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8AB9" w14:textId="77777777" w:rsidR="00F878ED" w:rsidRDefault="00000000">
      <w:pPr>
        <w:jc w:val="center"/>
      </w:pPr>
      <w:r>
        <w:rPr>
          <w:b/>
          <w:sz w:val="32"/>
        </w:rPr>
        <w:t>CAHIER DES CLAUSES PARTICULIÈRES</w:t>
      </w:r>
    </w:p>
    <w:p w14:paraId="6C95852A" w14:textId="77777777" w:rsidR="00F878ED" w:rsidRDefault="00000000">
      <w:pPr>
        <w:jc w:val="center"/>
      </w:pPr>
      <w:r>
        <w:rPr>
          <w:i/>
          <w:sz w:val="22"/>
        </w:rPr>
        <w:t>CCAP/CCTP - Collecte, évacuation, valorisation et traçabilité des déchets</w:t>
      </w:r>
    </w:p>
    <w:p w14:paraId="3F2291AC" w14:textId="77777777" w:rsidR="00F878ED" w:rsidRDefault="00F878ED"/>
    <w:p w14:paraId="2C3B3F3D" w14:textId="77777777" w:rsidR="00F878ED" w:rsidRDefault="00000000">
      <w:r>
        <w:t>Document établi à partir du modèle fourni pour le MAPA JLF DEN 2026, adapté à un marché de services de collecte et traitement de déchets. Le modèle initial prévoit notamment une structuration en articles, pièces contractuelles, conditions d’exécution, prix, facturation et pénalités.</w:t>
      </w:r>
    </w:p>
    <w:p w14:paraId="77F5D322" w14:textId="77777777" w:rsidR="00F878ED" w:rsidRDefault="00000000">
      <w:pPr>
        <w:pStyle w:val="Titre1"/>
      </w:pPr>
      <w:r>
        <w:t>Article 1 - Objet du marché</w:t>
      </w:r>
    </w:p>
    <w:p w14:paraId="2CB1C699" w14:textId="77777777" w:rsidR="00F878ED" w:rsidRDefault="00000000">
      <w:r>
        <w:t>Le présent marché a pour objet la collecte, l’évacuation, le transport, le pesage, le traitement, la valorisation et la traçabilité des déchets produits par les lycées membres du groupement de commandes de Beauvais.</w:t>
      </w:r>
    </w:p>
    <w:p w14:paraId="3B1CB02D" w14:textId="77777777" w:rsidR="00F878ED" w:rsidRDefault="00000000">
      <w:pPr>
        <w:pStyle w:val="Titre1"/>
      </w:pPr>
      <w:r>
        <w:t>Article 2 - Décomposition en lots</w:t>
      </w:r>
    </w:p>
    <w:tbl>
      <w:tblPr>
        <w:tblStyle w:val="Grilledutableau"/>
        <w:tblW w:w="0" w:type="auto"/>
        <w:jc w:val="center"/>
        <w:tblLook w:val="04A0" w:firstRow="1" w:lastRow="0" w:firstColumn="1" w:lastColumn="0" w:noHBand="0" w:noVBand="1"/>
      </w:tblPr>
      <w:tblGrid>
        <w:gridCol w:w="3400"/>
        <w:gridCol w:w="3400"/>
        <w:gridCol w:w="3400"/>
      </w:tblGrid>
      <w:tr w:rsidR="00F878ED" w14:paraId="2347FC0B" w14:textId="77777777">
        <w:trPr>
          <w:jc w:val="center"/>
        </w:trPr>
        <w:tc>
          <w:tcPr>
            <w:tcW w:w="3400" w:type="dxa"/>
            <w:shd w:val="clear" w:color="auto" w:fill="D9EAF7"/>
          </w:tcPr>
          <w:p w14:paraId="569F8AF5" w14:textId="77777777" w:rsidR="00F878ED" w:rsidRDefault="00000000">
            <w:r>
              <w:rPr>
                <w:b/>
              </w:rPr>
              <w:t>Lot</w:t>
            </w:r>
          </w:p>
        </w:tc>
        <w:tc>
          <w:tcPr>
            <w:tcW w:w="3400" w:type="dxa"/>
            <w:shd w:val="clear" w:color="auto" w:fill="D9EAF7"/>
          </w:tcPr>
          <w:p w14:paraId="41A2C653" w14:textId="77777777" w:rsidR="00F878ED" w:rsidRDefault="00000000">
            <w:r>
              <w:rPr>
                <w:b/>
              </w:rPr>
              <w:t>Désignation</w:t>
            </w:r>
          </w:p>
        </w:tc>
        <w:tc>
          <w:tcPr>
            <w:tcW w:w="3400" w:type="dxa"/>
            <w:shd w:val="clear" w:color="auto" w:fill="D9EAF7"/>
          </w:tcPr>
          <w:p w14:paraId="1C9F3885" w14:textId="77777777" w:rsidR="00F878ED" w:rsidRDefault="00000000">
            <w:r>
              <w:rPr>
                <w:b/>
              </w:rPr>
              <w:t>Exigences techniques principales</w:t>
            </w:r>
          </w:p>
        </w:tc>
      </w:tr>
      <w:tr w:rsidR="00F878ED" w14:paraId="5151277F" w14:textId="77777777">
        <w:trPr>
          <w:jc w:val="center"/>
        </w:trPr>
        <w:tc>
          <w:tcPr>
            <w:tcW w:w="3400" w:type="dxa"/>
          </w:tcPr>
          <w:p w14:paraId="1B9CEE8A" w14:textId="77777777" w:rsidR="00F878ED" w:rsidRDefault="00000000">
            <w:r>
              <w:t>1</w:t>
            </w:r>
          </w:p>
        </w:tc>
        <w:tc>
          <w:tcPr>
            <w:tcW w:w="3400" w:type="dxa"/>
          </w:tcPr>
          <w:p w14:paraId="6E77F4FA" w14:textId="77777777" w:rsidR="00F878ED" w:rsidRDefault="00000000">
            <w:r>
              <w:t>Biodéchets</w:t>
            </w:r>
          </w:p>
        </w:tc>
        <w:tc>
          <w:tcPr>
            <w:tcW w:w="3400" w:type="dxa"/>
          </w:tcPr>
          <w:p w14:paraId="0AFE1AA7" w14:textId="77777777" w:rsidR="00F878ED" w:rsidRDefault="00000000">
            <w:r>
              <w:t>Collecte séparée, valorisation organique par compostage ou méthanisation</w:t>
            </w:r>
          </w:p>
        </w:tc>
      </w:tr>
      <w:tr w:rsidR="00F878ED" w14:paraId="20881308" w14:textId="77777777">
        <w:trPr>
          <w:jc w:val="center"/>
        </w:trPr>
        <w:tc>
          <w:tcPr>
            <w:tcW w:w="3400" w:type="dxa"/>
          </w:tcPr>
          <w:p w14:paraId="31652122" w14:textId="77777777" w:rsidR="00F878ED" w:rsidRDefault="00000000">
            <w:r>
              <w:t>2</w:t>
            </w:r>
          </w:p>
        </w:tc>
        <w:tc>
          <w:tcPr>
            <w:tcW w:w="3400" w:type="dxa"/>
          </w:tcPr>
          <w:p w14:paraId="0FB4E1B5" w14:textId="77777777" w:rsidR="00F878ED" w:rsidRDefault="00000000">
            <w:r>
              <w:t>Déchets ménagers</w:t>
            </w:r>
          </w:p>
        </w:tc>
        <w:tc>
          <w:tcPr>
            <w:tcW w:w="3400" w:type="dxa"/>
          </w:tcPr>
          <w:p w14:paraId="294393C1" w14:textId="77777777" w:rsidR="00F878ED" w:rsidRDefault="00000000">
            <w:r>
              <w:t>Collecte des déchets résiduels non valorisables</w:t>
            </w:r>
          </w:p>
        </w:tc>
      </w:tr>
      <w:tr w:rsidR="00F878ED" w14:paraId="7CB4183A" w14:textId="77777777">
        <w:trPr>
          <w:jc w:val="center"/>
        </w:trPr>
        <w:tc>
          <w:tcPr>
            <w:tcW w:w="3400" w:type="dxa"/>
          </w:tcPr>
          <w:p w14:paraId="1F4ECB10" w14:textId="77777777" w:rsidR="00F878ED" w:rsidRDefault="00000000">
            <w:r>
              <w:t>3</w:t>
            </w:r>
          </w:p>
        </w:tc>
        <w:tc>
          <w:tcPr>
            <w:tcW w:w="3400" w:type="dxa"/>
          </w:tcPr>
          <w:p w14:paraId="2CD0DE49" w14:textId="77777777" w:rsidR="00F878ED" w:rsidRDefault="00000000">
            <w:r>
              <w:t>Papier - cartons</w:t>
            </w:r>
          </w:p>
        </w:tc>
        <w:tc>
          <w:tcPr>
            <w:tcW w:w="3400" w:type="dxa"/>
          </w:tcPr>
          <w:p w14:paraId="63EC5635" w14:textId="77777777" w:rsidR="00F878ED" w:rsidRDefault="00000000">
            <w:r>
              <w:t>Collecte, tri et recyclage papier/carton</w:t>
            </w:r>
          </w:p>
        </w:tc>
      </w:tr>
      <w:tr w:rsidR="00F878ED" w14:paraId="08E253D5" w14:textId="77777777">
        <w:trPr>
          <w:jc w:val="center"/>
        </w:trPr>
        <w:tc>
          <w:tcPr>
            <w:tcW w:w="3400" w:type="dxa"/>
          </w:tcPr>
          <w:p w14:paraId="24125545" w14:textId="77777777" w:rsidR="00F878ED" w:rsidRDefault="00000000">
            <w:r>
              <w:t>4</w:t>
            </w:r>
          </w:p>
        </w:tc>
        <w:tc>
          <w:tcPr>
            <w:tcW w:w="3400" w:type="dxa"/>
          </w:tcPr>
          <w:p w14:paraId="6E5DF6A1" w14:textId="77777777" w:rsidR="00F878ED" w:rsidRDefault="00000000">
            <w:r>
              <w:t>Plastiques</w:t>
            </w:r>
          </w:p>
        </w:tc>
        <w:tc>
          <w:tcPr>
            <w:tcW w:w="3400" w:type="dxa"/>
          </w:tcPr>
          <w:p w14:paraId="25CB7208" w14:textId="77777777" w:rsidR="00F878ED" w:rsidRDefault="00000000">
            <w:r>
              <w:t>Collecte, tri et recyclage des plastiques valorisables</w:t>
            </w:r>
          </w:p>
        </w:tc>
      </w:tr>
    </w:tbl>
    <w:p w14:paraId="60A3428D" w14:textId="77777777" w:rsidR="00F878ED" w:rsidRDefault="00F878ED"/>
    <w:p w14:paraId="723CF44F" w14:textId="77777777" w:rsidR="00F878ED" w:rsidRDefault="00000000">
      <w:pPr>
        <w:pStyle w:val="Titre1"/>
      </w:pPr>
      <w:r>
        <w:t>Article 3 - Durée et rythme de collecte</w:t>
      </w:r>
    </w:p>
    <w:p w14:paraId="277579C8" w14:textId="6F748B32" w:rsidR="00F878ED" w:rsidRDefault="009436FF">
      <w:r>
        <w:t xml:space="preserve">Le marché est conclu pour une </w:t>
      </w:r>
      <w:r w:rsidRPr="00CA70A6">
        <w:t>période</w:t>
      </w:r>
      <w:r>
        <w:t xml:space="preserve"> de 12 mois avec tacite reconduction pour une période maximale de 3 ans. Les prestations sont calibrées sur une période maximale de 36 semaines de collecte afin de tenir compte des périodes de congés scolaires et de fermeture partielle des établissements.</w:t>
      </w:r>
      <w:r>
        <w:t xml:space="preserve"> </w:t>
      </w:r>
      <w:r w:rsidR="00000000">
        <w:t>Le titulaire adapte ses tournées aux calendriers de fermeture communiqués par les établissements.</w:t>
      </w:r>
    </w:p>
    <w:tbl>
      <w:tblPr>
        <w:tblStyle w:val="Grilledutableau"/>
        <w:tblW w:w="0" w:type="auto"/>
        <w:jc w:val="center"/>
        <w:tblLook w:val="04A0" w:firstRow="1" w:lastRow="0" w:firstColumn="1" w:lastColumn="0" w:noHBand="0" w:noVBand="1"/>
      </w:tblPr>
      <w:tblGrid>
        <w:gridCol w:w="3400"/>
        <w:gridCol w:w="3400"/>
        <w:gridCol w:w="3400"/>
      </w:tblGrid>
      <w:tr w:rsidR="00F878ED" w14:paraId="30A3F7C1" w14:textId="77777777">
        <w:trPr>
          <w:jc w:val="center"/>
        </w:trPr>
        <w:tc>
          <w:tcPr>
            <w:tcW w:w="3400" w:type="dxa"/>
            <w:shd w:val="clear" w:color="auto" w:fill="D9EAF7"/>
          </w:tcPr>
          <w:p w14:paraId="60CDA387" w14:textId="77777777" w:rsidR="00F878ED" w:rsidRDefault="00000000">
            <w:r>
              <w:rPr>
                <w:b/>
              </w:rPr>
              <w:t>Lot</w:t>
            </w:r>
          </w:p>
        </w:tc>
        <w:tc>
          <w:tcPr>
            <w:tcW w:w="3400" w:type="dxa"/>
            <w:shd w:val="clear" w:color="auto" w:fill="D9EAF7"/>
          </w:tcPr>
          <w:p w14:paraId="4C0762E2" w14:textId="77777777" w:rsidR="00F878ED" w:rsidRDefault="00000000">
            <w:r>
              <w:rPr>
                <w:b/>
              </w:rPr>
              <w:t>Fréquence minimale</w:t>
            </w:r>
          </w:p>
        </w:tc>
        <w:tc>
          <w:tcPr>
            <w:tcW w:w="3400" w:type="dxa"/>
            <w:shd w:val="clear" w:color="auto" w:fill="D9EAF7"/>
          </w:tcPr>
          <w:p w14:paraId="52696712" w14:textId="77777777" w:rsidR="00F878ED" w:rsidRDefault="00000000">
            <w:r>
              <w:rPr>
                <w:b/>
              </w:rPr>
              <w:t>Ajustements attendus</w:t>
            </w:r>
          </w:p>
        </w:tc>
      </w:tr>
      <w:tr w:rsidR="00F878ED" w14:paraId="247D80BC" w14:textId="77777777">
        <w:trPr>
          <w:jc w:val="center"/>
        </w:trPr>
        <w:tc>
          <w:tcPr>
            <w:tcW w:w="3400" w:type="dxa"/>
          </w:tcPr>
          <w:p w14:paraId="1D647544" w14:textId="77777777" w:rsidR="00F878ED" w:rsidRDefault="00000000">
            <w:r>
              <w:t>1</w:t>
            </w:r>
          </w:p>
        </w:tc>
        <w:tc>
          <w:tcPr>
            <w:tcW w:w="3400" w:type="dxa"/>
          </w:tcPr>
          <w:p w14:paraId="31F3767D" w14:textId="77777777" w:rsidR="00F878ED" w:rsidRDefault="00000000">
            <w:r>
              <w:t>Deux passages par semaine minimum</w:t>
            </w:r>
          </w:p>
        </w:tc>
        <w:tc>
          <w:tcPr>
            <w:tcW w:w="3400" w:type="dxa"/>
          </w:tcPr>
          <w:p w14:paraId="64156982" w14:textId="77777777" w:rsidR="00F878ED" w:rsidRDefault="00000000">
            <w:r>
              <w:t>Passages supplémentaires possibles sur demande et selon BPU</w:t>
            </w:r>
          </w:p>
        </w:tc>
      </w:tr>
      <w:tr w:rsidR="00F878ED" w14:paraId="176CAD6C" w14:textId="77777777">
        <w:trPr>
          <w:jc w:val="center"/>
        </w:trPr>
        <w:tc>
          <w:tcPr>
            <w:tcW w:w="3400" w:type="dxa"/>
          </w:tcPr>
          <w:p w14:paraId="7DC08456" w14:textId="77777777" w:rsidR="00F878ED" w:rsidRDefault="00000000">
            <w:r>
              <w:t>2</w:t>
            </w:r>
          </w:p>
        </w:tc>
        <w:tc>
          <w:tcPr>
            <w:tcW w:w="3400" w:type="dxa"/>
          </w:tcPr>
          <w:p w14:paraId="5DA1C17D" w14:textId="77777777" w:rsidR="00F878ED" w:rsidRDefault="00000000">
            <w:r>
              <w:t>Un passage par semaine minimum</w:t>
            </w:r>
          </w:p>
        </w:tc>
        <w:tc>
          <w:tcPr>
            <w:tcW w:w="3400" w:type="dxa"/>
          </w:tcPr>
          <w:p w14:paraId="2188C7FB" w14:textId="77777777" w:rsidR="00F878ED" w:rsidRDefault="00000000">
            <w:r>
              <w:t>Passages supplémentaires possibles sur demande et selon BPU</w:t>
            </w:r>
          </w:p>
        </w:tc>
      </w:tr>
      <w:tr w:rsidR="00F878ED" w14:paraId="3727C533" w14:textId="77777777">
        <w:trPr>
          <w:jc w:val="center"/>
        </w:trPr>
        <w:tc>
          <w:tcPr>
            <w:tcW w:w="3400" w:type="dxa"/>
          </w:tcPr>
          <w:p w14:paraId="3F45B56B" w14:textId="77777777" w:rsidR="00F878ED" w:rsidRDefault="00000000">
            <w:r>
              <w:t>3</w:t>
            </w:r>
          </w:p>
        </w:tc>
        <w:tc>
          <w:tcPr>
            <w:tcW w:w="3400" w:type="dxa"/>
          </w:tcPr>
          <w:p w14:paraId="704D91A6" w14:textId="77777777" w:rsidR="00F878ED" w:rsidRDefault="00000000">
            <w:r>
              <w:t>Un passage par semaine minimum</w:t>
            </w:r>
          </w:p>
        </w:tc>
        <w:tc>
          <w:tcPr>
            <w:tcW w:w="3400" w:type="dxa"/>
          </w:tcPr>
          <w:p w14:paraId="6AD98DF4" w14:textId="77777777" w:rsidR="00F878ED" w:rsidRDefault="00000000">
            <w:r>
              <w:t>Passages supplémentaires possibles sur demande et selon BPU</w:t>
            </w:r>
          </w:p>
        </w:tc>
      </w:tr>
      <w:tr w:rsidR="00F878ED" w14:paraId="795E275D" w14:textId="77777777">
        <w:trPr>
          <w:jc w:val="center"/>
        </w:trPr>
        <w:tc>
          <w:tcPr>
            <w:tcW w:w="3400" w:type="dxa"/>
          </w:tcPr>
          <w:p w14:paraId="0BC4FD3D" w14:textId="77777777" w:rsidR="00F878ED" w:rsidRDefault="00000000">
            <w:r>
              <w:t>4</w:t>
            </w:r>
          </w:p>
        </w:tc>
        <w:tc>
          <w:tcPr>
            <w:tcW w:w="3400" w:type="dxa"/>
          </w:tcPr>
          <w:p w14:paraId="1F33BA1F" w14:textId="77777777" w:rsidR="00F878ED" w:rsidRDefault="00000000">
            <w:r>
              <w:t>Un passage par semaine minimum</w:t>
            </w:r>
          </w:p>
        </w:tc>
        <w:tc>
          <w:tcPr>
            <w:tcW w:w="3400" w:type="dxa"/>
          </w:tcPr>
          <w:p w14:paraId="1E77EA24" w14:textId="77777777" w:rsidR="00F878ED" w:rsidRDefault="00000000">
            <w:r>
              <w:t>Passages supplémentaires possibles sur demande et selon BPU</w:t>
            </w:r>
          </w:p>
        </w:tc>
      </w:tr>
    </w:tbl>
    <w:p w14:paraId="42F1B599" w14:textId="77777777" w:rsidR="00F878ED" w:rsidRDefault="00F878ED"/>
    <w:p w14:paraId="4DD095D5" w14:textId="77777777" w:rsidR="00F878ED" w:rsidRDefault="00000000">
      <w:pPr>
        <w:pStyle w:val="Titre1"/>
      </w:pPr>
      <w:r>
        <w:lastRenderedPageBreak/>
        <w:t>Article 4 - Sites bénéficiaires</w:t>
      </w:r>
    </w:p>
    <w:tbl>
      <w:tblPr>
        <w:tblStyle w:val="Grilledutableau"/>
        <w:tblW w:w="0" w:type="auto"/>
        <w:jc w:val="center"/>
        <w:tblLook w:val="04A0" w:firstRow="1" w:lastRow="0" w:firstColumn="1" w:lastColumn="0" w:noHBand="0" w:noVBand="1"/>
      </w:tblPr>
      <w:tblGrid>
        <w:gridCol w:w="3400"/>
        <w:gridCol w:w="3400"/>
        <w:gridCol w:w="3400"/>
      </w:tblGrid>
      <w:tr w:rsidR="00F878ED" w14:paraId="146DB9EC" w14:textId="77777777">
        <w:trPr>
          <w:jc w:val="center"/>
        </w:trPr>
        <w:tc>
          <w:tcPr>
            <w:tcW w:w="3400" w:type="dxa"/>
            <w:shd w:val="clear" w:color="auto" w:fill="D9EAF7"/>
          </w:tcPr>
          <w:p w14:paraId="5610F1C2" w14:textId="77777777" w:rsidR="00F878ED" w:rsidRDefault="00000000">
            <w:r>
              <w:rPr>
                <w:b/>
              </w:rPr>
              <w:t>Établissement</w:t>
            </w:r>
          </w:p>
        </w:tc>
        <w:tc>
          <w:tcPr>
            <w:tcW w:w="3400" w:type="dxa"/>
            <w:shd w:val="clear" w:color="auto" w:fill="D9EAF7"/>
          </w:tcPr>
          <w:p w14:paraId="63177019" w14:textId="77777777" w:rsidR="00F878ED" w:rsidRDefault="00000000">
            <w:r>
              <w:rPr>
                <w:b/>
              </w:rPr>
              <w:t>Commune</w:t>
            </w:r>
          </w:p>
        </w:tc>
        <w:tc>
          <w:tcPr>
            <w:tcW w:w="3400" w:type="dxa"/>
            <w:shd w:val="clear" w:color="auto" w:fill="D9EAF7"/>
          </w:tcPr>
          <w:p w14:paraId="15345A02" w14:textId="77777777" w:rsidR="00F878ED" w:rsidRDefault="00000000">
            <w:r>
              <w:rPr>
                <w:b/>
              </w:rPr>
              <w:t>Référent à compléter</w:t>
            </w:r>
          </w:p>
        </w:tc>
      </w:tr>
      <w:tr w:rsidR="00F878ED" w14:paraId="5BCC5E28" w14:textId="77777777">
        <w:trPr>
          <w:jc w:val="center"/>
        </w:trPr>
        <w:tc>
          <w:tcPr>
            <w:tcW w:w="3400" w:type="dxa"/>
          </w:tcPr>
          <w:p w14:paraId="5082593E" w14:textId="77777777" w:rsidR="00F878ED" w:rsidRDefault="00000000">
            <w:r>
              <w:t>Lycée Félix Faure</w:t>
            </w:r>
          </w:p>
        </w:tc>
        <w:tc>
          <w:tcPr>
            <w:tcW w:w="3400" w:type="dxa"/>
          </w:tcPr>
          <w:p w14:paraId="33A67671" w14:textId="77777777" w:rsidR="00F878ED" w:rsidRDefault="00000000">
            <w:r>
              <w:t>Beauvais</w:t>
            </w:r>
          </w:p>
        </w:tc>
        <w:tc>
          <w:tcPr>
            <w:tcW w:w="3400" w:type="dxa"/>
          </w:tcPr>
          <w:p w14:paraId="141A9B81" w14:textId="77777777" w:rsidR="00F878ED" w:rsidRDefault="00F878ED"/>
        </w:tc>
      </w:tr>
      <w:tr w:rsidR="00F878ED" w14:paraId="62D82C4D" w14:textId="77777777">
        <w:trPr>
          <w:jc w:val="center"/>
        </w:trPr>
        <w:tc>
          <w:tcPr>
            <w:tcW w:w="3400" w:type="dxa"/>
          </w:tcPr>
          <w:p w14:paraId="4A450A82" w14:textId="77777777" w:rsidR="00F878ED" w:rsidRDefault="00000000">
            <w:r>
              <w:t>Lycée Truffaut</w:t>
            </w:r>
          </w:p>
        </w:tc>
        <w:tc>
          <w:tcPr>
            <w:tcW w:w="3400" w:type="dxa"/>
          </w:tcPr>
          <w:p w14:paraId="55B0FF3B" w14:textId="77777777" w:rsidR="00F878ED" w:rsidRDefault="00000000">
            <w:r>
              <w:t>Beauvais</w:t>
            </w:r>
          </w:p>
        </w:tc>
        <w:tc>
          <w:tcPr>
            <w:tcW w:w="3400" w:type="dxa"/>
          </w:tcPr>
          <w:p w14:paraId="023C6AC1" w14:textId="77777777" w:rsidR="00F878ED" w:rsidRDefault="00F878ED"/>
        </w:tc>
      </w:tr>
      <w:tr w:rsidR="00F878ED" w14:paraId="60F4C62C" w14:textId="77777777">
        <w:trPr>
          <w:jc w:val="center"/>
        </w:trPr>
        <w:tc>
          <w:tcPr>
            <w:tcW w:w="3400" w:type="dxa"/>
          </w:tcPr>
          <w:p w14:paraId="1A287D0A" w14:textId="77777777" w:rsidR="00F878ED" w:rsidRDefault="00000000">
            <w:r>
              <w:t>Lycée Les Jacobins</w:t>
            </w:r>
          </w:p>
        </w:tc>
        <w:tc>
          <w:tcPr>
            <w:tcW w:w="3400" w:type="dxa"/>
          </w:tcPr>
          <w:p w14:paraId="1E51A4CD" w14:textId="77777777" w:rsidR="00F878ED" w:rsidRDefault="00000000">
            <w:r>
              <w:t>Beauvais</w:t>
            </w:r>
          </w:p>
        </w:tc>
        <w:tc>
          <w:tcPr>
            <w:tcW w:w="3400" w:type="dxa"/>
          </w:tcPr>
          <w:p w14:paraId="3D2C20D8" w14:textId="77777777" w:rsidR="00F878ED" w:rsidRDefault="00F878ED"/>
        </w:tc>
      </w:tr>
      <w:tr w:rsidR="00F878ED" w14:paraId="209518E6" w14:textId="77777777">
        <w:trPr>
          <w:jc w:val="center"/>
        </w:trPr>
        <w:tc>
          <w:tcPr>
            <w:tcW w:w="3400" w:type="dxa"/>
          </w:tcPr>
          <w:p w14:paraId="29637FAB" w14:textId="77777777" w:rsidR="00F878ED" w:rsidRDefault="00000000">
            <w:r>
              <w:t>Lycée Jeanne Hachette</w:t>
            </w:r>
          </w:p>
        </w:tc>
        <w:tc>
          <w:tcPr>
            <w:tcW w:w="3400" w:type="dxa"/>
          </w:tcPr>
          <w:p w14:paraId="69259C5C" w14:textId="77777777" w:rsidR="00F878ED" w:rsidRDefault="00000000">
            <w:r>
              <w:t>Beauvais</w:t>
            </w:r>
          </w:p>
        </w:tc>
        <w:tc>
          <w:tcPr>
            <w:tcW w:w="3400" w:type="dxa"/>
          </w:tcPr>
          <w:p w14:paraId="62EC5C12" w14:textId="77777777" w:rsidR="00F878ED" w:rsidRDefault="00F878ED"/>
        </w:tc>
      </w:tr>
      <w:tr w:rsidR="00F878ED" w14:paraId="3B2F3B09" w14:textId="77777777">
        <w:trPr>
          <w:jc w:val="center"/>
        </w:trPr>
        <w:tc>
          <w:tcPr>
            <w:tcW w:w="3400" w:type="dxa"/>
          </w:tcPr>
          <w:p w14:paraId="12E8FAC9" w14:textId="77777777" w:rsidR="00F878ED" w:rsidRDefault="00000000">
            <w:r>
              <w:t>Lycée Corot</w:t>
            </w:r>
          </w:p>
        </w:tc>
        <w:tc>
          <w:tcPr>
            <w:tcW w:w="3400" w:type="dxa"/>
          </w:tcPr>
          <w:p w14:paraId="0EE9B296" w14:textId="77777777" w:rsidR="00F878ED" w:rsidRDefault="00000000">
            <w:r>
              <w:t>Beauvais</w:t>
            </w:r>
          </w:p>
        </w:tc>
        <w:tc>
          <w:tcPr>
            <w:tcW w:w="3400" w:type="dxa"/>
          </w:tcPr>
          <w:p w14:paraId="3674D57F" w14:textId="77777777" w:rsidR="00F878ED" w:rsidRDefault="00F878ED"/>
        </w:tc>
      </w:tr>
      <w:tr w:rsidR="00F878ED" w14:paraId="038365B1" w14:textId="77777777">
        <w:trPr>
          <w:jc w:val="center"/>
        </w:trPr>
        <w:tc>
          <w:tcPr>
            <w:tcW w:w="3400" w:type="dxa"/>
          </w:tcPr>
          <w:p w14:paraId="1DF89034" w14:textId="77777777" w:rsidR="00F878ED" w:rsidRDefault="00000000">
            <w:r>
              <w:t>Lycée Langevin</w:t>
            </w:r>
          </w:p>
        </w:tc>
        <w:tc>
          <w:tcPr>
            <w:tcW w:w="3400" w:type="dxa"/>
          </w:tcPr>
          <w:p w14:paraId="63C0DCC0" w14:textId="77777777" w:rsidR="00F878ED" w:rsidRDefault="00000000">
            <w:r>
              <w:t>Beauvais</w:t>
            </w:r>
          </w:p>
        </w:tc>
        <w:tc>
          <w:tcPr>
            <w:tcW w:w="3400" w:type="dxa"/>
          </w:tcPr>
          <w:p w14:paraId="78E1A4FD" w14:textId="77777777" w:rsidR="00F878ED" w:rsidRDefault="00F878ED"/>
        </w:tc>
      </w:tr>
    </w:tbl>
    <w:p w14:paraId="62E0DA71" w14:textId="77777777" w:rsidR="00F878ED" w:rsidRDefault="00F878ED"/>
    <w:p w14:paraId="67290228" w14:textId="77777777" w:rsidR="00F878ED" w:rsidRDefault="00000000">
      <w:pPr>
        <w:pStyle w:val="Titre1"/>
      </w:pPr>
      <w:r>
        <w:t>Article 5 - Conteneurs et moyens matériels</w:t>
      </w:r>
    </w:p>
    <w:p w14:paraId="2B44A1F5" w14:textId="77777777" w:rsidR="00F878ED" w:rsidRDefault="00000000">
      <w:pPr>
        <w:pStyle w:val="Listepuces"/>
      </w:pPr>
      <w:r>
        <w:t>Le titulaire fournit ou met à disposition les conteneurs adaptés à chaque flux et à chaque site.</w:t>
      </w:r>
    </w:p>
    <w:p w14:paraId="0305FD4A" w14:textId="334924D4" w:rsidR="00F878ED" w:rsidRDefault="00000000">
      <w:pPr>
        <w:pStyle w:val="Listepuces"/>
      </w:pPr>
      <w:r>
        <w:t xml:space="preserve">Les contenants doivent être propres, identifiés par flux, fermables, maintenus en bon état et remplacés en cas de </w:t>
      </w:r>
      <w:r w:rsidR="009436FF">
        <w:t>non fonctionnement</w:t>
      </w:r>
      <w:r>
        <w:t>.</w:t>
      </w:r>
    </w:p>
    <w:p w14:paraId="17D2A5B9" w14:textId="77777777" w:rsidR="00F878ED" w:rsidRDefault="00000000">
      <w:pPr>
        <w:pStyle w:val="Listepuces"/>
      </w:pPr>
      <w:r>
        <w:t>Le candidat détaille dans son mémoire technique les volumes proposés, les modalités de lavage, maintenance et remplacement.</w:t>
      </w:r>
    </w:p>
    <w:p w14:paraId="072C79A3" w14:textId="77777777" w:rsidR="00F878ED" w:rsidRDefault="00000000">
      <w:pPr>
        <w:pStyle w:val="Listepuces"/>
      </w:pPr>
      <w:r>
        <w:t>Aucun dépôt en dehors des contenants ou zones convenues ne peut être exigé des établissements.</w:t>
      </w:r>
    </w:p>
    <w:p w14:paraId="50431B03" w14:textId="77777777" w:rsidR="00F878ED" w:rsidRDefault="00000000">
      <w:pPr>
        <w:pStyle w:val="Titre1"/>
      </w:pPr>
      <w:r>
        <w:t>Article 6 - Pesage, bons d’enlèvement et facturation</w:t>
      </w:r>
    </w:p>
    <w:p w14:paraId="39700FCB" w14:textId="6A2FE7E0" w:rsidR="00F878ED" w:rsidRDefault="00000000">
      <w:r>
        <w:t>Le titulaire assure un pesage fiable par établissement et par lot. Chaque enlèvement donne lieu à un bon mentionnant a minima : date, établissement, lot, poids brut/net ou méthode de pesage, immatriculation du véhicule le cas échéant, nom du collecteur et signature ou validation du représentant de l’établissement lorsque possible.</w:t>
      </w:r>
      <w:r w:rsidR="00CC0852">
        <w:t xml:space="preserve"> Ce ramassage se fait sur les heures ouvrables de l’établissement.</w:t>
      </w:r>
    </w:p>
    <w:p w14:paraId="1B1AA016" w14:textId="77777777" w:rsidR="00F878ED" w:rsidRDefault="00000000">
      <w:r>
        <w:t>La facturation est individualisée : chaque lycée reçoit une facture propre, par lot, au poids réellement collecté et selon les prix unitaires du BPU. Les factures sont déposées sur Chorus Pro avec les pièces justificatives utiles.</w:t>
      </w:r>
    </w:p>
    <w:p w14:paraId="677C2E74" w14:textId="77777777" w:rsidR="00F878ED" w:rsidRDefault="00000000">
      <w:pPr>
        <w:pStyle w:val="Titre1"/>
      </w:pPr>
      <w:r>
        <w:t>Article 7 - Traçabilité et conformité réglementaire</w:t>
      </w:r>
    </w:p>
    <w:p w14:paraId="220EF667" w14:textId="77777777" w:rsidR="00F878ED" w:rsidRDefault="00000000">
      <w:pPr>
        <w:pStyle w:val="Listepuces"/>
      </w:pPr>
      <w:r>
        <w:t>Le titulaire remet pour chaque établissement et chaque lot une attestation de traitement, valorisation ou élimination conforme à la réglementation en vigueur.</w:t>
      </w:r>
    </w:p>
    <w:p w14:paraId="330F943A" w14:textId="77777777" w:rsidR="00F878ED" w:rsidRDefault="00000000">
      <w:pPr>
        <w:pStyle w:val="Listepuces"/>
      </w:pPr>
      <w:r>
        <w:t>Les attestations indiquent la filière de destination, le site de traitement, les tonnages, la période couverte et, le cas échéant, les références de bordereaux ou registres réglementaires.</w:t>
      </w:r>
    </w:p>
    <w:p w14:paraId="77B6417E" w14:textId="77777777" w:rsidR="00F878ED" w:rsidRDefault="00000000">
      <w:pPr>
        <w:pStyle w:val="Listepuces"/>
      </w:pPr>
      <w:r>
        <w:t>Le titulaire tient à disposition les registres, récépissés de transport, agréments, autorisations d’exploitation et justificatifs de traitement.</w:t>
      </w:r>
    </w:p>
    <w:p w14:paraId="25FB8978" w14:textId="77777777" w:rsidR="00F878ED" w:rsidRDefault="00000000">
      <w:pPr>
        <w:pStyle w:val="Listepuces"/>
      </w:pPr>
      <w:r>
        <w:t>Toute évolution réglementaire ayant une incidence sur la prestation doit être signalée au coordonnateur et aux établissements concernés.</w:t>
      </w:r>
    </w:p>
    <w:p w14:paraId="3DD57C76" w14:textId="77777777" w:rsidR="00F878ED" w:rsidRDefault="00000000">
      <w:pPr>
        <w:pStyle w:val="Titre1"/>
      </w:pPr>
      <w:r>
        <w:t>Article 8 - Exigences par lot</w:t>
      </w:r>
    </w:p>
    <w:p w14:paraId="421499BA" w14:textId="77777777" w:rsidR="00F878ED" w:rsidRDefault="00000000">
      <w:pPr>
        <w:pStyle w:val="Titre2"/>
      </w:pPr>
      <w:r>
        <w:t>Lot 1 - Biodéchets</w:t>
      </w:r>
    </w:p>
    <w:p w14:paraId="2B5A4CC3" w14:textId="77777777" w:rsidR="00F878ED" w:rsidRDefault="00000000">
      <w:r>
        <w:t>Collecte séparée, valorisation organique par compostage ou méthanisation. Le candidat précise les interdits de collecte, les consignes de tri, les contenants proposés, les modalités de valorisation, les fréquences et les délais d’intervention exceptionnels.</w:t>
      </w:r>
    </w:p>
    <w:p w14:paraId="423FA6A9" w14:textId="77777777" w:rsidR="00F878ED" w:rsidRDefault="00000000">
      <w:r>
        <w:t>Les biodéchets doivent faire l’objet d’une collecte séparée compatible avec une valorisation organique. Les contenants doivent limiter les nuisances olfactives, les risques sanitaires et les débordements.</w:t>
      </w:r>
    </w:p>
    <w:p w14:paraId="1EE988B9" w14:textId="77777777" w:rsidR="00F878ED" w:rsidRDefault="00000000">
      <w:pPr>
        <w:pStyle w:val="Titre2"/>
      </w:pPr>
      <w:r>
        <w:lastRenderedPageBreak/>
        <w:t>Lot 2 - Déchets ménagers</w:t>
      </w:r>
    </w:p>
    <w:p w14:paraId="002EE732" w14:textId="77777777" w:rsidR="00F878ED" w:rsidRDefault="00000000">
      <w:r>
        <w:t>Collecte des déchets résiduels non valorisables. Le candidat précise les interdits de collecte, les consignes de tri, les contenants proposés, les modalités de valorisation, les fréquences et les délais d’intervention exceptionnels.</w:t>
      </w:r>
    </w:p>
    <w:p w14:paraId="22680F4E" w14:textId="77777777" w:rsidR="00F878ED" w:rsidRDefault="00000000">
      <w:pPr>
        <w:pStyle w:val="Titre2"/>
      </w:pPr>
      <w:r>
        <w:t>Lot 3 - Papier - cartons</w:t>
      </w:r>
    </w:p>
    <w:p w14:paraId="0D1FE846" w14:textId="77777777" w:rsidR="00F878ED" w:rsidRDefault="00000000">
      <w:r>
        <w:t>Collecte, tri et recyclage papier/carton. Le candidat précise les interdits de collecte, les consignes de tri, les contenants proposés, les modalités de valorisation, les fréquences et les délais d’intervention exceptionnels.</w:t>
      </w:r>
    </w:p>
    <w:p w14:paraId="1C1E8B7D" w14:textId="77777777" w:rsidR="00F878ED" w:rsidRDefault="00000000">
      <w:pPr>
        <w:pStyle w:val="Titre2"/>
      </w:pPr>
      <w:r>
        <w:t>Lot 4 - Plastiques</w:t>
      </w:r>
    </w:p>
    <w:p w14:paraId="5ADA0DE1" w14:textId="77777777" w:rsidR="00F878ED" w:rsidRDefault="00000000">
      <w:r>
        <w:t>Collecte, tri et recyclage des plastiques valorisables. Le candidat précise les interdits de collecte, les consignes de tri, les contenants proposés, les modalités de valorisation, les fréquences et les délais d’intervention exceptionnels.</w:t>
      </w:r>
    </w:p>
    <w:p w14:paraId="19AB7D36" w14:textId="77777777" w:rsidR="00F878ED" w:rsidRDefault="00000000">
      <w:pPr>
        <w:pStyle w:val="Titre1"/>
      </w:pPr>
      <w:r>
        <w:t>Article 9 - Qualité de service et pénalités</w:t>
      </w:r>
    </w:p>
    <w:tbl>
      <w:tblPr>
        <w:tblStyle w:val="Grilledutableau"/>
        <w:tblW w:w="0" w:type="auto"/>
        <w:jc w:val="center"/>
        <w:tblLook w:val="04A0" w:firstRow="1" w:lastRow="0" w:firstColumn="1" w:lastColumn="0" w:noHBand="0" w:noVBand="1"/>
      </w:tblPr>
      <w:tblGrid>
        <w:gridCol w:w="3400"/>
        <w:gridCol w:w="3400"/>
        <w:gridCol w:w="3400"/>
      </w:tblGrid>
      <w:tr w:rsidR="00F878ED" w14:paraId="70B1A3B7" w14:textId="77777777">
        <w:trPr>
          <w:jc w:val="center"/>
        </w:trPr>
        <w:tc>
          <w:tcPr>
            <w:tcW w:w="3400" w:type="dxa"/>
            <w:shd w:val="clear" w:color="auto" w:fill="D9EAF7"/>
          </w:tcPr>
          <w:p w14:paraId="62EF3571" w14:textId="77777777" w:rsidR="00F878ED" w:rsidRDefault="00000000">
            <w:r>
              <w:rPr>
                <w:b/>
              </w:rPr>
              <w:t>Manquement</w:t>
            </w:r>
          </w:p>
        </w:tc>
        <w:tc>
          <w:tcPr>
            <w:tcW w:w="3400" w:type="dxa"/>
            <w:shd w:val="clear" w:color="auto" w:fill="D9EAF7"/>
          </w:tcPr>
          <w:p w14:paraId="0DE20C11" w14:textId="77777777" w:rsidR="00F878ED" w:rsidRDefault="00000000">
            <w:r>
              <w:rPr>
                <w:b/>
              </w:rPr>
              <w:t>Constat</w:t>
            </w:r>
          </w:p>
        </w:tc>
        <w:tc>
          <w:tcPr>
            <w:tcW w:w="3400" w:type="dxa"/>
            <w:shd w:val="clear" w:color="auto" w:fill="D9EAF7"/>
          </w:tcPr>
          <w:p w14:paraId="33F59DC0" w14:textId="77777777" w:rsidR="00F878ED" w:rsidRDefault="00000000">
            <w:r>
              <w:rPr>
                <w:b/>
              </w:rPr>
              <w:t>Pénalité proposée</w:t>
            </w:r>
          </w:p>
        </w:tc>
      </w:tr>
      <w:tr w:rsidR="00F878ED" w14:paraId="62036DE1" w14:textId="77777777">
        <w:trPr>
          <w:jc w:val="center"/>
        </w:trPr>
        <w:tc>
          <w:tcPr>
            <w:tcW w:w="3400" w:type="dxa"/>
          </w:tcPr>
          <w:p w14:paraId="69E2A2EE" w14:textId="77777777" w:rsidR="00F878ED" w:rsidRDefault="00000000">
            <w:r>
              <w:t>Passage non réalisé sans information préalable</w:t>
            </w:r>
          </w:p>
        </w:tc>
        <w:tc>
          <w:tcPr>
            <w:tcW w:w="3400" w:type="dxa"/>
          </w:tcPr>
          <w:p w14:paraId="3691839D" w14:textId="77777777" w:rsidR="00F878ED" w:rsidRDefault="00000000">
            <w:r>
              <w:t>Bon manquant, signalement établissement</w:t>
            </w:r>
          </w:p>
        </w:tc>
        <w:tc>
          <w:tcPr>
            <w:tcW w:w="3400" w:type="dxa"/>
          </w:tcPr>
          <w:p w14:paraId="0773013E" w14:textId="77777777" w:rsidR="00F878ED" w:rsidRDefault="00000000">
            <w:r>
              <w:t>100 € par passage non réalisé</w:t>
            </w:r>
          </w:p>
        </w:tc>
      </w:tr>
      <w:tr w:rsidR="00F878ED" w14:paraId="65029AAF" w14:textId="77777777">
        <w:trPr>
          <w:jc w:val="center"/>
        </w:trPr>
        <w:tc>
          <w:tcPr>
            <w:tcW w:w="3400" w:type="dxa"/>
          </w:tcPr>
          <w:p w14:paraId="389B4015" w14:textId="77777777" w:rsidR="00F878ED" w:rsidRDefault="00000000">
            <w:r>
              <w:t>Absence de pesée exploitable</w:t>
            </w:r>
          </w:p>
        </w:tc>
        <w:tc>
          <w:tcPr>
            <w:tcW w:w="3400" w:type="dxa"/>
          </w:tcPr>
          <w:p w14:paraId="36F63C52" w14:textId="77777777" w:rsidR="00F878ED" w:rsidRDefault="00000000">
            <w:r>
              <w:t>Facture ou bon non conforme</w:t>
            </w:r>
          </w:p>
        </w:tc>
        <w:tc>
          <w:tcPr>
            <w:tcW w:w="3400" w:type="dxa"/>
          </w:tcPr>
          <w:p w14:paraId="1F74F5B3" w14:textId="77777777" w:rsidR="00F878ED" w:rsidRDefault="00000000">
            <w:r>
              <w:t>Facture suspendue jusqu’à régularisation</w:t>
            </w:r>
          </w:p>
        </w:tc>
      </w:tr>
      <w:tr w:rsidR="00F878ED" w14:paraId="0561347B" w14:textId="77777777">
        <w:trPr>
          <w:jc w:val="center"/>
        </w:trPr>
        <w:tc>
          <w:tcPr>
            <w:tcW w:w="3400" w:type="dxa"/>
          </w:tcPr>
          <w:p w14:paraId="2FF5106E" w14:textId="77777777" w:rsidR="00F878ED" w:rsidRDefault="00000000">
            <w:r>
              <w:t>Absence d’attestation de traitement</w:t>
            </w:r>
          </w:p>
        </w:tc>
        <w:tc>
          <w:tcPr>
            <w:tcW w:w="3400" w:type="dxa"/>
          </w:tcPr>
          <w:p w14:paraId="6784122B" w14:textId="77777777" w:rsidR="00F878ED" w:rsidRDefault="00000000">
            <w:r>
              <w:t>Attestation non remise à échéance</w:t>
            </w:r>
          </w:p>
        </w:tc>
        <w:tc>
          <w:tcPr>
            <w:tcW w:w="3400" w:type="dxa"/>
          </w:tcPr>
          <w:p w14:paraId="50B9DD07" w14:textId="77777777" w:rsidR="00F878ED" w:rsidRDefault="00000000">
            <w:r>
              <w:t>50 € par attestation et par mois de retard</w:t>
            </w:r>
          </w:p>
        </w:tc>
      </w:tr>
      <w:tr w:rsidR="00F878ED" w14:paraId="2EB880AB" w14:textId="77777777">
        <w:trPr>
          <w:jc w:val="center"/>
        </w:trPr>
        <w:tc>
          <w:tcPr>
            <w:tcW w:w="3400" w:type="dxa"/>
          </w:tcPr>
          <w:p w14:paraId="7D270B7A" w14:textId="77777777" w:rsidR="00F878ED" w:rsidRDefault="00000000">
            <w:r>
              <w:t>Conteneur non maintenu ou impropre</w:t>
            </w:r>
          </w:p>
        </w:tc>
        <w:tc>
          <w:tcPr>
            <w:tcW w:w="3400" w:type="dxa"/>
          </w:tcPr>
          <w:p w14:paraId="5DF03B62" w14:textId="77777777" w:rsidR="00F878ED" w:rsidRDefault="00000000">
            <w:r>
              <w:t>Signalement écrit</w:t>
            </w:r>
          </w:p>
        </w:tc>
        <w:tc>
          <w:tcPr>
            <w:tcW w:w="3400" w:type="dxa"/>
          </w:tcPr>
          <w:p w14:paraId="64230660" w14:textId="77777777" w:rsidR="00F878ED" w:rsidRDefault="00000000">
            <w:r>
              <w:t>Remplacement ou nettoyage sous 5 jours ouvrés</w:t>
            </w:r>
          </w:p>
        </w:tc>
      </w:tr>
    </w:tbl>
    <w:p w14:paraId="772CFA42" w14:textId="77777777" w:rsidR="00F878ED" w:rsidRDefault="00F878ED"/>
    <w:p w14:paraId="1389A386" w14:textId="77777777" w:rsidR="00F878ED" w:rsidRDefault="00000000">
      <w:pPr>
        <w:pStyle w:val="Titre1"/>
      </w:pPr>
      <w:r>
        <w:t>Article 10 - Prix et révision</w:t>
      </w:r>
    </w:p>
    <w:p w14:paraId="22531496" w14:textId="77777777" w:rsidR="00F878ED" w:rsidRDefault="00000000">
      <w:r>
        <w:t>Les prestations sont rémunérées par application des prix unitaires du BPU aux quantités réellement collectées, par établissement et par lot. Les prix comprennent la collecte, le transport, le traitement ou la valorisation, la mise à disposition des contenants lorsque prévue, la pesée et la traçabilité, sauf lignes distinctes prévues au BPU. Les modalités de révision sont à arrêter avant publication selon la durée effective du marché et les indices pertinents.</w:t>
      </w:r>
    </w:p>
    <w:p w14:paraId="68498E37" w14:textId="77777777" w:rsidR="00F878ED" w:rsidRDefault="00000000">
      <w:pPr>
        <w:pStyle w:val="Titre1"/>
      </w:pPr>
      <w:commentRangeStart w:id="0"/>
      <w:r>
        <w:t>Article 11 - Références réglementaires</w:t>
      </w:r>
    </w:p>
    <w:tbl>
      <w:tblPr>
        <w:tblStyle w:val="Grilledutableau"/>
        <w:tblW w:w="0" w:type="auto"/>
        <w:jc w:val="center"/>
        <w:tblLook w:val="04A0" w:firstRow="1" w:lastRow="0" w:firstColumn="1" w:lastColumn="0" w:noHBand="0" w:noVBand="1"/>
      </w:tblPr>
      <w:tblGrid>
        <w:gridCol w:w="5100"/>
        <w:gridCol w:w="5100"/>
      </w:tblGrid>
      <w:tr w:rsidR="00F878ED" w14:paraId="2B7051E3" w14:textId="77777777">
        <w:trPr>
          <w:jc w:val="center"/>
        </w:trPr>
        <w:tc>
          <w:tcPr>
            <w:tcW w:w="5100" w:type="dxa"/>
            <w:shd w:val="clear" w:color="auto" w:fill="D9EAF7"/>
          </w:tcPr>
          <w:p w14:paraId="68E1B802" w14:textId="77777777" w:rsidR="00F878ED" w:rsidRDefault="00000000">
            <w:r>
              <w:rPr>
                <w:b/>
              </w:rPr>
              <w:t>Thème</w:t>
            </w:r>
          </w:p>
        </w:tc>
        <w:tc>
          <w:tcPr>
            <w:tcW w:w="5100" w:type="dxa"/>
            <w:shd w:val="clear" w:color="auto" w:fill="D9EAF7"/>
          </w:tcPr>
          <w:p w14:paraId="365D1160" w14:textId="77777777" w:rsidR="00F878ED" w:rsidRDefault="00000000">
            <w:r>
              <w:rPr>
                <w:b/>
              </w:rPr>
              <w:t>Référence intégrée au marché</w:t>
            </w:r>
          </w:p>
        </w:tc>
      </w:tr>
      <w:tr w:rsidR="00F878ED" w14:paraId="1EFFA3B2" w14:textId="77777777">
        <w:trPr>
          <w:jc w:val="center"/>
        </w:trPr>
        <w:tc>
          <w:tcPr>
            <w:tcW w:w="5100" w:type="dxa"/>
          </w:tcPr>
          <w:p w14:paraId="0F024C48" w14:textId="77777777" w:rsidR="00F878ED" w:rsidRDefault="00000000">
            <w:r>
              <w:t>Code de la commande publique</w:t>
            </w:r>
          </w:p>
        </w:tc>
        <w:tc>
          <w:tcPr>
            <w:tcW w:w="5100" w:type="dxa"/>
          </w:tcPr>
          <w:p w14:paraId="66351F53" w14:textId="77777777" w:rsidR="00F878ED" w:rsidRDefault="00000000">
            <w:r>
              <w:t>Articles L.2123-1 et R.2123-1 relatifs aux marchés passés selon une procédure adaptée ; seuils formalisés 2026-2027 à vérifier selon estimation définitive.</w:t>
            </w:r>
          </w:p>
        </w:tc>
      </w:tr>
      <w:tr w:rsidR="00F878ED" w14:paraId="1BFE5A00" w14:textId="77777777">
        <w:trPr>
          <w:jc w:val="center"/>
        </w:trPr>
        <w:tc>
          <w:tcPr>
            <w:tcW w:w="5100" w:type="dxa"/>
          </w:tcPr>
          <w:p w14:paraId="5037B6C2" w14:textId="77777777" w:rsidR="00F878ED" w:rsidRDefault="00000000">
            <w:r>
              <w:t>Code de l’environnement</w:t>
            </w:r>
          </w:p>
        </w:tc>
        <w:tc>
          <w:tcPr>
            <w:tcW w:w="5100" w:type="dxa"/>
          </w:tcPr>
          <w:p w14:paraId="046B1B2E" w14:textId="77777777" w:rsidR="00F878ED" w:rsidRDefault="00000000">
            <w:r>
              <w:t>Articles L.541-1 et suivants, L.541-21-1, R.541-43 et suivants relatifs à la prévention, au tri à la source, au registre et à la traçabilité des déchets.</w:t>
            </w:r>
          </w:p>
        </w:tc>
      </w:tr>
      <w:tr w:rsidR="00F878ED" w14:paraId="2ADB9BDA" w14:textId="77777777">
        <w:trPr>
          <w:jc w:val="center"/>
        </w:trPr>
        <w:tc>
          <w:tcPr>
            <w:tcW w:w="5100" w:type="dxa"/>
          </w:tcPr>
          <w:p w14:paraId="07CF84E0" w14:textId="77777777" w:rsidR="00F878ED" w:rsidRDefault="00000000">
            <w:r>
              <w:t>Biodéchets</w:t>
            </w:r>
          </w:p>
        </w:tc>
        <w:tc>
          <w:tcPr>
            <w:tcW w:w="5100" w:type="dxa"/>
          </w:tcPr>
          <w:p w14:paraId="3F2934CE" w14:textId="77777777" w:rsidR="00F878ED" w:rsidRDefault="00000000">
            <w:r>
              <w:t>Généralisation du tri à la source des biodéchets depuis le 1er janvier 2024 pour tous les producteurs.</w:t>
            </w:r>
          </w:p>
        </w:tc>
      </w:tr>
      <w:tr w:rsidR="00F878ED" w14:paraId="592E00BF" w14:textId="77777777">
        <w:trPr>
          <w:jc w:val="center"/>
        </w:trPr>
        <w:tc>
          <w:tcPr>
            <w:tcW w:w="5100" w:type="dxa"/>
          </w:tcPr>
          <w:p w14:paraId="45F6CBF1" w14:textId="77777777" w:rsidR="00F878ED" w:rsidRDefault="00000000">
            <w:r>
              <w:t>Traçabilité</w:t>
            </w:r>
          </w:p>
        </w:tc>
        <w:tc>
          <w:tcPr>
            <w:tcW w:w="5100" w:type="dxa"/>
          </w:tcPr>
          <w:p w14:paraId="27FABCE9" w14:textId="77777777" w:rsidR="00F878ED" w:rsidRDefault="00000000">
            <w:r>
              <w:t>Remise d’une attestation de traitement/valorisation par établissement, par lot et par période de facturation, avec poids collecté et filière de destination.</w:t>
            </w:r>
          </w:p>
        </w:tc>
      </w:tr>
    </w:tbl>
    <w:commentRangeEnd w:id="0"/>
    <w:p w14:paraId="54DF91E0" w14:textId="77777777" w:rsidR="00F878ED" w:rsidRDefault="00E55397">
      <w:r>
        <w:rPr>
          <w:rStyle w:val="Marquedecommentaire"/>
          <w:sz w:val="20"/>
          <w:szCs w:val="22"/>
        </w:rPr>
        <w:commentReference w:id="0"/>
      </w:r>
    </w:p>
    <w:sectPr w:rsidR="00F878ED" w:rsidSect="00034616">
      <w:pgSz w:w="12240" w:h="15840"/>
      <w:pgMar w:top="1020" w:right="1020" w:bottom="907" w:left="10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ierre POMPIER" w:date="2026-05-29T09:25:00Z" w:initials="PP">
    <w:p w14:paraId="03D623E1" w14:textId="77777777" w:rsidR="00E55397" w:rsidRDefault="00E55397" w:rsidP="00E55397">
      <w:r>
        <w:rPr>
          <w:rStyle w:val="Marquedecommentaire"/>
        </w:rPr>
        <w:annotationRef/>
      </w:r>
      <w:r>
        <w:rPr>
          <w:szCs w:val="20"/>
        </w:rPr>
        <w:t>Vérifier DAJ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D623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87E928" w16cex:dateUtc="2026-05-29T0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D623E1" w16cid:durableId="1087E9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05878990">
    <w:abstractNumId w:val="8"/>
  </w:num>
  <w:num w:numId="2" w16cid:durableId="1409110040">
    <w:abstractNumId w:val="6"/>
  </w:num>
  <w:num w:numId="3" w16cid:durableId="1317417096">
    <w:abstractNumId w:val="5"/>
  </w:num>
  <w:num w:numId="4" w16cid:durableId="1560046036">
    <w:abstractNumId w:val="4"/>
  </w:num>
  <w:num w:numId="5" w16cid:durableId="458767213">
    <w:abstractNumId w:val="7"/>
  </w:num>
  <w:num w:numId="6" w16cid:durableId="1252395487">
    <w:abstractNumId w:val="3"/>
  </w:num>
  <w:num w:numId="7" w16cid:durableId="314335081">
    <w:abstractNumId w:val="2"/>
  </w:num>
  <w:num w:numId="8" w16cid:durableId="1411467810">
    <w:abstractNumId w:val="1"/>
  </w:num>
  <w:num w:numId="9" w16cid:durableId="14912097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erre POMPIER">
    <w15:presenceInfo w15:providerId="None" w15:userId="Pierre POMP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B7F26"/>
    <w:rsid w:val="009436FF"/>
    <w:rsid w:val="00AA1D8D"/>
    <w:rsid w:val="00B47730"/>
    <w:rsid w:val="00CB0664"/>
    <w:rsid w:val="00CC0852"/>
    <w:rsid w:val="00E55397"/>
    <w:rsid w:val="00F878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16574"/>
  <w14:defaultImageDpi w14:val="300"/>
  <w15:docId w15:val="{3FDDA506-7D51-A243-9B39-61306853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arquedecommentaire">
    <w:name w:val="annotation reference"/>
    <w:basedOn w:val="Policepardfaut"/>
    <w:uiPriority w:val="99"/>
    <w:semiHidden/>
    <w:unhideWhenUsed/>
    <w:rsid w:val="00E55397"/>
    <w:rPr>
      <w:sz w:val="16"/>
      <w:szCs w:val="16"/>
    </w:rPr>
  </w:style>
  <w:style w:type="paragraph" w:styleId="Commentaire">
    <w:name w:val="annotation text"/>
    <w:basedOn w:val="Normal"/>
    <w:link w:val="CommentaireCar"/>
    <w:uiPriority w:val="99"/>
    <w:semiHidden/>
    <w:unhideWhenUsed/>
    <w:rsid w:val="00E55397"/>
    <w:pPr>
      <w:spacing w:line="240" w:lineRule="auto"/>
    </w:pPr>
    <w:rPr>
      <w:szCs w:val="20"/>
    </w:rPr>
  </w:style>
  <w:style w:type="character" w:customStyle="1" w:styleId="CommentaireCar">
    <w:name w:val="Commentaire Car"/>
    <w:basedOn w:val="Policepardfaut"/>
    <w:link w:val="Commentaire"/>
    <w:uiPriority w:val="99"/>
    <w:semiHidden/>
    <w:rsid w:val="00E55397"/>
    <w:rPr>
      <w:rFonts w:ascii="Arial" w:hAnsi="Arial"/>
      <w:sz w:val="20"/>
      <w:szCs w:val="20"/>
      <w:lang w:val="fr-FR"/>
    </w:rPr>
  </w:style>
  <w:style w:type="paragraph" w:styleId="Objetducommentaire">
    <w:name w:val="annotation subject"/>
    <w:basedOn w:val="Commentaire"/>
    <w:next w:val="Commentaire"/>
    <w:link w:val="ObjetducommentaireCar"/>
    <w:uiPriority w:val="99"/>
    <w:semiHidden/>
    <w:unhideWhenUsed/>
    <w:rsid w:val="00E55397"/>
    <w:rPr>
      <w:b/>
      <w:bCs/>
    </w:rPr>
  </w:style>
  <w:style w:type="character" w:customStyle="1" w:styleId="ObjetducommentaireCar">
    <w:name w:val="Objet du commentaire Car"/>
    <w:basedOn w:val="CommentaireCar"/>
    <w:link w:val="Objetducommentaire"/>
    <w:uiPriority w:val="99"/>
    <w:semiHidden/>
    <w:rsid w:val="00E55397"/>
    <w:rPr>
      <w:rFonts w:ascii="Arial" w:hAnsi="Arial"/>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956</Words>
  <Characters>6023</Characters>
  <Application>Microsoft Office Word</Application>
  <DocSecurity>0</DocSecurity>
  <Lines>188</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Pierre POMPIER</cp:lastModifiedBy>
  <cp:revision>4</cp:revision>
  <dcterms:created xsi:type="dcterms:W3CDTF">2013-12-23T23:15:00Z</dcterms:created>
  <dcterms:modified xsi:type="dcterms:W3CDTF">2026-05-29T07:25:00Z</dcterms:modified>
  <cp:category/>
</cp:coreProperties>
</file>