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F946D" w14:textId="77777777" w:rsidR="00F44D3B" w:rsidRDefault="00CF2DAB">
      <w:pPr>
        <w:jc w:val="center"/>
      </w:pPr>
      <w:r>
        <w:rPr>
          <w:b/>
          <w:sz w:val="32"/>
        </w:rPr>
        <w:t>RÈGLEMENT DE LA CONSULTATION</w:t>
      </w:r>
    </w:p>
    <w:p w14:paraId="0BCDDDDC" w14:textId="77777777" w:rsidR="00F44D3B" w:rsidRDefault="00CF2DAB">
      <w:pPr>
        <w:jc w:val="center"/>
      </w:pPr>
      <w:r>
        <w:rPr>
          <w:i/>
          <w:sz w:val="22"/>
        </w:rPr>
        <w:t>MAPA déchets - Groupement des lycées de Beauvais</w:t>
      </w:r>
    </w:p>
    <w:p w14:paraId="73C5069A" w14:textId="77777777" w:rsidR="00F44D3B" w:rsidRDefault="00F44D3B"/>
    <w:p w14:paraId="689B3F4C" w14:textId="77777777" w:rsidR="00F44D3B" w:rsidRDefault="00CF2DAB">
      <w:pPr>
        <w:pStyle w:val="Titre1"/>
      </w:pPr>
      <w:r>
        <w:t>1. Acheteur et coordonnateur</w:t>
      </w:r>
    </w:p>
    <w:p w14:paraId="26D84278" w14:textId="77777777" w:rsidR="00F44D3B" w:rsidRDefault="00CF2DAB">
      <w:r>
        <w:t xml:space="preserve">Acheteur : groupement de commandes des lycées Félix Faure, Truffaut, Langevin, Corot, Les Jacobins et Jeanne Hachette de Beauvais. Coordonnateur </w:t>
      </w:r>
      <w:r>
        <w:t>proposé : Lycée Jeanne Hachette de Beauvais, à confirmer par convention constitutive.</w:t>
      </w:r>
    </w:p>
    <w:p w14:paraId="517AB2BC" w14:textId="77777777" w:rsidR="00F44D3B" w:rsidRDefault="00CF2DAB">
      <w:pPr>
        <w:pStyle w:val="Titre1"/>
      </w:pPr>
      <w:r>
        <w:t>2. Objet de la consultation</w:t>
      </w:r>
    </w:p>
    <w:p w14:paraId="6B27B887" w14:textId="77777777" w:rsidR="00F44D3B" w:rsidRDefault="00CF2DAB">
      <w:r>
        <w:t>Marché public de services passé selon une procédure adaptée ayant pour objet la collecte, l’évacuation, le pesage, la valorisation et la traça</w:t>
      </w:r>
      <w:r>
        <w:t>bilité des déchets produits par les établissements membres.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F44D3B" w14:paraId="57DA4978" w14:textId="77777777">
        <w:trPr>
          <w:jc w:val="center"/>
        </w:trPr>
        <w:tc>
          <w:tcPr>
            <w:tcW w:w="3400" w:type="dxa"/>
            <w:shd w:val="clear" w:color="auto" w:fill="D9EAF7"/>
          </w:tcPr>
          <w:p w14:paraId="6DDEF1E6" w14:textId="77777777" w:rsidR="00F44D3B" w:rsidRDefault="00CF2DAB">
            <w:r>
              <w:rPr>
                <w:b/>
              </w:rPr>
              <w:t>Lot</w:t>
            </w:r>
          </w:p>
        </w:tc>
        <w:tc>
          <w:tcPr>
            <w:tcW w:w="3400" w:type="dxa"/>
            <w:shd w:val="clear" w:color="auto" w:fill="D9EAF7"/>
          </w:tcPr>
          <w:p w14:paraId="1CF3031C" w14:textId="77777777" w:rsidR="00F44D3B" w:rsidRDefault="00CF2DAB">
            <w:r>
              <w:rPr>
                <w:b/>
              </w:rPr>
              <w:t>Désignation</w:t>
            </w:r>
          </w:p>
        </w:tc>
        <w:tc>
          <w:tcPr>
            <w:tcW w:w="3400" w:type="dxa"/>
            <w:shd w:val="clear" w:color="auto" w:fill="D9EAF7"/>
          </w:tcPr>
          <w:p w14:paraId="31CB1B12" w14:textId="77777777" w:rsidR="00F44D3B" w:rsidRDefault="00CF2DAB">
            <w:r>
              <w:rPr>
                <w:b/>
              </w:rPr>
              <w:t>Fréquence minimale</w:t>
            </w:r>
          </w:p>
        </w:tc>
      </w:tr>
      <w:tr w:rsidR="00F44D3B" w14:paraId="38D3DEB3" w14:textId="77777777">
        <w:trPr>
          <w:jc w:val="center"/>
        </w:trPr>
        <w:tc>
          <w:tcPr>
            <w:tcW w:w="3400" w:type="dxa"/>
          </w:tcPr>
          <w:p w14:paraId="6C4168D1" w14:textId="77777777" w:rsidR="00F44D3B" w:rsidRDefault="00CF2DAB">
            <w:r>
              <w:t>1</w:t>
            </w:r>
          </w:p>
        </w:tc>
        <w:tc>
          <w:tcPr>
            <w:tcW w:w="3400" w:type="dxa"/>
          </w:tcPr>
          <w:p w14:paraId="245F0D2B" w14:textId="77777777" w:rsidR="00F44D3B" w:rsidRDefault="00CF2DAB">
            <w:r>
              <w:t>Biodéchets</w:t>
            </w:r>
          </w:p>
        </w:tc>
        <w:tc>
          <w:tcPr>
            <w:tcW w:w="3400" w:type="dxa"/>
          </w:tcPr>
          <w:p w14:paraId="6D88EC08" w14:textId="77777777" w:rsidR="00F44D3B" w:rsidRDefault="00CF2DAB">
            <w:r>
              <w:t>2 passages/semaine minimum</w:t>
            </w:r>
          </w:p>
        </w:tc>
      </w:tr>
      <w:tr w:rsidR="00F44D3B" w14:paraId="30768AC0" w14:textId="77777777">
        <w:trPr>
          <w:jc w:val="center"/>
        </w:trPr>
        <w:tc>
          <w:tcPr>
            <w:tcW w:w="3400" w:type="dxa"/>
          </w:tcPr>
          <w:p w14:paraId="3313532B" w14:textId="77777777" w:rsidR="00F44D3B" w:rsidRDefault="00CF2DAB">
            <w:r>
              <w:t>2</w:t>
            </w:r>
          </w:p>
        </w:tc>
        <w:tc>
          <w:tcPr>
            <w:tcW w:w="3400" w:type="dxa"/>
          </w:tcPr>
          <w:p w14:paraId="076A5FCF" w14:textId="77777777" w:rsidR="00F44D3B" w:rsidRDefault="00CF2DAB">
            <w:r>
              <w:t>Déchets ménagers</w:t>
            </w:r>
          </w:p>
        </w:tc>
        <w:tc>
          <w:tcPr>
            <w:tcW w:w="3400" w:type="dxa"/>
          </w:tcPr>
          <w:p w14:paraId="16EA2ABE" w14:textId="77777777" w:rsidR="00F44D3B" w:rsidRDefault="00CF2DAB">
            <w:r>
              <w:t>1 passage/semaine minimum</w:t>
            </w:r>
          </w:p>
        </w:tc>
      </w:tr>
      <w:tr w:rsidR="00F44D3B" w14:paraId="2A572F50" w14:textId="77777777">
        <w:trPr>
          <w:jc w:val="center"/>
        </w:trPr>
        <w:tc>
          <w:tcPr>
            <w:tcW w:w="3400" w:type="dxa"/>
          </w:tcPr>
          <w:p w14:paraId="4EB5A56A" w14:textId="77777777" w:rsidR="00F44D3B" w:rsidRDefault="00CF2DAB">
            <w:r>
              <w:t>3</w:t>
            </w:r>
          </w:p>
        </w:tc>
        <w:tc>
          <w:tcPr>
            <w:tcW w:w="3400" w:type="dxa"/>
          </w:tcPr>
          <w:p w14:paraId="2997C028" w14:textId="77777777" w:rsidR="00F44D3B" w:rsidRDefault="00CF2DAB">
            <w:r>
              <w:t>Papier - cartons</w:t>
            </w:r>
          </w:p>
        </w:tc>
        <w:tc>
          <w:tcPr>
            <w:tcW w:w="3400" w:type="dxa"/>
          </w:tcPr>
          <w:p w14:paraId="3DB3808B" w14:textId="77777777" w:rsidR="00F44D3B" w:rsidRDefault="00CF2DAB">
            <w:r>
              <w:t>1 passage/semaine minimum</w:t>
            </w:r>
          </w:p>
        </w:tc>
      </w:tr>
      <w:tr w:rsidR="00F44D3B" w14:paraId="2110ACB5" w14:textId="77777777">
        <w:trPr>
          <w:jc w:val="center"/>
        </w:trPr>
        <w:tc>
          <w:tcPr>
            <w:tcW w:w="3400" w:type="dxa"/>
          </w:tcPr>
          <w:p w14:paraId="6DBEC93B" w14:textId="77777777" w:rsidR="00F44D3B" w:rsidRDefault="00CF2DAB">
            <w:r>
              <w:t>4</w:t>
            </w:r>
          </w:p>
        </w:tc>
        <w:tc>
          <w:tcPr>
            <w:tcW w:w="3400" w:type="dxa"/>
          </w:tcPr>
          <w:p w14:paraId="4B3ACCFA" w14:textId="77777777" w:rsidR="00F44D3B" w:rsidRDefault="00CF2DAB">
            <w:r>
              <w:t>Plastiques</w:t>
            </w:r>
          </w:p>
        </w:tc>
        <w:tc>
          <w:tcPr>
            <w:tcW w:w="3400" w:type="dxa"/>
          </w:tcPr>
          <w:p w14:paraId="29D665EB" w14:textId="77777777" w:rsidR="00F44D3B" w:rsidRDefault="00CF2DAB">
            <w:r>
              <w:t xml:space="preserve">1 </w:t>
            </w:r>
            <w:r>
              <w:t>passage/semaine minimum</w:t>
            </w:r>
          </w:p>
        </w:tc>
      </w:tr>
    </w:tbl>
    <w:p w14:paraId="690C16E0" w14:textId="77777777" w:rsidR="00F44D3B" w:rsidRDefault="00F44D3B"/>
    <w:p w14:paraId="0FD66F49" w14:textId="77777777" w:rsidR="00F44D3B" w:rsidRDefault="00CF2DAB">
      <w:pPr>
        <w:pStyle w:val="Titre1"/>
      </w:pPr>
      <w:r>
        <w:t>3. Durée et calendrier</w:t>
      </w:r>
    </w:p>
    <w:p w14:paraId="30780A2E" w14:textId="53D0A8DC" w:rsidR="00F44D3B" w:rsidRDefault="00CF2DAB">
      <w:r>
        <w:t xml:space="preserve">Le marché est conclu pour une </w:t>
      </w:r>
      <w:r w:rsidRPr="00CA70A6">
        <w:t>période</w:t>
      </w:r>
      <w:r>
        <w:t xml:space="preserve"> de 12 mois</w:t>
      </w:r>
      <w:r w:rsidR="00E17797">
        <w:t xml:space="preserve"> avec tacite reconduction pour une période maximale de 3 ans.</w:t>
      </w:r>
      <w:r>
        <w:t xml:space="preserve"> Les prestations sont calibrées sur une période maximale de </w:t>
      </w:r>
      <w:r w:rsidR="00C241CA">
        <w:t>36</w:t>
      </w:r>
      <w:r>
        <w:t xml:space="preserve"> semaines de collecte afin de tenir </w:t>
      </w:r>
      <w:r>
        <w:t>compte des périodes de congés scolaires et de fermeture partielle des établissements. Les dates précises de publication, remise des offres, analyse et notification sont à compléter par le coordonnateur.</w:t>
      </w:r>
    </w:p>
    <w:p w14:paraId="082B4534" w14:textId="77777777" w:rsidR="00F44D3B" w:rsidRDefault="00CF2DAB">
      <w:pPr>
        <w:pStyle w:val="Titre1"/>
      </w:pPr>
      <w:r>
        <w:t>4. Contenu du dossier de consultation</w:t>
      </w:r>
    </w:p>
    <w:p w14:paraId="7F0AA218" w14:textId="77777777" w:rsidR="00F44D3B" w:rsidRDefault="00CF2DAB">
      <w:pPr>
        <w:pStyle w:val="Listepuces"/>
      </w:pPr>
      <w:r>
        <w:t>Règlement de la</w:t>
      </w:r>
      <w:r>
        <w:t xml:space="preserve"> consultation (RC).</w:t>
      </w:r>
    </w:p>
    <w:p w14:paraId="55F97A7D" w14:textId="77777777" w:rsidR="00F44D3B" w:rsidRDefault="00CF2DAB">
      <w:pPr>
        <w:pStyle w:val="Listepuces"/>
      </w:pPr>
      <w:r>
        <w:t>Cahier des clauses particulières valant CCAP/CCTP.</w:t>
      </w:r>
    </w:p>
    <w:p w14:paraId="5EDCEC58" w14:textId="77777777" w:rsidR="00F44D3B" w:rsidRDefault="00CF2DAB">
      <w:pPr>
        <w:pStyle w:val="Listepuces"/>
      </w:pPr>
      <w:r>
        <w:t>Acte d’engagement ATTRI1 adapté.</w:t>
      </w:r>
    </w:p>
    <w:p w14:paraId="5C63CB20" w14:textId="77777777" w:rsidR="00F44D3B" w:rsidRDefault="00CF2DAB">
      <w:pPr>
        <w:pStyle w:val="Listepuces"/>
      </w:pPr>
      <w:r>
        <w:t>Bordereau des prix unitaires et DQE par lot.</w:t>
      </w:r>
    </w:p>
    <w:p w14:paraId="7B747EB0" w14:textId="77777777" w:rsidR="00F44D3B" w:rsidRDefault="00CF2DAB">
      <w:pPr>
        <w:pStyle w:val="Listepuces"/>
      </w:pPr>
      <w:r>
        <w:t>Cadre de mémoire technique.</w:t>
      </w:r>
    </w:p>
    <w:p w14:paraId="3F2D0DA3" w14:textId="77777777" w:rsidR="00F44D3B" w:rsidRDefault="00CF2DAB">
      <w:pPr>
        <w:pStyle w:val="Listepuces"/>
      </w:pPr>
      <w:r>
        <w:t>Convention de groupement de commandes.</w:t>
      </w:r>
    </w:p>
    <w:p w14:paraId="3E710F0A" w14:textId="77777777" w:rsidR="00F44D3B" w:rsidRDefault="00CF2DAB">
      <w:pPr>
        <w:pStyle w:val="Listepuces"/>
      </w:pPr>
      <w:r>
        <w:t>Modèle d’attestation de traitement et de</w:t>
      </w:r>
      <w:r>
        <w:t xml:space="preserve"> traçabilité.</w:t>
      </w:r>
    </w:p>
    <w:p w14:paraId="125AD0E5" w14:textId="77777777" w:rsidR="00F44D3B" w:rsidRDefault="00CF2DAB">
      <w:pPr>
        <w:pStyle w:val="Titre1"/>
      </w:pPr>
      <w:r>
        <w:t>5. Pièces à remettre par les candidats</w:t>
      </w:r>
    </w:p>
    <w:p w14:paraId="410CA800" w14:textId="77777777" w:rsidR="00F44D3B" w:rsidRDefault="00CF2DAB">
      <w:pPr>
        <w:pStyle w:val="Listepuces"/>
      </w:pPr>
      <w:r>
        <w:t>Acte d’engagement complété pour le ou les lots présentés.</w:t>
      </w:r>
    </w:p>
    <w:p w14:paraId="1D95D46E" w14:textId="77777777" w:rsidR="00F44D3B" w:rsidRDefault="00CF2DAB">
      <w:pPr>
        <w:pStyle w:val="Listepuces"/>
      </w:pPr>
      <w:r>
        <w:t>BPU/DQE complété, daté et signé.</w:t>
      </w:r>
    </w:p>
    <w:p w14:paraId="18033DEE" w14:textId="77777777" w:rsidR="00F44D3B" w:rsidRDefault="00CF2DAB">
      <w:pPr>
        <w:pStyle w:val="Listepuces"/>
      </w:pPr>
      <w:r>
        <w:t>Mémoire technique complété.</w:t>
      </w:r>
    </w:p>
    <w:p w14:paraId="4F6B8F41" w14:textId="77777777" w:rsidR="00F44D3B" w:rsidRDefault="00CF2DAB">
      <w:pPr>
        <w:pStyle w:val="Listepuces"/>
      </w:pPr>
      <w:r>
        <w:t>Justificatifs relatifs aux capacités professionnelles, techniques et financières.</w:t>
      </w:r>
    </w:p>
    <w:p w14:paraId="6C638880" w14:textId="77777777" w:rsidR="00F44D3B" w:rsidRDefault="00CF2DAB">
      <w:pPr>
        <w:pStyle w:val="Listepuces"/>
      </w:pPr>
      <w:r>
        <w:t>Attestations fiscales et sociales ou déclaration sur l’honneur selon les modalités du Code de la commande publique.</w:t>
      </w:r>
    </w:p>
    <w:p w14:paraId="4178992D" w14:textId="77777777" w:rsidR="00F44D3B" w:rsidRDefault="00CF2DAB">
      <w:pPr>
        <w:pStyle w:val="Listepuces"/>
      </w:pPr>
      <w:r>
        <w:t>Justificatifs d’assurance responsabilité civile professionnelle.</w:t>
      </w:r>
    </w:p>
    <w:p w14:paraId="4A9924CB" w14:textId="77777777" w:rsidR="00F44D3B" w:rsidRDefault="00CF2DAB">
      <w:pPr>
        <w:pStyle w:val="Listepuces"/>
      </w:pPr>
      <w:r>
        <w:lastRenderedPageBreak/>
        <w:t>Description de la filière de traitement et de valorisation, agréments, récé</w:t>
      </w:r>
      <w:r>
        <w:t>pissés ou autorisations applicables.</w:t>
      </w:r>
    </w:p>
    <w:p w14:paraId="70256A97" w14:textId="77777777" w:rsidR="00F44D3B" w:rsidRDefault="00CF2DAB">
      <w:pPr>
        <w:pStyle w:val="Titre1"/>
      </w:pPr>
      <w:r>
        <w:t>6. Critères d’attribution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F44D3B" w14:paraId="12832ED1" w14:textId="77777777">
        <w:trPr>
          <w:jc w:val="center"/>
        </w:trPr>
        <w:tc>
          <w:tcPr>
            <w:tcW w:w="3400" w:type="dxa"/>
            <w:shd w:val="clear" w:color="auto" w:fill="D9EAF7"/>
          </w:tcPr>
          <w:p w14:paraId="667723CE" w14:textId="77777777" w:rsidR="00F44D3B" w:rsidRDefault="00CF2DAB">
            <w:r>
              <w:rPr>
                <w:b/>
              </w:rPr>
              <w:t>Critère</w:t>
            </w:r>
          </w:p>
        </w:tc>
        <w:tc>
          <w:tcPr>
            <w:tcW w:w="3400" w:type="dxa"/>
            <w:shd w:val="clear" w:color="auto" w:fill="D9EAF7"/>
          </w:tcPr>
          <w:p w14:paraId="03A586E8" w14:textId="77777777" w:rsidR="00F44D3B" w:rsidRDefault="00CF2DAB">
            <w:r>
              <w:rPr>
                <w:b/>
              </w:rPr>
              <w:t>Pondération</w:t>
            </w:r>
          </w:p>
        </w:tc>
        <w:tc>
          <w:tcPr>
            <w:tcW w:w="3400" w:type="dxa"/>
            <w:shd w:val="clear" w:color="auto" w:fill="D9EAF7"/>
          </w:tcPr>
          <w:p w14:paraId="0035296F" w14:textId="77777777" w:rsidR="00F44D3B" w:rsidRDefault="00CF2DAB">
            <w:r>
              <w:rPr>
                <w:b/>
              </w:rPr>
              <w:t>Sous-éléments</w:t>
            </w:r>
          </w:p>
        </w:tc>
      </w:tr>
      <w:tr w:rsidR="00F44D3B" w14:paraId="76F7B885" w14:textId="77777777">
        <w:trPr>
          <w:jc w:val="center"/>
        </w:trPr>
        <w:tc>
          <w:tcPr>
            <w:tcW w:w="3400" w:type="dxa"/>
          </w:tcPr>
          <w:p w14:paraId="4DA7B0D6" w14:textId="77777777" w:rsidR="00F44D3B" w:rsidRDefault="00CF2DAB">
            <w:r>
              <w:t>Prix</w:t>
            </w:r>
          </w:p>
        </w:tc>
        <w:tc>
          <w:tcPr>
            <w:tcW w:w="3400" w:type="dxa"/>
          </w:tcPr>
          <w:p w14:paraId="3537F0B1" w14:textId="38AF30FB" w:rsidR="00F44D3B" w:rsidRDefault="00CA70A6">
            <w:r>
              <w:t>50 %</w:t>
            </w:r>
          </w:p>
        </w:tc>
        <w:tc>
          <w:tcPr>
            <w:tcW w:w="3400" w:type="dxa"/>
          </w:tcPr>
          <w:p w14:paraId="3E199862" w14:textId="77777777" w:rsidR="00F44D3B" w:rsidRDefault="00CF2DAB">
            <w:r>
              <w:t>Prix unitaires de collecte, location/mise à disposition de contenants, traitement/valorisation, coûts annexes éventuels.</w:t>
            </w:r>
          </w:p>
        </w:tc>
      </w:tr>
      <w:tr w:rsidR="00CA70A6" w14:paraId="478FFFEF" w14:textId="77777777">
        <w:trPr>
          <w:jc w:val="center"/>
        </w:trPr>
        <w:tc>
          <w:tcPr>
            <w:tcW w:w="3400" w:type="dxa"/>
            <w:vMerge w:val="restart"/>
          </w:tcPr>
          <w:p w14:paraId="7EB52E54" w14:textId="77777777" w:rsidR="00CA70A6" w:rsidRDefault="00CA70A6">
            <w:r>
              <w:t>Cercle vertueux d’évacuation et de valorisation</w:t>
            </w:r>
          </w:p>
          <w:p w14:paraId="186ECD1D" w14:textId="07BF4EF8" w:rsidR="00CA70A6" w:rsidRDefault="00CA70A6" w:rsidP="00B44D3A">
            <w:r>
              <w:t>Ancrage territorial et continuité de service</w:t>
            </w:r>
          </w:p>
        </w:tc>
        <w:tc>
          <w:tcPr>
            <w:tcW w:w="3400" w:type="dxa"/>
            <w:vMerge w:val="restart"/>
          </w:tcPr>
          <w:p w14:paraId="6DBFA2AE" w14:textId="78F91163" w:rsidR="00CA70A6" w:rsidRDefault="00CA70A6" w:rsidP="000B0D21">
            <w:r>
              <w:t>20 %</w:t>
            </w:r>
          </w:p>
        </w:tc>
        <w:tc>
          <w:tcPr>
            <w:tcW w:w="3400" w:type="dxa"/>
          </w:tcPr>
          <w:p w14:paraId="6BD0E28C" w14:textId="77777777" w:rsidR="00CA70A6" w:rsidRDefault="00CA70A6">
            <w:r>
              <w:t>Prévention, tri, valorisation matière ou organique, limitation de l’enfouissement/incinération, qualité de la traçabilité, bilans périodiques.</w:t>
            </w:r>
          </w:p>
        </w:tc>
      </w:tr>
      <w:tr w:rsidR="00CA70A6" w14:paraId="658E02FB" w14:textId="77777777">
        <w:trPr>
          <w:jc w:val="center"/>
        </w:trPr>
        <w:tc>
          <w:tcPr>
            <w:tcW w:w="3400" w:type="dxa"/>
            <w:vMerge/>
          </w:tcPr>
          <w:p w14:paraId="7A5A3D07" w14:textId="658D7458" w:rsidR="00CA70A6" w:rsidRDefault="00CA70A6"/>
        </w:tc>
        <w:tc>
          <w:tcPr>
            <w:tcW w:w="3400" w:type="dxa"/>
            <w:vMerge/>
          </w:tcPr>
          <w:p w14:paraId="72E42123" w14:textId="172D5911" w:rsidR="00CA70A6" w:rsidRDefault="00CA70A6"/>
        </w:tc>
        <w:tc>
          <w:tcPr>
            <w:tcW w:w="3400" w:type="dxa"/>
          </w:tcPr>
          <w:p w14:paraId="34D835A0" w14:textId="77777777" w:rsidR="00CA70A6" w:rsidRDefault="00CA70A6">
            <w:r>
              <w:t>Entreprise locale ou relais départemental/régional, délais d’intervention, organisation des tournées, service de remplacement.</w:t>
            </w:r>
          </w:p>
        </w:tc>
      </w:tr>
      <w:tr w:rsidR="00F44D3B" w14:paraId="3F58E4CB" w14:textId="77777777">
        <w:trPr>
          <w:jc w:val="center"/>
        </w:trPr>
        <w:tc>
          <w:tcPr>
            <w:tcW w:w="3400" w:type="dxa"/>
          </w:tcPr>
          <w:p w14:paraId="14153872" w14:textId="77777777" w:rsidR="00F44D3B" w:rsidRDefault="00CF2DAB">
            <w:r>
              <w:t>Conteneurs, pesée et modalités opérationnelles</w:t>
            </w:r>
          </w:p>
        </w:tc>
        <w:tc>
          <w:tcPr>
            <w:tcW w:w="3400" w:type="dxa"/>
          </w:tcPr>
          <w:p w14:paraId="0D23180D" w14:textId="35BC472A" w:rsidR="00F44D3B" w:rsidRDefault="00CA70A6">
            <w:r>
              <w:t>30 %</w:t>
            </w:r>
          </w:p>
        </w:tc>
        <w:tc>
          <w:tcPr>
            <w:tcW w:w="3400" w:type="dxa"/>
          </w:tcPr>
          <w:p w14:paraId="165E6BC3" w14:textId="77777777" w:rsidR="00F44D3B" w:rsidRDefault="00CF2DAB">
            <w:r>
              <w:t>Mise à disposition, adaptation des volumes, maintenance, pesage par établissement et par lot, lisibilité</w:t>
            </w:r>
            <w:r>
              <w:t xml:space="preserve"> des factures.</w:t>
            </w:r>
          </w:p>
        </w:tc>
      </w:tr>
    </w:tbl>
    <w:p w14:paraId="504E0820" w14:textId="77777777" w:rsidR="00F44D3B" w:rsidRDefault="00F44D3B"/>
    <w:p w14:paraId="5C9A9F4C" w14:textId="77777777" w:rsidR="00F44D3B" w:rsidRDefault="00CF2DAB">
      <w:pPr>
        <w:pStyle w:val="Titre1"/>
      </w:pPr>
      <w:r>
        <w:t>7. Négociation</w:t>
      </w:r>
    </w:p>
    <w:p w14:paraId="32DE0120" w14:textId="533B944D" w:rsidR="00F44D3B" w:rsidRDefault="00CF2DAB">
      <w:r>
        <w:t xml:space="preserve">L’acheteur se réserve la possibilité de négocier avec les candidats ayant remis les offres les mieux classées, sans y être tenu. La négociation pourra porter sur l’organisation des tournées, la qualité des contenants, les </w:t>
      </w:r>
      <w:r>
        <w:t>modalités de pesage, la traçabilité et la valorisation.</w:t>
      </w:r>
    </w:p>
    <w:p w14:paraId="09DDEC4A" w14:textId="77777777" w:rsidR="00F44D3B" w:rsidRDefault="00CF2DAB">
      <w:pPr>
        <w:pStyle w:val="Titre1"/>
      </w:pPr>
      <w:r>
        <w:t>8. Variantes et allotissement</w:t>
      </w:r>
    </w:p>
    <w:p w14:paraId="21BE872F" w14:textId="77777777" w:rsidR="00F44D3B" w:rsidRDefault="00CF2DAB">
      <w:r>
        <w:t xml:space="preserve">Les candidats peuvent répondre à un ou plusieurs lots. Les variantes sont autorisées uniquement si elles apportent une amélioration mesurable de la valorisation ou de </w:t>
      </w:r>
      <w:r>
        <w:t>la performance environnementale, sans dégrader la qualité du service ni la traçabilité.</w:t>
      </w:r>
      <w:bookmarkStart w:id="0" w:name="_GoBack"/>
      <w:bookmarkEnd w:id="0"/>
    </w:p>
    <w:sectPr w:rsidR="00F44D3B" w:rsidSect="00034616"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A9438B" w16cex:dateUtc="2026-05-29T07:07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7F26"/>
    <w:rsid w:val="00AA1D8D"/>
    <w:rsid w:val="00B47730"/>
    <w:rsid w:val="00C241CA"/>
    <w:rsid w:val="00C4331D"/>
    <w:rsid w:val="00CA1951"/>
    <w:rsid w:val="00CA70A6"/>
    <w:rsid w:val="00CB0664"/>
    <w:rsid w:val="00CF2DAB"/>
    <w:rsid w:val="00E17797"/>
    <w:rsid w:val="00F44D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844DE"/>
  <w14:defaultImageDpi w14:val="300"/>
  <w15:docId w15:val="{3FDDA506-7D51-A243-9B39-61306853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CA19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1951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1951"/>
    <w:rPr>
      <w:rFonts w:ascii="Arial" w:hAnsi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19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1951"/>
    <w:rPr>
      <w:rFonts w:ascii="Arial" w:hAnsi="Arial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2DAB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0BCB3E-CD50-4329-81C8-17626966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Fabrice Becquembois</cp:lastModifiedBy>
  <cp:revision>7</cp:revision>
  <dcterms:created xsi:type="dcterms:W3CDTF">2013-12-23T23:15:00Z</dcterms:created>
  <dcterms:modified xsi:type="dcterms:W3CDTF">2026-07-01T07:54:00Z</dcterms:modified>
  <cp:category/>
</cp:coreProperties>
</file>