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8252"/>
      </w:tblGrid>
      <w:tr w:rsidR="00072CD7" w:rsidRPr="00072CD7" w:rsidTr="00B61AA8">
        <w:tc>
          <w:tcPr>
            <w:tcW w:w="2660" w:type="dxa"/>
          </w:tcPr>
          <w:p w:rsidR="00072CD7" w:rsidRPr="00B61AA8" w:rsidRDefault="00072CD7" w:rsidP="00072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AA8">
              <w:rPr>
                <w:rFonts w:ascii="Arial" w:hAnsi="Arial" w:cs="Arial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146685</wp:posOffset>
                  </wp:positionH>
                  <wp:positionV relativeFrom="margin">
                    <wp:posOffset>89535</wp:posOffset>
                  </wp:positionV>
                  <wp:extent cx="1352550" cy="755015"/>
                  <wp:effectExtent l="19050" t="0" r="0" b="0"/>
                  <wp:wrapSquare wrapText="bothSides"/>
                  <wp:docPr id="1" name="Image 1" descr="C:\Thierry\Logos\Nouveau_logo_lycee_Gaudier-Brzes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Thierry\Logos\Nouveau_logo_lycee_Gaudier-Brzes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61AA8">
              <w:rPr>
                <w:rFonts w:ascii="Arial" w:hAnsi="Arial" w:cs="Arial"/>
                <w:sz w:val="18"/>
                <w:szCs w:val="18"/>
              </w:rPr>
              <w:t>40 avenue Denis Papin</w:t>
            </w:r>
          </w:p>
          <w:p w:rsidR="00072CD7" w:rsidRPr="00072CD7" w:rsidRDefault="00072CD7" w:rsidP="00072CD7">
            <w:pPr>
              <w:jc w:val="center"/>
              <w:rPr>
                <w:rFonts w:ascii="Arial" w:hAnsi="Arial" w:cs="Arial"/>
              </w:rPr>
            </w:pPr>
            <w:r w:rsidRPr="00B61AA8">
              <w:rPr>
                <w:rFonts w:ascii="Arial" w:hAnsi="Arial" w:cs="Arial"/>
                <w:sz w:val="18"/>
                <w:szCs w:val="18"/>
              </w:rPr>
              <w:t>45800 ST JEAN DE BRAYE</w:t>
            </w:r>
          </w:p>
        </w:tc>
        <w:tc>
          <w:tcPr>
            <w:tcW w:w="8252" w:type="dxa"/>
          </w:tcPr>
          <w:p w:rsidR="00072CD7" w:rsidRDefault="00072CD7" w:rsidP="00072CD7">
            <w:pPr>
              <w:jc w:val="center"/>
              <w:rPr>
                <w:rFonts w:ascii="Arial" w:hAnsi="Arial" w:cs="Arial"/>
              </w:rPr>
            </w:pPr>
          </w:p>
          <w:p w:rsidR="009547FD" w:rsidRDefault="009547FD" w:rsidP="00072C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72CD7" w:rsidRPr="00B61AA8" w:rsidRDefault="00072CD7" w:rsidP="00072C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61AA8">
              <w:rPr>
                <w:rFonts w:ascii="Arial" w:hAnsi="Arial" w:cs="Arial"/>
                <w:b/>
                <w:sz w:val="28"/>
                <w:szCs w:val="28"/>
              </w:rPr>
              <w:t xml:space="preserve">MARCHÉ </w:t>
            </w:r>
            <w:r w:rsidR="00AC5E76">
              <w:rPr>
                <w:rFonts w:ascii="Arial" w:hAnsi="Arial" w:cs="Arial"/>
                <w:b/>
                <w:sz w:val="28"/>
                <w:szCs w:val="28"/>
              </w:rPr>
              <w:t>PRODUITS LAITIERS ET AVICOLE</w:t>
            </w:r>
          </w:p>
          <w:p w:rsidR="00072CD7" w:rsidRPr="00B61AA8" w:rsidRDefault="00072CD7" w:rsidP="00072C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72CD7" w:rsidRPr="00B61AA8" w:rsidRDefault="00550975" w:rsidP="00072C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Année 202</w:t>
            </w:r>
            <w:r w:rsidR="00DF5EA4">
              <w:rPr>
                <w:rFonts w:ascii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DF5EA4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:rsidR="00072CD7" w:rsidRDefault="00072CD7" w:rsidP="00072CD7">
            <w:pPr>
              <w:jc w:val="center"/>
              <w:rPr>
                <w:rFonts w:ascii="Arial" w:hAnsi="Arial" w:cs="Arial"/>
              </w:rPr>
            </w:pPr>
          </w:p>
          <w:p w:rsidR="00072CD7" w:rsidRPr="00072CD7" w:rsidRDefault="00072CD7" w:rsidP="00072CD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20F97" w:rsidRDefault="00820F97" w:rsidP="00072CD7">
      <w:pPr>
        <w:spacing w:after="0"/>
        <w:rPr>
          <w:rFonts w:ascii="Arial" w:hAnsi="Arial" w:cs="Arial"/>
        </w:rPr>
      </w:pPr>
    </w:p>
    <w:p w:rsidR="00865F5A" w:rsidRDefault="00865F5A" w:rsidP="00B61A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61AA8" w:rsidRPr="00B61AA8" w:rsidRDefault="00B61AA8" w:rsidP="00B61A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1AA8">
        <w:rPr>
          <w:rFonts w:ascii="Arial" w:hAnsi="Arial" w:cs="Arial"/>
          <w:b/>
          <w:sz w:val="24"/>
          <w:szCs w:val="24"/>
        </w:rPr>
        <w:t>Règlement général de la consultation des offres</w:t>
      </w:r>
    </w:p>
    <w:p w:rsidR="00B61AA8" w:rsidRDefault="00B61AA8" w:rsidP="00072CD7">
      <w:pPr>
        <w:spacing w:after="0"/>
        <w:rPr>
          <w:rFonts w:ascii="Arial" w:hAnsi="Arial" w:cs="Arial"/>
        </w:rPr>
      </w:pPr>
    </w:p>
    <w:p w:rsidR="003E40F6" w:rsidRDefault="003E40F6" w:rsidP="00072CD7">
      <w:pPr>
        <w:spacing w:after="0"/>
        <w:rPr>
          <w:rFonts w:ascii="Arial" w:hAnsi="Arial" w:cs="Arial"/>
        </w:rPr>
      </w:pPr>
    </w:p>
    <w:p w:rsidR="00072CD7" w:rsidRPr="00B61AA8" w:rsidRDefault="00072CD7" w:rsidP="00072CD7">
      <w:pPr>
        <w:spacing w:after="0"/>
        <w:rPr>
          <w:rFonts w:ascii="Arial" w:hAnsi="Arial" w:cs="Arial"/>
          <w:b/>
        </w:rPr>
      </w:pPr>
      <w:r w:rsidRPr="003E40F6">
        <w:rPr>
          <w:rFonts w:ascii="Arial" w:hAnsi="Arial" w:cs="Arial"/>
          <w:b/>
          <w:u w:val="single"/>
        </w:rPr>
        <w:t>Date limite de dépôt des offres</w:t>
      </w:r>
      <w:r w:rsidRPr="00B61AA8">
        <w:rPr>
          <w:rFonts w:ascii="Arial" w:hAnsi="Arial" w:cs="Arial"/>
          <w:b/>
        </w:rPr>
        <w:t> :</w:t>
      </w:r>
    </w:p>
    <w:p w:rsidR="00072CD7" w:rsidRPr="009547FD" w:rsidRDefault="00072CD7" w:rsidP="00072CD7">
      <w:pPr>
        <w:spacing w:after="0"/>
        <w:rPr>
          <w:rFonts w:ascii="Arial" w:hAnsi="Arial" w:cs="Arial"/>
          <w:sz w:val="16"/>
          <w:szCs w:val="16"/>
        </w:rPr>
      </w:pPr>
    </w:p>
    <w:p w:rsidR="000A2EE8" w:rsidRDefault="00E06572" w:rsidP="000A2EE8">
      <w:pPr>
        <w:spacing w:after="0"/>
        <w:jc w:val="both"/>
        <w:rPr>
          <w:rFonts w:ascii="Arial" w:hAnsi="Arial" w:cs="Arial"/>
        </w:rPr>
      </w:pPr>
      <w:r w:rsidRPr="00E06572">
        <w:rPr>
          <w:rFonts w:ascii="Arial" w:hAnsi="Arial" w:cs="Arial"/>
          <w:b/>
        </w:rPr>
        <w:t>Le vendredi 23</w:t>
      </w:r>
      <w:r w:rsidR="00DF5EA4" w:rsidRPr="00E06572">
        <w:rPr>
          <w:rFonts w:ascii="Arial" w:hAnsi="Arial" w:cs="Arial"/>
          <w:b/>
        </w:rPr>
        <w:t xml:space="preserve"> juin 202</w:t>
      </w:r>
      <w:r w:rsidRPr="00E06572">
        <w:rPr>
          <w:rFonts w:ascii="Arial" w:hAnsi="Arial" w:cs="Arial"/>
          <w:b/>
        </w:rPr>
        <w:t>3</w:t>
      </w:r>
      <w:r w:rsidR="00980079" w:rsidRPr="00E06572">
        <w:rPr>
          <w:rFonts w:ascii="Arial" w:hAnsi="Arial" w:cs="Arial"/>
          <w:b/>
        </w:rPr>
        <w:t xml:space="preserve"> </w:t>
      </w:r>
      <w:r w:rsidR="000A2EE8" w:rsidRPr="00681047">
        <w:rPr>
          <w:rFonts w:ascii="Arial" w:hAnsi="Arial" w:cs="Arial"/>
          <w:b/>
        </w:rPr>
        <w:t xml:space="preserve">à </w:t>
      </w:r>
      <w:r w:rsidR="00980079">
        <w:rPr>
          <w:rFonts w:ascii="Arial" w:hAnsi="Arial" w:cs="Arial"/>
          <w:b/>
        </w:rPr>
        <w:t>18h</w:t>
      </w:r>
      <w:r w:rsidR="000A2EE8" w:rsidRPr="00681047">
        <w:rPr>
          <w:rFonts w:ascii="Arial" w:hAnsi="Arial" w:cs="Arial"/>
          <w:b/>
        </w:rPr>
        <w:t xml:space="preserve"> dernier délai</w:t>
      </w:r>
      <w:r w:rsidR="000A2EE8">
        <w:rPr>
          <w:rFonts w:ascii="Arial" w:hAnsi="Arial" w:cs="Arial"/>
          <w:b/>
        </w:rPr>
        <w:t xml:space="preserve">, </w:t>
      </w:r>
      <w:r w:rsidR="00302BD8">
        <w:rPr>
          <w:rFonts w:ascii="Arial" w:hAnsi="Arial" w:cs="Arial"/>
          <w:b/>
        </w:rPr>
        <w:t>sur le site AJI.</w:t>
      </w:r>
    </w:p>
    <w:p w:rsidR="000A2EE8" w:rsidRDefault="000A2EE8" w:rsidP="000A2EE8">
      <w:pPr>
        <w:spacing w:after="0"/>
        <w:rPr>
          <w:rFonts w:ascii="Arial" w:hAnsi="Arial" w:cs="Arial"/>
          <w:b/>
        </w:rPr>
      </w:pPr>
    </w:p>
    <w:p w:rsidR="00DA25BF" w:rsidRDefault="00DA25BF" w:rsidP="00072CD7">
      <w:pPr>
        <w:spacing w:after="0"/>
        <w:rPr>
          <w:rFonts w:ascii="Arial" w:hAnsi="Arial" w:cs="Arial"/>
        </w:rPr>
      </w:pPr>
    </w:p>
    <w:p w:rsidR="00DA25BF" w:rsidRPr="00B61AA8" w:rsidRDefault="00DA25BF" w:rsidP="00072CD7">
      <w:pPr>
        <w:spacing w:after="0"/>
        <w:rPr>
          <w:rFonts w:ascii="Arial" w:hAnsi="Arial" w:cs="Arial"/>
          <w:b/>
        </w:rPr>
      </w:pPr>
      <w:r w:rsidRPr="003E40F6">
        <w:rPr>
          <w:rFonts w:ascii="Arial" w:hAnsi="Arial" w:cs="Arial"/>
          <w:b/>
          <w:u w:val="single"/>
        </w:rPr>
        <w:t>Information des candidats</w:t>
      </w:r>
      <w:r w:rsidRPr="00B61AA8">
        <w:rPr>
          <w:rFonts w:ascii="Arial" w:hAnsi="Arial" w:cs="Arial"/>
          <w:b/>
        </w:rPr>
        <w:t> :</w:t>
      </w:r>
    </w:p>
    <w:p w:rsidR="00DA25BF" w:rsidRPr="009547FD" w:rsidRDefault="00DA25BF" w:rsidP="00072CD7">
      <w:pPr>
        <w:spacing w:after="0"/>
        <w:rPr>
          <w:rFonts w:ascii="Arial" w:hAnsi="Arial" w:cs="Arial"/>
          <w:sz w:val="16"/>
          <w:szCs w:val="16"/>
        </w:rPr>
      </w:pPr>
    </w:p>
    <w:p w:rsidR="00DA25BF" w:rsidRDefault="00DA25BF" w:rsidP="005311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candidats non retenus seront alertés par </w:t>
      </w:r>
      <w:r w:rsidR="007255D0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dans les 15 jours qui suivront </w:t>
      </w:r>
      <w:r w:rsidR="004D119D">
        <w:rPr>
          <w:rFonts w:ascii="Arial" w:hAnsi="Arial" w:cs="Arial"/>
        </w:rPr>
        <w:t>la date d’examen des offres. Le</w:t>
      </w:r>
      <w:r>
        <w:rPr>
          <w:rFonts w:ascii="Arial" w:hAnsi="Arial" w:cs="Arial"/>
        </w:rPr>
        <w:t xml:space="preserve"> candidat retenu ser</w:t>
      </w:r>
      <w:r w:rsidR="004D119D">
        <w:rPr>
          <w:rFonts w:ascii="Arial" w:hAnsi="Arial" w:cs="Arial"/>
        </w:rPr>
        <w:t>a</w:t>
      </w:r>
      <w:r w:rsidR="000A2E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quant à </w:t>
      </w:r>
      <w:r w:rsidR="004D119D">
        <w:rPr>
          <w:rFonts w:ascii="Arial" w:hAnsi="Arial" w:cs="Arial"/>
        </w:rPr>
        <w:t>lui</w:t>
      </w:r>
      <w:r w:rsidR="000A2E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prévenu par courrier recommandé avec accusé de réception, 10 jours au moins avant le début des livraisons.</w:t>
      </w:r>
    </w:p>
    <w:p w:rsidR="00DA25BF" w:rsidRDefault="00DA25BF" w:rsidP="00072CD7">
      <w:pPr>
        <w:spacing w:after="0"/>
        <w:rPr>
          <w:rFonts w:ascii="Arial" w:hAnsi="Arial" w:cs="Arial"/>
        </w:rPr>
      </w:pPr>
    </w:p>
    <w:p w:rsidR="00DA25BF" w:rsidRPr="00B61AA8" w:rsidRDefault="00DA25BF" w:rsidP="00072CD7">
      <w:pPr>
        <w:spacing w:after="0"/>
        <w:rPr>
          <w:rFonts w:ascii="Arial" w:hAnsi="Arial" w:cs="Arial"/>
          <w:b/>
        </w:rPr>
      </w:pPr>
      <w:r w:rsidRPr="003E40F6">
        <w:rPr>
          <w:rFonts w:ascii="Arial" w:hAnsi="Arial" w:cs="Arial"/>
          <w:b/>
          <w:u w:val="single"/>
        </w:rPr>
        <w:t>Conditions relatives aux livraisons</w:t>
      </w:r>
      <w:r w:rsidRPr="00B61AA8">
        <w:rPr>
          <w:rFonts w:ascii="Arial" w:hAnsi="Arial" w:cs="Arial"/>
          <w:b/>
        </w:rPr>
        <w:t> :</w:t>
      </w:r>
    </w:p>
    <w:p w:rsidR="00DA25BF" w:rsidRPr="009547FD" w:rsidRDefault="00DA25BF" w:rsidP="00072CD7">
      <w:pPr>
        <w:spacing w:after="0"/>
        <w:rPr>
          <w:rFonts w:ascii="Arial" w:hAnsi="Arial" w:cs="Arial"/>
          <w:sz w:val="16"/>
          <w:szCs w:val="16"/>
        </w:rPr>
      </w:pPr>
    </w:p>
    <w:p w:rsidR="003639C1" w:rsidRDefault="00DA25BF" w:rsidP="005311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livraisons devront être effectuées </w:t>
      </w:r>
      <w:r w:rsidR="00550975">
        <w:rPr>
          <w:rFonts w:ascii="Arial" w:hAnsi="Arial" w:cs="Arial"/>
          <w:b/>
        </w:rPr>
        <w:t>le lundi ou</w:t>
      </w:r>
      <w:r w:rsidR="000A2EE8">
        <w:rPr>
          <w:rFonts w:ascii="Arial" w:hAnsi="Arial" w:cs="Arial"/>
          <w:b/>
        </w:rPr>
        <w:t xml:space="preserve"> </w:t>
      </w:r>
      <w:r w:rsidR="00550975">
        <w:rPr>
          <w:rFonts w:ascii="Arial" w:hAnsi="Arial" w:cs="Arial"/>
          <w:b/>
        </w:rPr>
        <w:t>mercredi</w:t>
      </w:r>
      <w:r w:rsidR="000A2EE8">
        <w:rPr>
          <w:rFonts w:ascii="Arial" w:hAnsi="Arial" w:cs="Arial"/>
          <w:b/>
        </w:rPr>
        <w:t xml:space="preserve"> </w:t>
      </w:r>
      <w:r w:rsidR="003639C1">
        <w:rPr>
          <w:rFonts w:ascii="Arial" w:hAnsi="Arial" w:cs="Arial"/>
          <w:b/>
        </w:rPr>
        <w:t xml:space="preserve">et impérativement entre </w:t>
      </w:r>
      <w:r w:rsidR="000A2EE8">
        <w:rPr>
          <w:rFonts w:ascii="Arial" w:hAnsi="Arial" w:cs="Arial"/>
          <w:b/>
        </w:rPr>
        <w:t>6 h 3</w:t>
      </w:r>
      <w:r w:rsidR="003639C1">
        <w:rPr>
          <w:rFonts w:ascii="Arial" w:hAnsi="Arial" w:cs="Arial"/>
          <w:b/>
        </w:rPr>
        <w:t xml:space="preserve">0 </w:t>
      </w:r>
      <w:r w:rsidR="00682D97">
        <w:rPr>
          <w:rFonts w:ascii="Arial" w:hAnsi="Arial" w:cs="Arial"/>
          <w:b/>
        </w:rPr>
        <w:t>et</w:t>
      </w:r>
      <w:r w:rsidR="003639C1">
        <w:rPr>
          <w:rFonts w:ascii="Arial" w:hAnsi="Arial" w:cs="Arial"/>
          <w:b/>
        </w:rPr>
        <w:t xml:space="preserve"> 9 h 3</w:t>
      </w:r>
      <w:r w:rsidRPr="003E40F6">
        <w:rPr>
          <w:rFonts w:ascii="Arial" w:hAnsi="Arial" w:cs="Arial"/>
          <w:b/>
        </w:rPr>
        <w:t>0</w:t>
      </w:r>
      <w:r w:rsidR="00550975">
        <w:rPr>
          <w:rFonts w:ascii="Arial" w:hAnsi="Arial" w:cs="Arial"/>
          <w:b/>
        </w:rPr>
        <w:t xml:space="preserve"> (les autres </w:t>
      </w:r>
      <w:r w:rsidR="001E14CE">
        <w:rPr>
          <w:rFonts w:ascii="Arial" w:hAnsi="Arial" w:cs="Arial"/>
          <w:b/>
        </w:rPr>
        <w:t xml:space="preserve">jours </w:t>
      </w:r>
      <w:r w:rsidR="00550975">
        <w:rPr>
          <w:rFonts w:ascii="Arial" w:hAnsi="Arial" w:cs="Arial"/>
          <w:b/>
        </w:rPr>
        <w:t>sur demande en cas de dépannage)</w:t>
      </w:r>
      <w:r>
        <w:rPr>
          <w:rFonts w:ascii="Arial" w:hAnsi="Arial" w:cs="Arial"/>
        </w:rPr>
        <w:t xml:space="preserve">. </w:t>
      </w:r>
    </w:p>
    <w:p w:rsidR="00DA25BF" w:rsidRDefault="00DA25BF" w:rsidP="005311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candidat devr</w:t>
      </w:r>
      <w:r w:rsidR="004D11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s’engager </w:t>
      </w:r>
      <w:r w:rsidR="00A2146F">
        <w:rPr>
          <w:rFonts w:ascii="Arial" w:hAnsi="Arial" w:cs="Arial"/>
        </w:rPr>
        <w:t xml:space="preserve">à assurer au minimum : </w:t>
      </w:r>
    </w:p>
    <w:p w:rsidR="00A2146F" w:rsidRPr="009547FD" w:rsidRDefault="00A2146F" w:rsidP="0053118D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2146F" w:rsidRDefault="00A2146F" w:rsidP="005311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0A2EE8">
        <w:rPr>
          <w:rFonts w:ascii="Arial" w:hAnsi="Arial" w:cs="Arial"/>
          <w:b/>
        </w:rPr>
        <w:t>2</w:t>
      </w:r>
      <w:r w:rsidRPr="003E40F6">
        <w:rPr>
          <w:rFonts w:ascii="Arial" w:hAnsi="Arial" w:cs="Arial"/>
          <w:b/>
        </w:rPr>
        <w:t xml:space="preserve"> journées de livraisons par semaine</w:t>
      </w:r>
      <w:r>
        <w:rPr>
          <w:rFonts w:ascii="Arial" w:hAnsi="Arial" w:cs="Arial"/>
        </w:rPr>
        <w:t xml:space="preserve"> (</w:t>
      </w:r>
      <w:r w:rsidRPr="003E40F6">
        <w:rPr>
          <w:rFonts w:ascii="Arial" w:hAnsi="Arial" w:cs="Arial"/>
          <w:b/>
        </w:rPr>
        <w:t>les lundi</w:t>
      </w:r>
      <w:r w:rsidR="00B61AA8" w:rsidRPr="003E40F6">
        <w:rPr>
          <w:rFonts w:ascii="Arial" w:hAnsi="Arial" w:cs="Arial"/>
          <w:b/>
        </w:rPr>
        <w:t>s</w:t>
      </w:r>
      <w:r w:rsidR="000A2EE8">
        <w:rPr>
          <w:rFonts w:ascii="Arial" w:hAnsi="Arial" w:cs="Arial"/>
          <w:b/>
        </w:rPr>
        <w:t xml:space="preserve"> et</w:t>
      </w:r>
      <w:r w:rsidRPr="003E40F6">
        <w:rPr>
          <w:rFonts w:ascii="Arial" w:hAnsi="Arial" w:cs="Arial"/>
          <w:b/>
        </w:rPr>
        <w:t xml:space="preserve"> mercredi</w:t>
      </w:r>
      <w:r w:rsidR="00B61AA8" w:rsidRPr="003E40F6">
        <w:rPr>
          <w:rFonts w:ascii="Arial" w:hAnsi="Arial" w:cs="Arial"/>
          <w:b/>
        </w:rPr>
        <w:t>s</w:t>
      </w:r>
      <w:r>
        <w:rPr>
          <w:rFonts w:ascii="Arial" w:hAnsi="Arial" w:cs="Arial"/>
        </w:rPr>
        <w:t>), en fonction des commandes passées par le lycée, et joindre impérativemen</w:t>
      </w:r>
      <w:r w:rsidR="004D119D">
        <w:rPr>
          <w:rFonts w:ascii="Arial" w:hAnsi="Arial" w:cs="Arial"/>
        </w:rPr>
        <w:t>t, sous peine de nullité de son</w:t>
      </w:r>
      <w:r>
        <w:rPr>
          <w:rFonts w:ascii="Arial" w:hAnsi="Arial" w:cs="Arial"/>
        </w:rPr>
        <w:t xml:space="preserve"> offre, un tableau récapitulatif des jours et heures durant lesquels il</w:t>
      </w:r>
      <w:r w:rsidR="004D119D">
        <w:rPr>
          <w:rFonts w:ascii="Arial" w:hAnsi="Arial" w:cs="Arial"/>
        </w:rPr>
        <w:t xml:space="preserve"> es</w:t>
      </w:r>
      <w:r>
        <w:rPr>
          <w:rFonts w:ascii="Arial" w:hAnsi="Arial" w:cs="Arial"/>
        </w:rPr>
        <w:t>t susceptible de livrer l’établissement.</w:t>
      </w:r>
    </w:p>
    <w:p w:rsidR="009547FD" w:rsidRPr="009547FD" w:rsidRDefault="009547FD" w:rsidP="0053118D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9547FD" w:rsidRDefault="009547FD" w:rsidP="009547F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 pénalités seront dues par le fournisseur dans le cas de défaut de livraison ou de retard </w:t>
      </w:r>
      <w:r w:rsidR="0062577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celle-ci, de l’ordre de 50 € par jour.</w:t>
      </w:r>
    </w:p>
    <w:p w:rsidR="00865F5A" w:rsidRDefault="00865F5A" w:rsidP="00072CD7">
      <w:pPr>
        <w:spacing w:after="0"/>
        <w:rPr>
          <w:rFonts w:ascii="Arial" w:hAnsi="Arial" w:cs="Arial"/>
          <w:b/>
          <w:u w:val="single"/>
        </w:rPr>
      </w:pPr>
    </w:p>
    <w:p w:rsidR="00A2146F" w:rsidRPr="00B61AA8" w:rsidRDefault="00A2146F" w:rsidP="00072CD7">
      <w:pPr>
        <w:spacing w:after="0"/>
        <w:rPr>
          <w:rFonts w:ascii="Arial" w:hAnsi="Arial" w:cs="Arial"/>
          <w:b/>
        </w:rPr>
      </w:pPr>
      <w:r w:rsidRPr="003E40F6">
        <w:rPr>
          <w:rFonts w:ascii="Arial" w:hAnsi="Arial" w:cs="Arial"/>
          <w:b/>
          <w:u w:val="single"/>
        </w:rPr>
        <w:t>Respect mutuel des engagements des parties du marché</w:t>
      </w:r>
      <w:r w:rsidRPr="00B61AA8">
        <w:rPr>
          <w:rFonts w:ascii="Arial" w:hAnsi="Arial" w:cs="Arial"/>
          <w:b/>
        </w:rPr>
        <w:t> :</w:t>
      </w:r>
    </w:p>
    <w:p w:rsidR="00A2146F" w:rsidRPr="009547FD" w:rsidRDefault="00A2146F" w:rsidP="00072CD7">
      <w:pPr>
        <w:spacing w:after="0"/>
        <w:rPr>
          <w:rFonts w:ascii="Arial" w:hAnsi="Arial" w:cs="Arial"/>
          <w:sz w:val="16"/>
          <w:szCs w:val="16"/>
        </w:rPr>
      </w:pPr>
    </w:p>
    <w:p w:rsidR="00A2146F" w:rsidRDefault="00A2146F" w:rsidP="005311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lycée s’engage à respecter le volume des quantités minimales des produits me</w:t>
      </w:r>
      <w:r w:rsidR="004D119D">
        <w:rPr>
          <w:rFonts w:ascii="Arial" w:hAnsi="Arial" w:cs="Arial"/>
        </w:rPr>
        <w:t xml:space="preserve">ntionnés à </w:t>
      </w:r>
      <w:r w:rsidR="00980079">
        <w:rPr>
          <w:rFonts w:ascii="Arial" w:hAnsi="Arial" w:cs="Arial"/>
        </w:rPr>
        <w:t>la demande devis</w:t>
      </w:r>
      <w:r w:rsidR="004D119D">
        <w:rPr>
          <w:rFonts w:ascii="Arial" w:hAnsi="Arial" w:cs="Arial"/>
        </w:rPr>
        <w:t>. Le candidat retenu devra</w:t>
      </w:r>
      <w:r>
        <w:rPr>
          <w:rFonts w:ascii="Arial" w:hAnsi="Arial" w:cs="Arial"/>
        </w:rPr>
        <w:t xml:space="preserve"> de </w:t>
      </w:r>
      <w:r w:rsidR="004D119D">
        <w:rPr>
          <w:rFonts w:ascii="Arial" w:hAnsi="Arial" w:cs="Arial"/>
        </w:rPr>
        <w:t xml:space="preserve">son </w:t>
      </w:r>
      <w:r>
        <w:rPr>
          <w:rFonts w:ascii="Arial" w:hAnsi="Arial" w:cs="Arial"/>
        </w:rPr>
        <w:t xml:space="preserve">côté, sous peine de nullité du </w:t>
      </w:r>
      <w:r w:rsidR="004D119D">
        <w:rPr>
          <w:rFonts w:ascii="Arial" w:hAnsi="Arial" w:cs="Arial"/>
        </w:rPr>
        <w:t>marché et de pénalités qui lui</w:t>
      </w:r>
      <w:r>
        <w:rPr>
          <w:rFonts w:ascii="Arial" w:hAnsi="Arial" w:cs="Arial"/>
        </w:rPr>
        <w:t xml:space="preserve"> seraient infligées en vertu du code des marchés publics, respecter </w:t>
      </w:r>
      <w:r w:rsidR="004D119D">
        <w:rPr>
          <w:rFonts w:ascii="Arial" w:hAnsi="Arial" w:cs="Arial"/>
        </w:rPr>
        <w:t>son</w:t>
      </w:r>
      <w:r>
        <w:rPr>
          <w:rFonts w:ascii="Arial" w:hAnsi="Arial" w:cs="Arial"/>
        </w:rPr>
        <w:t xml:space="preserve"> engagement relatif aux marques des produits pour lesquels il</w:t>
      </w:r>
      <w:r w:rsidR="004D119D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été retenu, ainsi que sur les prix </w:t>
      </w:r>
      <w:r w:rsidR="00E055BA">
        <w:rPr>
          <w:rFonts w:ascii="Arial" w:hAnsi="Arial" w:cs="Arial"/>
        </w:rPr>
        <w:t xml:space="preserve">fermes un an </w:t>
      </w:r>
      <w:r>
        <w:rPr>
          <w:rFonts w:ascii="Arial" w:hAnsi="Arial" w:cs="Arial"/>
        </w:rPr>
        <w:t>et les conditions de livraisons sur lesquels il s</w:t>
      </w:r>
      <w:r w:rsidR="004D119D">
        <w:rPr>
          <w:rFonts w:ascii="Arial" w:hAnsi="Arial" w:cs="Arial"/>
        </w:rPr>
        <w:t>’est</w:t>
      </w:r>
      <w:r>
        <w:rPr>
          <w:rFonts w:ascii="Arial" w:hAnsi="Arial" w:cs="Arial"/>
        </w:rPr>
        <w:t xml:space="preserve"> engagé.</w:t>
      </w:r>
    </w:p>
    <w:p w:rsidR="00823B94" w:rsidRDefault="00B61AA8" w:rsidP="00072C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0079" w:rsidRDefault="00980079" w:rsidP="00072CD7">
      <w:pPr>
        <w:spacing w:after="0"/>
        <w:rPr>
          <w:rFonts w:ascii="Arial" w:hAnsi="Arial" w:cs="Arial"/>
        </w:rPr>
      </w:pPr>
    </w:p>
    <w:p w:rsidR="00980079" w:rsidRDefault="00980079" w:rsidP="00072CD7">
      <w:pPr>
        <w:spacing w:after="0"/>
        <w:rPr>
          <w:rFonts w:ascii="Arial" w:hAnsi="Arial" w:cs="Arial"/>
        </w:rPr>
      </w:pPr>
    </w:p>
    <w:p w:rsidR="00980079" w:rsidRDefault="00980079" w:rsidP="00072CD7">
      <w:pPr>
        <w:spacing w:after="0"/>
        <w:rPr>
          <w:rFonts w:ascii="Arial" w:hAnsi="Arial" w:cs="Arial"/>
        </w:rPr>
      </w:pPr>
    </w:p>
    <w:p w:rsidR="00980079" w:rsidRDefault="00980079" w:rsidP="00072CD7">
      <w:pPr>
        <w:spacing w:after="0"/>
        <w:rPr>
          <w:rFonts w:ascii="Arial" w:hAnsi="Arial" w:cs="Arial"/>
        </w:rPr>
      </w:pPr>
    </w:p>
    <w:p w:rsidR="00980079" w:rsidRDefault="00980079" w:rsidP="00072CD7">
      <w:pPr>
        <w:spacing w:after="0"/>
        <w:rPr>
          <w:rFonts w:ascii="Arial" w:hAnsi="Arial" w:cs="Arial"/>
        </w:rPr>
      </w:pPr>
    </w:p>
    <w:p w:rsidR="00980079" w:rsidRDefault="00980079" w:rsidP="00072CD7">
      <w:pPr>
        <w:spacing w:after="0"/>
        <w:rPr>
          <w:rFonts w:ascii="Arial" w:hAnsi="Arial" w:cs="Arial"/>
        </w:rPr>
      </w:pPr>
    </w:p>
    <w:p w:rsidR="00980079" w:rsidRDefault="00980079" w:rsidP="00072CD7">
      <w:pPr>
        <w:spacing w:after="0"/>
        <w:rPr>
          <w:rFonts w:ascii="Arial" w:hAnsi="Arial" w:cs="Arial"/>
        </w:rPr>
      </w:pPr>
    </w:p>
    <w:p w:rsidR="00980079" w:rsidRDefault="00980079" w:rsidP="00072CD7">
      <w:pPr>
        <w:spacing w:after="0"/>
        <w:rPr>
          <w:rFonts w:ascii="Arial" w:hAnsi="Arial" w:cs="Arial"/>
        </w:rPr>
      </w:pPr>
    </w:p>
    <w:p w:rsidR="00980079" w:rsidRDefault="00980079" w:rsidP="00072CD7">
      <w:pPr>
        <w:spacing w:after="0"/>
        <w:rPr>
          <w:rFonts w:ascii="Arial" w:hAnsi="Arial" w:cs="Arial"/>
        </w:rPr>
      </w:pPr>
    </w:p>
    <w:p w:rsidR="00980079" w:rsidRDefault="00980079" w:rsidP="00072CD7">
      <w:pPr>
        <w:spacing w:after="0"/>
        <w:rPr>
          <w:rFonts w:ascii="Arial" w:hAnsi="Arial" w:cs="Arial"/>
        </w:rPr>
      </w:pPr>
    </w:p>
    <w:p w:rsidR="00980079" w:rsidRDefault="00980079" w:rsidP="00072CD7">
      <w:pPr>
        <w:spacing w:after="0"/>
        <w:rPr>
          <w:rFonts w:ascii="Arial" w:hAnsi="Arial" w:cs="Arial"/>
        </w:rPr>
      </w:pPr>
    </w:p>
    <w:p w:rsidR="00823B94" w:rsidRDefault="00823B94" w:rsidP="00823B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3B94">
        <w:rPr>
          <w:rFonts w:ascii="Arial" w:hAnsi="Arial" w:cs="Arial"/>
          <w:b/>
          <w:sz w:val="24"/>
          <w:szCs w:val="24"/>
        </w:rPr>
        <w:lastRenderedPageBreak/>
        <w:t>Règlement particulier de la consultation relatif aux produits alimentaires</w:t>
      </w:r>
      <w:r w:rsidR="005C2828">
        <w:rPr>
          <w:rFonts w:ascii="Arial" w:hAnsi="Arial" w:cs="Arial"/>
          <w:b/>
          <w:sz w:val="24"/>
          <w:szCs w:val="24"/>
        </w:rPr>
        <w:t>.</w:t>
      </w:r>
    </w:p>
    <w:p w:rsidR="00A61F11" w:rsidRDefault="00A61F11" w:rsidP="00A61F11">
      <w:pPr>
        <w:spacing w:after="0"/>
        <w:rPr>
          <w:rFonts w:ascii="Arial" w:hAnsi="Arial" w:cs="Arial"/>
          <w:b/>
          <w:sz w:val="24"/>
          <w:szCs w:val="24"/>
        </w:rPr>
      </w:pPr>
    </w:p>
    <w:p w:rsidR="00A61F11" w:rsidRDefault="00A61F11" w:rsidP="00A61F11">
      <w:pPr>
        <w:spacing w:after="0"/>
        <w:rPr>
          <w:rFonts w:ascii="Arial" w:hAnsi="Arial" w:cs="Arial"/>
          <w:b/>
        </w:rPr>
      </w:pPr>
      <w:r w:rsidRPr="000E3347">
        <w:rPr>
          <w:rFonts w:ascii="Arial" w:hAnsi="Arial" w:cs="Arial"/>
          <w:b/>
          <w:u w:val="single"/>
        </w:rPr>
        <w:t xml:space="preserve">Pièces constitutives du </w:t>
      </w:r>
      <w:r w:rsidR="00AB33F2">
        <w:rPr>
          <w:rFonts w:ascii="Arial" w:hAnsi="Arial" w:cs="Arial"/>
          <w:b/>
          <w:u w:val="single"/>
        </w:rPr>
        <w:t>devis</w:t>
      </w:r>
      <w:r>
        <w:rPr>
          <w:rFonts w:ascii="Arial" w:hAnsi="Arial" w:cs="Arial"/>
          <w:b/>
        </w:rPr>
        <w:t> :</w:t>
      </w:r>
    </w:p>
    <w:p w:rsidR="00A61F11" w:rsidRPr="000E3347" w:rsidRDefault="00A61F11" w:rsidP="00A61F11">
      <w:pPr>
        <w:spacing w:after="0"/>
        <w:rPr>
          <w:rFonts w:ascii="Arial" w:hAnsi="Arial" w:cs="Arial"/>
          <w:b/>
          <w:sz w:val="16"/>
          <w:szCs w:val="16"/>
        </w:rPr>
      </w:pPr>
    </w:p>
    <w:p w:rsidR="00A61F11" w:rsidRDefault="00A61F11" w:rsidP="00A61F11">
      <w:pPr>
        <w:spacing w:after="0"/>
        <w:rPr>
          <w:rFonts w:ascii="Arial" w:hAnsi="Arial" w:cs="Arial"/>
        </w:rPr>
      </w:pPr>
      <w:r w:rsidRPr="00A61F11">
        <w:rPr>
          <w:rFonts w:ascii="Arial" w:hAnsi="Arial" w:cs="Arial"/>
        </w:rPr>
        <w:t>- l’</w:t>
      </w:r>
      <w:r>
        <w:rPr>
          <w:rFonts w:ascii="Arial" w:hAnsi="Arial" w:cs="Arial"/>
        </w:rPr>
        <w:t xml:space="preserve">offre du candidat : bordereau de prix </w:t>
      </w:r>
      <w:r w:rsidR="005B3F6D">
        <w:rPr>
          <w:rFonts w:ascii="Arial" w:hAnsi="Arial" w:cs="Arial"/>
        </w:rPr>
        <w:t>unitaire signé (</w:t>
      </w:r>
      <w:r w:rsidR="00E055BA">
        <w:rPr>
          <w:rFonts w:ascii="Arial" w:hAnsi="Arial" w:cs="Arial"/>
        </w:rPr>
        <w:t>avec toutes les colonnes complétées</w:t>
      </w:r>
      <w:r w:rsidR="00D929B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annexé,</w:t>
      </w:r>
    </w:p>
    <w:p w:rsidR="000E3347" w:rsidRDefault="000E3347" w:rsidP="00A61F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une attestation</w:t>
      </w:r>
      <w:r w:rsidR="0073738E">
        <w:rPr>
          <w:rFonts w:ascii="Arial" w:hAnsi="Arial" w:cs="Arial"/>
        </w:rPr>
        <w:t xml:space="preserve"> fiscale et sociale (URSSAF)</w:t>
      </w:r>
    </w:p>
    <w:p w:rsidR="000E3347" w:rsidRDefault="000E3347" w:rsidP="00A61F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le dé</w:t>
      </w:r>
      <w:r w:rsidR="001E14CE">
        <w:rPr>
          <w:rFonts w:ascii="Arial" w:hAnsi="Arial" w:cs="Arial"/>
        </w:rPr>
        <w:t xml:space="preserve">tail des intervenants marché, </w:t>
      </w:r>
      <w:r>
        <w:rPr>
          <w:rFonts w:ascii="Arial" w:hAnsi="Arial" w:cs="Arial"/>
        </w:rPr>
        <w:t>commerciaux</w:t>
      </w:r>
      <w:r w:rsidR="001E14CE">
        <w:rPr>
          <w:rFonts w:ascii="Arial" w:hAnsi="Arial" w:cs="Arial"/>
        </w:rPr>
        <w:t xml:space="preserve"> et comptables</w:t>
      </w:r>
      <w:r>
        <w:rPr>
          <w:rFonts w:ascii="Arial" w:hAnsi="Arial" w:cs="Arial"/>
        </w:rPr>
        <w:t xml:space="preserve"> (nom, adresse postale et courriel et N° de téléphone),</w:t>
      </w:r>
    </w:p>
    <w:p w:rsidR="00A61F11" w:rsidRDefault="00A61F11" w:rsidP="00A61F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le présent </w:t>
      </w:r>
      <w:r w:rsidR="000E3347">
        <w:rPr>
          <w:rFonts w:ascii="Arial" w:hAnsi="Arial" w:cs="Arial"/>
        </w:rPr>
        <w:t>règlement</w:t>
      </w:r>
      <w:r>
        <w:rPr>
          <w:rFonts w:ascii="Arial" w:hAnsi="Arial" w:cs="Arial"/>
        </w:rPr>
        <w:t xml:space="preserve"> de consultation </w:t>
      </w:r>
      <w:r w:rsidR="000E3347">
        <w:rPr>
          <w:rFonts w:ascii="Arial" w:hAnsi="Arial" w:cs="Arial"/>
        </w:rPr>
        <w:t xml:space="preserve">et CCTP </w:t>
      </w:r>
      <w:r>
        <w:rPr>
          <w:rFonts w:ascii="Arial" w:hAnsi="Arial" w:cs="Arial"/>
        </w:rPr>
        <w:t>paraphé</w:t>
      </w:r>
      <w:r w:rsidR="000E334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et signé</w:t>
      </w:r>
      <w:r w:rsidR="000E3347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</w:p>
    <w:p w:rsidR="00A61F11" w:rsidRDefault="00A61F11" w:rsidP="00A61F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le protocole d</w:t>
      </w:r>
      <w:r w:rsidR="000E3347">
        <w:rPr>
          <w:rFonts w:ascii="Arial" w:hAnsi="Arial" w:cs="Arial"/>
        </w:rPr>
        <w:t xml:space="preserve">e déchargement à retourner </w:t>
      </w:r>
      <w:proofErr w:type="gramStart"/>
      <w:r w:rsidR="000E3347">
        <w:rPr>
          <w:rFonts w:ascii="Arial" w:hAnsi="Arial" w:cs="Arial"/>
        </w:rPr>
        <w:t>signé</w:t>
      </w:r>
      <w:proofErr w:type="gramEnd"/>
      <w:r>
        <w:rPr>
          <w:rFonts w:ascii="Arial" w:hAnsi="Arial" w:cs="Arial"/>
        </w:rPr>
        <w:t>,</w:t>
      </w:r>
    </w:p>
    <w:p w:rsidR="00E055BA" w:rsidRPr="00A61F11" w:rsidRDefault="00E055BA" w:rsidP="00A61F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50DCF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fiches techniques</w:t>
      </w:r>
      <w:r w:rsidR="00650DCF">
        <w:rPr>
          <w:rFonts w:ascii="Arial" w:hAnsi="Arial" w:cs="Arial"/>
        </w:rPr>
        <w:t>.</w:t>
      </w:r>
    </w:p>
    <w:p w:rsidR="00823B94" w:rsidRDefault="00823B94" w:rsidP="00072CD7">
      <w:pPr>
        <w:spacing w:after="0"/>
        <w:rPr>
          <w:rFonts w:ascii="Arial" w:hAnsi="Arial" w:cs="Arial"/>
        </w:rPr>
      </w:pPr>
    </w:p>
    <w:p w:rsidR="00823B94" w:rsidRPr="003E40F6" w:rsidRDefault="004D119D" w:rsidP="00072CD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Conditions de soumissions au lot proposé dans le tableau</w:t>
      </w:r>
      <w:r w:rsidR="00823B94" w:rsidRPr="003E40F6">
        <w:rPr>
          <w:rFonts w:ascii="Arial" w:hAnsi="Arial" w:cs="Arial"/>
          <w:b/>
          <w:u w:val="single"/>
        </w:rPr>
        <w:t xml:space="preserve"> annexé</w:t>
      </w:r>
      <w:r w:rsidR="00823B94" w:rsidRPr="003E40F6">
        <w:rPr>
          <w:rFonts w:ascii="Arial" w:hAnsi="Arial" w:cs="Arial"/>
          <w:b/>
        </w:rPr>
        <w:t> :</w:t>
      </w:r>
    </w:p>
    <w:p w:rsidR="00823B94" w:rsidRPr="009547FD" w:rsidRDefault="00823B94" w:rsidP="00072CD7">
      <w:pPr>
        <w:spacing w:after="0"/>
        <w:rPr>
          <w:rFonts w:ascii="Arial" w:hAnsi="Arial" w:cs="Arial"/>
          <w:sz w:val="16"/>
          <w:szCs w:val="16"/>
        </w:rPr>
      </w:pPr>
    </w:p>
    <w:p w:rsidR="00823B94" w:rsidRDefault="00823B94" w:rsidP="005311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candidats sont informés qu</w:t>
      </w:r>
      <w:r w:rsidR="00AC5E7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AC5E7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 soumission, pour être valable, devra porter sur l’ensemble des produits composant </w:t>
      </w:r>
      <w:r w:rsidR="00034305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lot.</w:t>
      </w:r>
    </w:p>
    <w:p w:rsidR="00823B94" w:rsidRDefault="00823B94" w:rsidP="00072CD7">
      <w:pPr>
        <w:spacing w:after="0"/>
        <w:rPr>
          <w:rFonts w:ascii="Arial" w:hAnsi="Arial" w:cs="Arial"/>
        </w:rPr>
      </w:pPr>
    </w:p>
    <w:p w:rsidR="00823B94" w:rsidRPr="003E40F6" w:rsidRDefault="00823B94" w:rsidP="00072CD7">
      <w:pPr>
        <w:spacing w:after="0"/>
        <w:rPr>
          <w:rFonts w:ascii="Arial" w:hAnsi="Arial" w:cs="Arial"/>
          <w:b/>
        </w:rPr>
      </w:pPr>
      <w:r w:rsidRPr="003E40F6">
        <w:rPr>
          <w:rFonts w:ascii="Arial" w:hAnsi="Arial" w:cs="Arial"/>
          <w:b/>
          <w:u w:val="single"/>
        </w:rPr>
        <w:t>Information des candidats</w:t>
      </w:r>
      <w:r w:rsidRPr="003E40F6">
        <w:rPr>
          <w:rFonts w:ascii="Arial" w:hAnsi="Arial" w:cs="Arial"/>
          <w:b/>
        </w:rPr>
        <w:t> :</w:t>
      </w:r>
    </w:p>
    <w:p w:rsidR="00823B94" w:rsidRPr="009547FD" w:rsidRDefault="00823B94" w:rsidP="00072CD7">
      <w:pPr>
        <w:spacing w:after="0"/>
        <w:rPr>
          <w:rFonts w:ascii="Arial" w:hAnsi="Arial" w:cs="Arial"/>
          <w:sz w:val="16"/>
          <w:szCs w:val="16"/>
        </w:rPr>
      </w:pPr>
    </w:p>
    <w:p w:rsidR="00823B94" w:rsidRDefault="00823B94" w:rsidP="005311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Toute demande d’information relative à la soumission des produits alimentaires du lycée, doit être faite auprès de </w:t>
      </w:r>
      <w:r w:rsidRPr="003E40F6">
        <w:rPr>
          <w:rFonts w:ascii="Arial" w:hAnsi="Arial" w:cs="Arial"/>
          <w:b/>
        </w:rPr>
        <w:t>Monsieur Renaud GAUCI</w:t>
      </w:r>
      <w:r>
        <w:rPr>
          <w:rFonts w:ascii="Arial" w:hAnsi="Arial" w:cs="Arial"/>
        </w:rPr>
        <w:t>, Chef cuisinier (</w:t>
      </w:r>
      <w:r w:rsidRPr="003E40F6">
        <w:rPr>
          <w:rFonts w:ascii="Arial" w:hAnsi="Arial" w:cs="Arial"/>
          <w:b/>
        </w:rPr>
        <w:t>02 38 22 13 67</w:t>
      </w:r>
      <w:r w:rsidR="00EC2F40">
        <w:rPr>
          <w:rFonts w:ascii="Arial" w:hAnsi="Arial" w:cs="Arial"/>
          <w:b/>
        </w:rPr>
        <w:t>, mail</w:t>
      </w:r>
      <w:r w:rsidR="006A64A2">
        <w:rPr>
          <w:rFonts w:ascii="Arial" w:hAnsi="Arial" w:cs="Arial"/>
          <w:b/>
        </w:rPr>
        <w:t> :</w:t>
      </w:r>
      <w:r w:rsidR="00EC2F40">
        <w:rPr>
          <w:rFonts w:ascii="Arial" w:hAnsi="Arial" w:cs="Arial"/>
          <w:b/>
        </w:rPr>
        <w:t xml:space="preserve"> </w:t>
      </w:r>
      <w:hyperlink r:id="rId5" w:history="1">
        <w:r w:rsidR="006A64A2" w:rsidRPr="00E8185D">
          <w:rPr>
            <w:rStyle w:val="Lienhypertexte"/>
            <w:rFonts w:ascii="Arial" w:hAnsi="Arial" w:cs="Arial"/>
            <w:b/>
          </w:rPr>
          <w:t>renaud.gauci@centrevaldeloire</w:t>
        </w:r>
      </w:hyperlink>
      <w:r w:rsidR="006A64A2">
        <w:rPr>
          <w:rFonts w:ascii="Arial" w:hAnsi="Arial" w:cs="Arial"/>
          <w:b/>
        </w:rPr>
        <w:t xml:space="preserve"> ou </w:t>
      </w:r>
      <w:hyperlink r:id="rId6" w:history="1">
        <w:r w:rsidR="001E14CE" w:rsidRPr="00D82C81">
          <w:rPr>
            <w:rStyle w:val="Lienhypertexte"/>
            <w:rFonts w:ascii="Arial" w:hAnsi="Arial" w:cs="Arial"/>
            <w:b/>
          </w:rPr>
          <w:t>julie.bodji@ac-orleans-tours.fr</w:t>
        </w:r>
      </w:hyperlink>
      <w:r w:rsidR="001E14CE">
        <w:rPr>
          <w:rFonts w:ascii="Arial" w:hAnsi="Arial" w:cs="Arial"/>
          <w:b/>
        </w:rPr>
        <w:t xml:space="preserve"> </w:t>
      </w:r>
      <w:r w:rsidR="00EC2F40">
        <w:rPr>
          <w:rFonts w:ascii="Arial" w:hAnsi="Arial" w:cs="Arial"/>
          <w:b/>
        </w:rPr>
        <w:t>ou le lycée 02 38 22 13 50 tous les matins</w:t>
      </w:r>
      <w:r>
        <w:rPr>
          <w:rFonts w:ascii="Arial" w:hAnsi="Arial" w:cs="Arial"/>
        </w:rPr>
        <w:t>).</w:t>
      </w:r>
    </w:p>
    <w:p w:rsidR="00823B94" w:rsidRDefault="00823B94" w:rsidP="00072CD7">
      <w:pPr>
        <w:spacing w:after="0"/>
        <w:rPr>
          <w:rFonts w:ascii="Arial" w:hAnsi="Arial" w:cs="Arial"/>
        </w:rPr>
      </w:pPr>
    </w:p>
    <w:p w:rsidR="00823B94" w:rsidRPr="003E40F6" w:rsidRDefault="00823B94" w:rsidP="00072CD7">
      <w:pPr>
        <w:spacing w:after="0"/>
        <w:rPr>
          <w:rFonts w:ascii="Arial" w:hAnsi="Arial" w:cs="Arial"/>
          <w:b/>
        </w:rPr>
      </w:pPr>
      <w:r w:rsidRPr="003E40F6">
        <w:rPr>
          <w:rFonts w:ascii="Arial" w:hAnsi="Arial" w:cs="Arial"/>
          <w:b/>
          <w:u w:val="single"/>
        </w:rPr>
        <w:t>Composition des lots du marché</w:t>
      </w:r>
      <w:r w:rsidRPr="003E40F6">
        <w:rPr>
          <w:rFonts w:ascii="Arial" w:hAnsi="Arial" w:cs="Arial"/>
          <w:b/>
        </w:rPr>
        <w:t> :</w:t>
      </w:r>
    </w:p>
    <w:p w:rsidR="00823B94" w:rsidRPr="009547FD" w:rsidRDefault="00823B94" w:rsidP="00072CD7">
      <w:pPr>
        <w:spacing w:after="0"/>
        <w:rPr>
          <w:rFonts w:ascii="Arial" w:hAnsi="Arial" w:cs="Arial"/>
          <w:sz w:val="16"/>
          <w:szCs w:val="16"/>
        </w:rPr>
      </w:pPr>
    </w:p>
    <w:p w:rsidR="00823B94" w:rsidRDefault="00823B94" w:rsidP="005311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présent marché se compose </w:t>
      </w:r>
      <w:r w:rsidR="00AC5E76">
        <w:rPr>
          <w:rFonts w:ascii="Arial" w:hAnsi="Arial" w:cs="Arial"/>
        </w:rPr>
        <w:t>d’un lot</w:t>
      </w:r>
      <w:r w:rsidR="005C2828">
        <w:rPr>
          <w:rFonts w:ascii="Arial" w:hAnsi="Arial" w:cs="Arial"/>
        </w:rPr>
        <w:t xml:space="preserve"> homogène</w:t>
      </w:r>
      <w:r>
        <w:rPr>
          <w:rFonts w:ascii="Arial" w:hAnsi="Arial" w:cs="Arial"/>
        </w:rPr>
        <w:t xml:space="preserve"> de</w:t>
      </w:r>
      <w:r w:rsidR="005C2828">
        <w:rPr>
          <w:rFonts w:ascii="Arial" w:hAnsi="Arial" w:cs="Arial"/>
        </w:rPr>
        <w:t xml:space="preserve"> produits alimentaires dont l’intitulé</w:t>
      </w:r>
      <w:r>
        <w:rPr>
          <w:rFonts w:ascii="Arial" w:hAnsi="Arial" w:cs="Arial"/>
        </w:rPr>
        <w:t xml:space="preserve"> </w:t>
      </w:r>
      <w:r w:rsidR="005C2828">
        <w:rPr>
          <w:rFonts w:ascii="Arial" w:hAnsi="Arial" w:cs="Arial"/>
        </w:rPr>
        <w:t>est le suivant</w:t>
      </w:r>
      <w:r>
        <w:rPr>
          <w:rFonts w:ascii="Arial" w:hAnsi="Arial" w:cs="Arial"/>
        </w:rPr>
        <w:t> :</w:t>
      </w:r>
    </w:p>
    <w:p w:rsidR="00823B94" w:rsidRDefault="00823B94" w:rsidP="00072CD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Ind w:w="250" w:type="dxa"/>
        <w:tblLook w:val="04A0"/>
      </w:tblPr>
      <w:tblGrid>
        <w:gridCol w:w="5528"/>
      </w:tblGrid>
      <w:tr w:rsidR="005C2828" w:rsidTr="005C2828">
        <w:tc>
          <w:tcPr>
            <w:tcW w:w="5528" w:type="dxa"/>
          </w:tcPr>
          <w:p w:rsidR="005C2828" w:rsidRDefault="005C2828" w:rsidP="009547F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5E76">
              <w:rPr>
                <w:rFonts w:ascii="Arial" w:hAnsi="Arial" w:cs="Arial"/>
              </w:rPr>
              <w:t>Lot N°01 : PRODUITS LAITIERS ET AVICOLES</w:t>
            </w:r>
          </w:p>
        </w:tc>
      </w:tr>
    </w:tbl>
    <w:p w:rsidR="001E14CE" w:rsidRDefault="001E14CE" w:rsidP="00072CD7">
      <w:pPr>
        <w:spacing w:after="0"/>
        <w:rPr>
          <w:rFonts w:ascii="Arial" w:hAnsi="Arial" w:cs="Arial"/>
          <w:b/>
          <w:u w:val="single"/>
        </w:rPr>
      </w:pPr>
    </w:p>
    <w:p w:rsidR="00865F5A" w:rsidRPr="003E40F6" w:rsidRDefault="00865F5A" w:rsidP="00865F5A">
      <w:pPr>
        <w:spacing w:after="0"/>
        <w:rPr>
          <w:rFonts w:ascii="Arial" w:hAnsi="Arial" w:cs="Arial"/>
          <w:b/>
        </w:rPr>
      </w:pPr>
      <w:r w:rsidRPr="003E40F6">
        <w:rPr>
          <w:rFonts w:ascii="Arial" w:hAnsi="Arial" w:cs="Arial"/>
          <w:b/>
          <w:u w:val="single"/>
        </w:rPr>
        <w:t>Tableau de soumission</w:t>
      </w:r>
      <w:r w:rsidRPr="003E40F6">
        <w:rPr>
          <w:rFonts w:ascii="Arial" w:hAnsi="Arial" w:cs="Arial"/>
          <w:b/>
        </w:rPr>
        <w:t> :</w:t>
      </w:r>
    </w:p>
    <w:p w:rsidR="00865F5A" w:rsidRPr="009547FD" w:rsidRDefault="00865F5A" w:rsidP="00865F5A">
      <w:pPr>
        <w:spacing w:after="0"/>
        <w:rPr>
          <w:rFonts w:ascii="Arial" w:hAnsi="Arial" w:cs="Arial"/>
          <w:sz w:val="16"/>
          <w:szCs w:val="16"/>
        </w:rPr>
      </w:pPr>
    </w:p>
    <w:p w:rsidR="00865F5A" w:rsidRPr="00980079" w:rsidRDefault="00865F5A" w:rsidP="009800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Chaque </w:t>
      </w:r>
      <w:r w:rsidR="00980079">
        <w:rPr>
          <w:rFonts w:ascii="Arial" w:hAnsi="Arial" w:cs="Arial"/>
        </w:rPr>
        <w:t>BPU</w:t>
      </w:r>
      <w:r>
        <w:rPr>
          <w:rFonts w:ascii="Arial" w:hAnsi="Arial" w:cs="Arial"/>
        </w:rPr>
        <w:t xml:space="preserve"> à remplir par le fournisseur, précise les quantités minimales que le lycée s’engage à commander entre le </w:t>
      </w:r>
      <w:r w:rsidR="00DF5EA4">
        <w:rPr>
          <w:rFonts w:ascii="Arial" w:hAnsi="Arial" w:cs="Arial"/>
          <w:b/>
        </w:rPr>
        <w:t>01/09/2023</w:t>
      </w:r>
      <w:r>
        <w:rPr>
          <w:rFonts w:ascii="Arial" w:hAnsi="Arial" w:cs="Arial"/>
          <w:b/>
        </w:rPr>
        <w:t xml:space="preserve"> (avec une </w:t>
      </w:r>
      <w:r w:rsidR="00DF5EA4">
        <w:rPr>
          <w:rFonts w:ascii="Arial" w:hAnsi="Arial" w:cs="Arial"/>
          <w:b/>
        </w:rPr>
        <w:t>première livraison fin août 2023</w:t>
      </w:r>
      <w:r>
        <w:rPr>
          <w:rFonts w:ascii="Arial" w:hAnsi="Arial" w:cs="Arial"/>
          <w:b/>
        </w:rPr>
        <w:t>)</w:t>
      </w:r>
      <w:r w:rsidRPr="003E40F6">
        <w:rPr>
          <w:rFonts w:ascii="Arial" w:hAnsi="Arial" w:cs="Arial"/>
          <w:b/>
        </w:rPr>
        <w:t xml:space="preserve"> et le 31/</w:t>
      </w:r>
      <w:r>
        <w:rPr>
          <w:rFonts w:ascii="Arial" w:hAnsi="Arial" w:cs="Arial"/>
          <w:b/>
        </w:rPr>
        <w:t>08</w:t>
      </w:r>
      <w:r w:rsidRPr="003E40F6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DF5EA4">
        <w:rPr>
          <w:rFonts w:ascii="Arial" w:hAnsi="Arial" w:cs="Arial"/>
          <w:b/>
        </w:rPr>
        <w:t>4</w:t>
      </w:r>
      <w:r>
        <w:rPr>
          <w:rFonts w:ascii="Arial" w:hAnsi="Arial" w:cs="Arial"/>
        </w:rPr>
        <w:t>. Les fournisseurs devront mentionner la marque du produit, son origine et faire figurer les prix unitaires HT et TTC.</w:t>
      </w:r>
    </w:p>
    <w:p w:rsidR="003E40F6" w:rsidRPr="000E3347" w:rsidRDefault="003E40F6" w:rsidP="00072CD7">
      <w:pPr>
        <w:spacing w:after="0"/>
        <w:rPr>
          <w:rFonts w:ascii="Arial" w:hAnsi="Arial" w:cs="Arial"/>
        </w:rPr>
      </w:pPr>
    </w:p>
    <w:p w:rsidR="003E40F6" w:rsidRPr="003E40F6" w:rsidRDefault="003E40F6" w:rsidP="00072CD7">
      <w:pPr>
        <w:spacing w:after="0"/>
        <w:rPr>
          <w:rFonts w:ascii="Arial" w:hAnsi="Arial" w:cs="Arial"/>
          <w:b/>
        </w:rPr>
      </w:pPr>
      <w:r w:rsidRPr="003E40F6">
        <w:rPr>
          <w:rFonts w:ascii="Arial" w:hAnsi="Arial" w:cs="Arial"/>
          <w:b/>
          <w:u w:val="single"/>
        </w:rPr>
        <w:t>Détermination du prix initial pour les lots</w:t>
      </w:r>
      <w:r w:rsidRPr="003E40F6">
        <w:rPr>
          <w:rFonts w:ascii="Arial" w:hAnsi="Arial" w:cs="Arial"/>
          <w:b/>
        </w:rPr>
        <w:t> :</w:t>
      </w:r>
    </w:p>
    <w:p w:rsidR="003E40F6" w:rsidRPr="009547FD" w:rsidRDefault="003E40F6" w:rsidP="00072CD7">
      <w:pPr>
        <w:spacing w:after="0"/>
        <w:rPr>
          <w:rFonts w:ascii="Arial" w:hAnsi="Arial" w:cs="Arial"/>
          <w:sz w:val="16"/>
          <w:szCs w:val="16"/>
        </w:rPr>
      </w:pPr>
    </w:p>
    <w:p w:rsidR="003E40F6" w:rsidRDefault="003E40F6" w:rsidP="005311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candidats soumissionnant pour l’attribution d</w:t>
      </w:r>
      <w:r w:rsidR="005C2828">
        <w:rPr>
          <w:rFonts w:ascii="Arial" w:hAnsi="Arial" w:cs="Arial"/>
        </w:rPr>
        <w:t>u lot</w:t>
      </w:r>
      <w:r>
        <w:rPr>
          <w:rFonts w:ascii="Arial" w:hAnsi="Arial" w:cs="Arial"/>
        </w:rPr>
        <w:t xml:space="preserve"> N°</w:t>
      </w:r>
      <w:r w:rsidR="00581F56">
        <w:rPr>
          <w:rFonts w:ascii="Arial" w:hAnsi="Arial" w:cs="Arial"/>
        </w:rPr>
        <w:t>0</w:t>
      </w:r>
      <w:r w:rsidR="005C2828">
        <w:rPr>
          <w:rFonts w:ascii="Arial" w:hAnsi="Arial" w:cs="Arial"/>
        </w:rPr>
        <w:t xml:space="preserve">1 </w:t>
      </w:r>
      <w:r w:rsidR="0062577B">
        <w:rPr>
          <w:rFonts w:ascii="Arial" w:hAnsi="Arial" w:cs="Arial"/>
        </w:rPr>
        <w:t>devront dument remplir les</w:t>
      </w:r>
      <w:r>
        <w:rPr>
          <w:rFonts w:ascii="Arial" w:hAnsi="Arial" w:cs="Arial"/>
        </w:rPr>
        <w:t xml:space="preserve"> colonne</w:t>
      </w:r>
      <w:r w:rsidR="006257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relative</w:t>
      </w:r>
      <w:r w:rsidR="006257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au </w:t>
      </w:r>
      <w:r w:rsidR="009547FD">
        <w:rPr>
          <w:rFonts w:ascii="Arial" w:hAnsi="Arial" w:cs="Arial"/>
        </w:rPr>
        <w:t>prix unitaire HT</w:t>
      </w:r>
      <w:r>
        <w:rPr>
          <w:rFonts w:ascii="Arial" w:hAnsi="Arial" w:cs="Arial"/>
        </w:rPr>
        <w:t xml:space="preserve"> </w:t>
      </w:r>
      <w:r w:rsidR="0062577B">
        <w:rPr>
          <w:rFonts w:ascii="Arial" w:hAnsi="Arial" w:cs="Arial"/>
        </w:rPr>
        <w:t xml:space="preserve">et TTC </w:t>
      </w:r>
      <w:r>
        <w:rPr>
          <w:rFonts w:ascii="Arial" w:hAnsi="Arial" w:cs="Arial"/>
        </w:rPr>
        <w:t xml:space="preserve">avec </w:t>
      </w:r>
      <w:r w:rsidRPr="007255D0">
        <w:rPr>
          <w:rFonts w:ascii="Arial" w:hAnsi="Arial" w:cs="Arial"/>
        </w:rPr>
        <w:t>2</w:t>
      </w:r>
      <w:r w:rsidR="009547FD" w:rsidRPr="007255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chiffres après la virgule. </w:t>
      </w:r>
    </w:p>
    <w:p w:rsidR="009547FD" w:rsidRDefault="009547FD" w:rsidP="0053118D">
      <w:pPr>
        <w:spacing w:after="0"/>
        <w:jc w:val="both"/>
        <w:rPr>
          <w:rFonts w:ascii="Arial" w:hAnsi="Arial" w:cs="Arial"/>
        </w:rPr>
      </w:pPr>
    </w:p>
    <w:p w:rsidR="003E40F6" w:rsidRPr="00667F8E" w:rsidRDefault="003E40F6" w:rsidP="0053118D">
      <w:pPr>
        <w:spacing w:after="0"/>
        <w:jc w:val="both"/>
        <w:rPr>
          <w:rFonts w:ascii="Arial" w:hAnsi="Arial" w:cs="Arial"/>
          <w:b/>
        </w:rPr>
      </w:pPr>
      <w:r w:rsidRPr="00667F8E">
        <w:rPr>
          <w:rFonts w:ascii="Arial" w:hAnsi="Arial" w:cs="Arial"/>
          <w:b/>
          <w:u w:val="single"/>
        </w:rPr>
        <w:t>Détermination des prix de règlements pour les lots</w:t>
      </w:r>
      <w:r w:rsidRPr="00667F8E">
        <w:rPr>
          <w:rFonts w:ascii="Arial" w:hAnsi="Arial" w:cs="Arial"/>
          <w:b/>
        </w:rPr>
        <w:t> :</w:t>
      </w:r>
    </w:p>
    <w:p w:rsidR="003E40F6" w:rsidRPr="009547FD" w:rsidRDefault="003E40F6" w:rsidP="0053118D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667F8E" w:rsidRDefault="005C2828" w:rsidP="005311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marché relatif au lot</w:t>
      </w:r>
      <w:r w:rsidR="003E40F6">
        <w:rPr>
          <w:rFonts w:ascii="Arial" w:hAnsi="Arial" w:cs="Arial"/>
        </w:rPr>
        <w:t xml:space="preserve"> N°</w:t>
      </w:r>
      <w:r w:rsidR="00581F56">
        <w:rPr>
          <w:rFonts w:ascii="Arial" w:hAnsi="Arial" w:cs="Arial"/>
        </w:rPr>
        <w:t xml:space="preserve">01 </w:t>
      </w:r>
      <w:r>
        <w:rPr>
          <w:rFonts w:ascii="Arial" w:hAnsi="Arial" w:cs="Arial"/>
        </w:rPr>
        <w:t>est</w:t>
      </w:r>
      <w:r w:rsidR="00581F56">
        <w:rPr>
          <w:rFonts w:ascii="Arial" w:hAnsi="Arial" w:cs="Arial"/>
        </w:rPr>
        <w:t xml:space="preserve"> à prix </w:t>
      </w:r>
      <w:r w:rsidR="009547FD">
        <w:rPr>
          <w:rFonts w:ascii="Arial" w:hAnsi="Arial" w:cs="Arial"/>
        </w:rPr>
        <w:t>fixes.</w:t>
      </w:r>
      <w:r w:rsidR="00581F56">
        <w:rPr>
          <w:rFonts w:ascii="Arial" w:hAnsi="Arial" w:cs="Arial"/>
        </w:rPr>
        <w:t xml:space="preserve"> </w:t>
      </w:r>
    </w:p>
    <w:p w:rsidR="005C2828" w:rsidRDefault="005C2828" w:rsidP="0053118D">
      <w:pPr>
        <w:spacing w:after="0"/>
        <w:jc w:val="both"/>
        <w:rPr>
          <w:rFonts w:ascii="Arial" w:hAnsi="Arial" w:cs="Arial"/>
        </w:rPr>
      </w:pPr>
    </w:p>
    <w:p w:rsidR="005C2828" w:rsidRPr="00034305" w:rsidRDefault="005C2828" w:rsidP="0053118D">
      <w:pPr>
        <w:spacing w:after="0"/>
        <w:jc w:val="both"/>
        <w:rPr>
          <w:rFonts w:ascii="Arial" w:hAnsi="Arial" w:cs="Arial"/>
          <w:b/>
        </w:rPr>
      </w:pPr>
      <w:r w:rsidRPr="00034305">
        <w:rPr>
          <w:rFonts w:ascii="Arial" w:hAnsi="Arial" w:cs="Arial"/>
          <w:b/>
          <w:u w:val="single"/>
        </w:rPr>
        <w:t>Facturation</w:t>
      </w:r>
      <w:r w:rsidRPr="00034305">
        <w:rPr>
          <w:rFonts w:ascii="Arial" w:hAnsi="Arial" w:cs="Arial"/>
          <w:b/>
        </w:rPr>
        <w:t> :</w:t>
      </w:r>
    </w:p>
    <w:p w:rsidR="005C2828" w:rsidRPr="00034305" w:rsidRDefault="005C2828" w:rsidP="0053118D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C2828" w:rsidRDefault="00034305" w:rsidP="0053118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factures seront adressées au lycée de manière bi-</w:t>
      </w:r>
      <w:r w:rsidR="005361D9">
        <w:rPr>
          <w:rFonts w:ascii="Arial" w:hAnsi="Arial" w:cs="Arial"/>
        </w:rPr>
        <w:t>mensuelle</w:t>
      </w:r>
      <w:r>
        <w:rPr>
          <w:rFonts w:ascii="Arial" w:hAnsi="Arial" w:cs="Arial"/>
        </w:rPr>
        <w:t xml:space="preserve"> via l’application </w:t>
      </w:r>
      <w:r w:rsidRPr="00EC2F40">
        <w:rPr>
          <w:rFonts w:ascii="Arial" w:hAnsi="Arial" w:cs="Arial"/>
          <w:b/>
        </w:rPr>
        <w:t>CHORUS</w:t>
      </w:r>
      <w:r>
        <w:rPr>
          <w:rFonts w:ascii="Arial" w:hAnsi="Arial" w:cs="Arial"/>
        </w:rPr>
        <w:t>.</w:t>
      </w:r>
    </w:p>
    <w:p w:rsidR="00667F8E" w:rsidRDefault="00667F8E" w:rsidP="0053118D">
      <w:pPr>
        <w:spacing w:after="0"/>
        <w:jc w:val="both"/>
        <w:rPr>
          <w:rFonts w:ascii="Arial" w:hAnsi="Arial" w:cs="Arial"/>
        </w:rPr>
      </w:pPr>
    </w:p>
    <w:p w:rsidR="00C70E8E" w:rsidRDefault="00C70E8E" w:rsidP="0053118D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56"/>
        <w:gridCol w:w="5456"/>
      </w:tblGrid>
      <w:tr w:rsidR="00667F8E" w:rsidTr="00667F8E">
        <w:tc>
          <w:tcPr>
            <w:tcW w:w="5456" w:type="dxa"/>
            <w:tcBorders>
              <w:right w:val="single" w:sz="4" w:space="0" w:color="auto"/>
            </w:tcBorders>
          </w:tcPr>
          <w:p w:rsidR="00667F8E" w:rsidRDefault="00667F8E" w:rsidP="005311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8E" w:rsidRDefault="00667F8E" w:rsidP="005311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du candidat :</w:t>
            </w:r>
          </w:p>
          <w:p w:rsidR="00667F8E" w:rsidRDefault="00667F8E" w:rsidP="0053118D">
            <w:pPr>
              <w:jc w:val="both"/>
              <w:rPr>
                <w:rFonts w:ascii="Arial" w:hAnsi="Arial" w:cs="Arial"/>
              </w:rPr>
            </w:pPr>
          </w:p>
          <w:p w:rsidR="00667F8E" w:rsidRDefault="00667F8E" w:rsidP="0053118D">
            <w:pPr>
              <w:jc w:val="both"/>
              <w:rPr>
                <w:rFonts w:ascii="Arial" w:hAnsi="Arial" w:cs="Arial"/>
              </w:rPr>
            </w:pPr>
          </w:p>
          <w:p w:rsidR="00667F8E" w:rsidRDefault="00667F8E" w:rsidP="0053118D">
            <w:pPr>
              <w:jc w:val="both"/>
              <w:rPr>
                <w:rFonts w:ascii="Arial" w:hAnsi="Arial" w:cs="Arial"/>
              </w:rPr>
            </w:pPr>
          </w:p>
          <w:p w:rsidR="00667F8E" w:rsidRDefault="00667F8E" w:rsidP="0053118D">
            <w:pPr>
              <w:jc w:val="both"/>
              <w:rPr>
                <w:rFonts w:ascii="Arial" w:hAnsi="Arial" w:cs="Arial"/>
              </w:rPr>
            </w:pPr>
          </w:p>
          <w:p w:rsidR="00667F8E" w:rsidRDefault="00667F8E" w:rsidP="0053118D">
            <w:pPr>
              <w:jc w:val="both"/>
              <w:rPr>
                <w:rFonts w:ascii="Arial" w:hAnsi="Arial" w:cs="Arial"/>
              </w:rPr>
            </w:pPr>
          </w:p>
          <w:p w:rsidR="00667F8E" w:rsidRDefault="00667F8E" w:rsidP="0053118D">
            <w:pPr>
              <w:jc w:val="both"/>
              <w:rPr>
                <w:rFonts w:ascii="Arial" w:hAnsi="Arial" w:cs="Arial"/>
              </w:rPr>
            </w:pPr>
          </w:p>
        </w:tc>
      </w:tr>
    </w:tbl>
    <w:p w:rsidR="00667F8E" w:rsidRPr="00980079" w:rsidRDefault="00667F8E" w:rsidP="0053118D">
      <w:pPr>
        <w:spacing w:after="0"/>
        <w:jc w:val="both"/>
        <w:rPr>
          <w:rFonts w:ascii="Arial" w:hAnsi="Arial" w:cs="Arial"/>
          <w:sz w:val="4"/>
          <w:szCs w:val="4"/>
        </w:rPr>
      </w:pPr>
    </w:p>
    <w:sectPr w:rsidR="00667F8E" w:rsidRPr="00980079" w:rsidSect="00072C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CD7"/>
    <w:rsid w:val="00003898"/>
    <w:rsid w:val="00034305"/>
    <w:rsid w:val="00072CD7"/>
    <w:rsid w:val="000A2EE8"/>
    <w:rsid w:val="000E3347"/>
    <w:rsid w:val="000F2CB1"/>
    <w:rsid w:val="00103707"/>
    <w:rsid w:val="00187AB7"/>
    <w:rsid w:val="001A595A"/>
    <w:rsid w:val="001E14CE"/>
    <w:rsid w:val="002026D8"/>
    <w:rsid w:val="0023504C"/>
    <w:rsid w:val="00241F46"/>
    <w:rsid w:val="00245E68"/>
    <w:rsid w:val="00302BD8"/>
    <w:rsid w:val="003639C1"/>
    <w:rsid w:val="003E40F6"/>
    <w:rsid w:val="00403D64"/>
    <w:rsid w:val="0043224C"/>
    <w:rsid w:val="004D119D"/>
    <w:rsid w:val="0053118D"/>
    <w:rsid w:val="005361D9"/>
    <w:rsid w:val="00550975"/>
    <w:rsid w:val="00550FBF"/>
    <w:rsid w:val="00571E74"/>
    <w:rsid w:val="00581F56"/>
    <w:rsid w:val="005B3F6D"/>
    <w:rsid w:val="005C0CB7"/>
    <w:rsid w:val="005C2828"/>
    <w:rsid w:val="00624B01"/>
    <w:rsid w:val="0062577B"/>
    <w:rsid w:val="00650DCF"/>
    <w:rsid w:val="00667F8E"/>
    <w:rsid w:val="00682D97"/>
    <w:rsid w:val="006A64A2"/>
    <w:rsid w:val="006B0A22"/>
    <w:rsid w:val="00724E36"/>
    <w:rsid w:val="007255D0"/>
    <w:rsid w:val="00731219"/>
    <w:rsid w:val="0073738E"/>
    <w:rsid w:val="0075283F"/>
    <w:rsid w:val="00820F97"/>
    <w:rsid w:val="00823B94"/>
    <w:rsid w:val="00865F5A"/>
    <w:rsid w:val="0090162E"/>
    <w:rsid w:val="00903113"/>
    <w:rsid w:val="00917E5A"/>
    <w:rsid w:val="009547FD"/>
    <w:rsid w:val="00980079"/>
    <w:rsid w:val="009E5D3A"/>
    <w:rsid w:val="00A2146F"/>
    <w:rsid w:val="00A46DB0"/>
    <w:rsid w:val="00A56E5C"/>
    <w:rsid w:val="00A61F11"/>
    <w:rsid w:val="00A73EE8"/>
    <w:rsid w:val="00A870DF"/>
    <w:rsid w:val="00AB319A"/>
    <w:rsid w:val="00AB33F2"/>
    <w:rsid w:val="00AC5E76"/>
    <w:rsid w:val="00AE0078"/>
    <w:rsid w:val="00B61AA8"/>
    <w:rsid w:val="00B90862"/>
    <w:rsid w:val="00BE2C62"/>
    <w:rsid w:val="00C4708E"/>
    <w:rsid w:val="00C70E8E"/>
    <w:rsid w:val="00D14064"/>
    <w:rsid w:val="00D1686C"/>
    <w:rsid w:val="00D929B3"/>
    <w:rsid w:val="00DA25BF"/>
    <w:rsid w:val="00DE2B83"/>
    <w:rsid w:val="00DF5EA4"/>
    <w:rsid w:val="00E055BA"/>
    <w:rsid w:val="00E06572"/>
    <w:rsid w:val="00EC2F40"/>
    <w:rsid w:val="00EF3CE7"/>
    <w:rsid w:val="00F47B25"/>
    <w:rsid w:val="00F7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2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A2E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e.bodji@ac-orleans-tours.fr" TargetMode="External"/><Relationship Id="rId5" Type="http://schemas.openxmlformats.org/officeDocument/2006/relationships/hyperlink" Target="mailto:renaud.gauci@centrevaldeloi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secret2</dc:creator>
  <cp:lastModifiedBy>gestion3</cp:lastModifiedBy>
  <cp:revision>4</cp:revision>
  <cp:lastPrinted>2022-09-16T06:24:00Z</cp:lastPrinted>
  <dcterms:created xsi:type="dcterms:W3CDTF">2023-05-04T06:30:00Z</dcterms:created>
  <dcterms:modified xsi:type="dcterms:W3CDTF">2023-05-22T08:28:00Z</dcterms:modified>
</cp:coreProperties>
</file>