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68849" w14:textId="1A588491" w:rsidR="007A7F21" w:rsidRDefault="007A7F21">
      <w:pPr>
        <w:pStyle w:val="Titre5"/>
        <w:jc w:val="center"/>
        <w:rPr>
          <w:sz w:val="24"/>
        </w:rPr>
      </w:pPr>
      <w:r>
        <w:rPr>
          <w:sz w:val="24"/>
        </w:rPr>
        <w:t xml:space="preserve">Marché public </w:t>
      </w:r>
      <w:r w:rsidR="003D7FBA">
        <w:rPr>
          <w:sz w:val="24"/>
        </w:rPr>
        <w:t>de fournitures et services</w:t>
      </w:r>
    </w:p>
    <w:p w14:paraId="75275679" w14:textId="77777777" w:rsidR="007A7F21" w:rsidRDefault="007A7F21">
      <w:pPr>
        <w:pStyle w:val="Titre1"/>
        <w:rPr>
          <w:sz w:val="28"/>
        </w:rPr>
      </w:pPr>
      <w:r>
        <w:rPr>
          <w:sz w:val="28"/>
        </w:rPr>
        <w:t xml:space="preserve">Cahier des clauses administratives particulières </w:t>
      </w:r>
    </w:p>
    <w:p w14:paraId="3FCB4DAF" w14:textId="77777777" w:rsidR="003D7FBA" w:rsidRDefault="003D7FBA" w:rsidP="003D7FBA">
      <w:pPr>
        <w:tabs>
          <w:tab w:val="left" w:pos="1134"/>
        </w:tabs>
        <w:overflowPunct/>
        <w:autoSpaceDE/>
        <w:autoSpaceDN/>
        <w:adjustRightInd/>
        <w:ind w:left="2552" w:hanging="2552"/>
        <w:jc w:val="center"/>
        <w:textAlignment w:val="auto"/>
        <w:rPr>
          <w:rFonts w:ascii="Arial" w:hAnsi="Arial" w:cs="Arial"/>
          <w:sz w:val="24"/>
          <w:szCs w:val="24"/>
        </w:rPr>
      </w:pPr>
      <w:r w:rsidRPr="00361628">
        <w:rPr>
          <w:rFonts w:ascii="Arial" w:hAnsi="Arial" w:cs="Arial"/>
          <w:sz w:val="24"/>
          <w:szCs w:val="24"/>
        </w:rPr>
        <w:t>Marché passé en procédure adaptée</w:t>
      </w:r>
    </w:p>
    <w:p w14:paraId="75701540" w14:textId="77777777" w:rsidR="003D7FBA" w:rsidRDefault="003D7FBA" w:rsidP="003D7FBA">
      <w:pPr>
        <w:tabs>
          <w:tab w:val="left" w:pos="1134"/>
        </w:tabs>
        <w:overflowPunct/>
        <w:autoSpaceDE/>
        <w:autoSpaceDN/>
        <w:adjustRightInd/>
        <w:ind w:left="2552" w:hanging="2552"/>
        <w:jc w:val="center"/>
        <w:textAlignment w:val="auto"/>
        <w:rPr>
          <w:rFonts w:ascii="Arial" w:hAnsi="Arial" w:cs="Arial"/>
          <w:sz w:val="24"/>
          <w:szCs w:val="24"/>
        </w:rPr>
      </w:pPr>
      <w:proofErr w:type="gramStart"/>
      <w:r w:rsidRPr="00361628">
        <w:rPr>
          <w:rFonts w:ascii="Arial" w:hAnsi="Arial" w:cs="Arial"/>
          <w:sz w:val="24"/>
          <w:szCs w:val="24"/>
        </w:rPr>
        <w:t>en</w:t>
      </w:r>
      <w:proofErr w:type="gramEnd"/>
      <w:r w:rsidRPr="00361628">
        <w:rPr>
          <w:rFonts w:ascii="Arial" w:hAnsi="Arial" w:cs="Arial"/>
          <w:sz w:val="24"/>
          <w:szCs w:val="24"/>
        </w:rPr>
        <w:t xml:space="preserve"> application des articles R2123-1 à R2123-3</w:t>
      </w:r>
      <w:r>
        <w:rPr>
          <w:rFonts w:ascii="Arial" w:hAnsi="Arial" w:cs="Arial"/>
          <w:sz w:val="24"/>
          <w:szCs w:val="24"/>
        </w:rPr>
        <w:t xml:space="preserve"> </w:t>
      </w:r>
      <w:bookmarkStart w:id="0" w:name="_Hlk98842690"/>
      <w:r w:rsidRPr="00365FA7">
        <w:rPr>
          <w:rFonts w:ascii="Arial" w:hAnsi="Arial" w:cs="Arial"/>
          <w:sz w:val="24"/>
          <w:szCs w:val="24"/>
        </w:rPr>
        <w:t>et</w:t>
      </w:r>
      <w:r w:rsidRPr="00F65349">
        <w:rPr>
          <w:rFonts w:ascii="Arial" w:hAnsi="Arial" w:cs="Arial"/>
          <w:sz w:val="24"/>
          <w:szCs w:val="24"/>
        </w:rPr>
        <w:t xml:space="preserve"> </w:t>
      </w:r>
      <w:bookmarkEnd w:id="0"/>
      <w:r>
        <w:rPr>
          <w:rFonts w:ascii="Arial" w:hAnsi="Arial" w:cs="Arial"/>
          <w:sz w:val="24"/>
          <w:szCs w:val="24"/>
        </w:rPr>
        <w:t xml:space="preserve">R2162-1 à R2162-3 </w:t>
      </w:r>
    </w:p>
    <w:p w14:paraId="67EC40EB" w14:textId="77777777" w:rsidR="003D7FBA" w:rsidRPr="00365FA7" w:rsidRDefault="003D7FBA" w:rsidP="003D7FBA">
      <w:pPr>
        <w:tabs>
          <w:tab w:val="left" w:pos="1134"/>
        </w:tabs>
        <w:overflowPunct/>
        <w:autoSpaceDE/>
        <w:autoSpaceDN/>
        <w:adjustRightInd/>
        <w:ind w:left="2552" w:hanging="2552"/>
        <w:jc w:val="center"/>
        <w:textAlignment w:val="auto"/>
        <w:rPr>
          <w:rFonts w:ascii="Arial" w:hAnsi="Arial" w:cs="Arial"/>
          <w:sz w:val="24"/>
          <w:szCs w:val="24"/>
        </w:rPr>
      </w:pPr>
      <w:proofErr w:type="gramStart"/>
      <w:r w:rsidRPr="00361628">
        <w:rPr>
          <w:rFonts w:ascii="Arial" w:hAnsi="Arial" w:cs="Arial"/>
          <w:i/>
          <w:sz w:val="24"/>
          <w:szCs w:val="24"/>
        </w:rPr>
        <w:t>du</w:t>
      </w:r>
      <w:proofErr w:type="gramEnd"/>
      <w:r w:rsidRPr="00361628">
        <w:rPr>
          <w:rFonts w:ascii="Arial" w:hAnsi="Arial" w:cs="Arial"/>
          <w:i/>
          <w:sz w:val="24"/>
          <w:szCs w:val="24"/>
        </w:rPr>
        <w:t xml:space="preserve"> Code de la Commande Publique.</w:t>
      </w:r>
    </w:p>
    <w:p w14:paraId="41006268" w14:textId="77777777" w:rsidR="00A600A8" w:rsidRDefault="00A600A8" w:rsidP="002F7DE2">
      <w:pPr>
        <w:pStyle w:val="NormalWeb"/>
        <w:spacing w:before="0" w:beforeAutospacing="0" w:after="0" w:afterAutospacing="0"/>
        <w:ind w:left="720" w:right="720"/>
      </w:pPr>
    </w:p>
    <w:p w14:paraId="1EECFB21" w14:textId="77777777" w:rsidR="00A600A8" w:rsidRDefault="00A600A8" w:rsidP="00A600A8">
      <w:pPr>
        <w:pStyle w:val="NormalWeb"/>
        <w:spacing w:before="0" w:beforeAutospacing="0" w:after="0" w:afterAutospacing="0"/>
        <w:ind w:left="720" w:right="720"/>
      </w:pPr>
    </w:p>
    <w:p w14:paraId="046AE94C" w14:textId="77777777" w:rsidR="00A600A8" w:rsidRDefault="00A600A8" w:rsidP="00A600A8">
      <w:pPr>
        <w:pStyle w:val="NormalWeb"/>
        <w:spacing w:before="0" w:beforeAutospacing="0" w:after="0" w:afterAutospacing="0"/>
        <w:ind w:left="720" w:right="720"/>
      </w:pPr>
    </w:p>
    <w:tbl>
      <w:tblPr>
        <w:tblW w:w="3500" w:type="pct"/>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6444"/>
      </w:tblGrid>
      <w:tr w:rsidR="007A7F21" w14:paraId="453E22CE" w14:textId="77777777">
        <w:trPr>
          <w:tblCellSpacing w:w="0" w:type="dxa"/>
          <w:jc w:val="center"/>
        </w:trPr>
        <w:tc>
          <w:tcPr>
            <w:tcW w:w="0" w:type="auto"/>
            <w:shd w:val="clear" w:color="auto" w:fill="FFFFFF"/>
            <w:vAlign w:val="center"/>
          </w:tcPr>
          <w:p w14:paraId="1484C6F4" w14:textId="77777777" w:rsidR="001B3B9C" w:rsidRPr="006F2B27" w:rsidRDefault="001B3B9C" w:rsidP="001B3B9C">
            <w:pPr>
              <w:pStyle w:val="stitre3"/>
              <w:rPr>
                <w:sz w:val="20"/>
                <w:szCs w:val="20"/>
              </w:rPr>
            </w:pPr>
            <w:r w:rsidRPr="006F2B27">
              <w:rPr>
                <w:sz w:val="20"/>
                <w:szCs w:val="20"/>
              </w:rPr>
              <w:t xml:space="preserve">Nom et adresse officiels du pouvoir adjudicateur : </w:t>
            </w:r>
          </w:p>
          <w:p w14:paraId="44D136E9" w14:textId="57CB0F20" w:rsidR="001B3B9C" w:rsidRPr="006F2B27" w:rsidRDefault="001B3B9C" w:rsidP="001B3B9C">
            <w:pPr>
              <w:jc w:val="both"/>
              <w:rPr>
                <w:rFonts w:ascii="Arial" w:hAnsi="Arial" w:cs="Arial"/>
                <w:b/>
              </w:rPr>
            </w:pPr>
            <w:r w:rsidRPr="006F2B27">
              <w:rPr>
                <w:rFonts w:ascii="Arial" w:hAnsi="Arial" w:cs="Arial"/>
                <w:b/>
                <w:bCs/>
              </w:rPr>
              <w:t xml:space="preserve">Dénomination                 : </w:t>
            </w:r>
            <w:r w:rsidR="000A3D0E">
              <w:rPr>
                <w:rFonts w:ascii="Arial" w:hAnsi="Arial" w:cs="Arial"/>
                <w:b/>
              </w:rPr>
              <w:t xml:space="preserve">Lycée </w:t>
            </w:r>
            <w:r w:rsidR="00D80FB1">
              <w:rPr>
                <w:rFonts w:ascii="Arial" w:hAnsi="Arial" w:cs="Arial"/>
                <w:b/>
              </w:rPr>
              <w:t>Galilée</w:t>
            </w:r>
          </w:p>
          <w:p w14:paraId="2934724C" w14:textId="50D187CB" w:rsidR="001B3B9C" w:rsidRPr="00283BC1" w:rsidRDefault="001B3B9C" w:rsidP="00F81A12">
            <w:pPr>
              <w:jc w:val="both"/>
              <w:rPr>
                <w:rFonts w:ascii="Arial" w:hAnsi="Arial" w:cs="Arial"/>
              </w:rPr>
            </w:pPr>
            <w:r w:rsidRPr="006F2B27">
              <w:rPr>
                <w:rFonts w:ascii="Arial" w:hAnsi="Arial" w:cs="Arial"/>
                <w:b/>
                <w:bCs/>
              </w:rPr>
              <w:t xml:space="preserve">Type d'acheteur </w:t>
            </w:r>
            <w:proofErr w:type="gramStart"/>
            <w:r w:rsidRPr="006F2B27">
              <w:rPr>
                <w:rFonts w:ascii="Arial" w:hAnsi="Arial" w:cs="Arial"/>
                <w:b/>
                <w:bCs/>
              </w:rPr>
              <w:t>public  :</w:t>
            </w:r>
            <w:proofErr w:type="gramEnd"/>
            <w:r w:rsidRPr="006F2B27">
              <w:rPr>
                <w:rFonts w:ascii="Arial" w:hAnsi="Arial" w:cs="Arial"/>
                <w:b/>
                <w:bCs/>
              </w:rPr>
              <w:t xml:space="preserve"> </w:t>
            </w:r>
            <w:r w:rsidRPr="006F2B27">
              <w:rPr>
                <w:rFonts w:ascii="Arial" w:hAnsi="Arial" w:cs="Arial"/>
              </w:rPr>
              <w:t>Etablissement Public Local d’Enseignement</w:t>
            </w:r>
            <w:r w:rsidRPr="006F2B27">
              <w:rPr>
                <w:rFonts w:ascii="Arial" w:hAnsi="Arial" w:cs="Arial"/>
                <w:b/>
                <w:bCs/>
              </w:rPr>
              <w:br/>
            </w:r>
            <w:r w:rsidRPr="00283BC1">
              <w:rPr>
                <w:rFonts w:ascii="Arial" w:hAnsi="Arial" w:cs="Arial"/>
                <w:b/>
                <w:bCs/>
              </w:rPr>
              <w:t xml:space="preserve">Adresse </w:t>
            </w:r>
            <w:r w:rsidR="00B05E01" w:rsidRPr="00283BC1">
              <w:rPr>
                <w:rFonts w:ascii="Arial" w:hAnsi="Arial" w:cs="Arial"/>
                <w:b/>
                <w:bCs/>
              </w:rPr>
              <w:t>–</w:t>
            </w:r>
            <w:r w:rsidRPr="00283BC1">
              <w:rPr>
                <w:rFonts w:ascii="Arial" w:hAnsi="Arial" w:cs="Arial"/>
                <w:b/>
                <w:bCs/>
              </w:rPr>
              <w:t xml:space="preserve"> ville</w:t>
            </w:r>
            <w:r w:rsidR="00B05E01" w:rsidRPr="00283BC1">
              <w:rPr>
                <w:rFonts w:ascii="Arial" w:hAnsi="Arial" w:cs="Arial"/>
                <w:b/>
                <w:bCs/>
              </w:rPr>
              <w:t xml:space="preserve">                </w:t>
            </w:r>
            <w:r w:rsidRPr="00283BC1">
              <w:rPr>
                <w:rFonts w:ascii="Arial" w:hAnsi="Arial" w:cs="Arial"/>
                <w:b/>
                <w:bCs/>
              </w:rPr>
              <w:t xml:space="preserve">: </w:t>
            </w:r>
            <w:r w:rsidR="00D80FB1" w:rsidRPr="00283BC1">
              <w:rPr>
                <w:rFonts w:ascii="Arial" w:hAnsi="Arial" w:cs="Arial"/>
                <w:b/>
                <w:bCs/>
              </w:rPr>
              <w:t>11 avenue du jour 95 000 CERGY</w:t>
            </w:r>
          </w:p>
          <w:p w14:paraId="5B165270" w14:textId="1576DBDF" w:rsidR="00283BC1" w:rsidRPr="008E719A" w:rsidRDefault="001B3B9C" w:rsidP="00283BC1">
            <w:pPr>
              <w:jc w:val="both"/>
              <w:rPr>
                <w:rFonts w:ascii="Arial" w:eastAsia="Arial" w:hAnsi="Arial" w:cs="Arial"/>
                <w:b/>
                <w:bCs/>
              </w:rPr>
            </w:pPr>
            <w:r w:rsidRPr="00283BC1">
              <w:rPr>
                <w:rFonts w:ascii="Arial" w:hAnsi="Arial" w:cs="Arial"/>
                <w:b/>
                <w:bCs/>
              </w:rPr>
              <w:t xml:space="preserve">Téléphone                       : </w:t>
            </w:r>
            <w:r w:rsidR="00283BC1" w:rsidRPr="008E719A">
              <w:rPr>
                <w:rFonts w:ascii="Arial" w:eastAsia="Arial" w:hAnsi="Arial" w:cs="Arial"/>
                <w:b/>
                <w:bCs/>
              </w:rPr>
              <w:t>01.34.41.74.20</w:t>
            </w:r>
          </w:p>
          <w:p w14:paraId="02658136" w14:textId="77777777" w:rsidR="00283BC1" w:rsidRDefault="00283BC1" w:rsidP="00283BC1">
            <w:pPr>
              <w:jc w:val="both"/>
              <w:rPr>
                <w:rFonts w:ascii="Arial" w:hAnsi="Arial" w:cs="Arial"/>
                <w:color w:val="0000FF"/>
                <w:u w:val="single"/>
              </w:rPr>
            </w:pPr>
            <w:proofErr w:type="gramStart"/>
            <w:r w:rsidRPr="008E719A">
              <w:rPr>
                <w:rFonts w:ascii="Arial" w:eastAsia="Arial" w:hAnsi="Arial" w:cs="Arial"/>
                <w:b/>
                <w:bCs/>
              </w:rPr>
              <w:t>Email  :</w:t>
            </w:r>
            <w:proofErr w:type="gramEnd"/>
            <w:r w:rsidRPr="003E1183">
              <w:rPr>
                <w:rFonts w:ascii="Arial" w:eastAsia="Arial" w:hAnsi="Arial" w:cs="Arial"/>
                <w:b/>
                <w:bCs/>
              </w:rPr>
              <w:t xml:space="preserve"> </w:t>
            </w:r>
            <w:hyperlink r:id="rId7" w:history="1">
              <w:r w:rsidRPr="00F53E01">
                <w:rPr>
                  <w:rStyle w:val="Lienhypertexte"/>
                  <w:rFonts w:ascii="Arial" w:hAnsi="Arial" w:cs="Arial"/>
                </w:rPr>
                <w:t>ce.0951637N@ac-versailles.fr</w:t>
              </w:r>
            </w:hyperlink>
          </w:p>
          <w:p w14:paraId="2738B32A" w14:textId="0B1AA506" w:rsidR="007A7F21" w:rsidRDefault="007A7F21" w:rsidP="003C5D93">
            <w:pPr>
              <w:jc w:val="both"/>
              <w:rPr>
                <w:rFonts w:ascii="Arial" w:hAnsi="Arial" w:cs="Arial"/>
                <w:b/>
                <w:bCs/>
                <w:sz w:val="16"/>
                <w:szCs w:val="16"/>
              </w:rPr>
            </w:pPr>
          </w:p>
        </w:tc>
      </w:tr>
      <w:tr w:rsidR="007741AF" w14:paraId="13BF5710" w14:textId="77777777">
        <w:trPr>
          <w:tblCellSpacing w:w="0" w:type="dxa"/>
          <w:jc w:val="center"/>
        </w:trPr>
        <w:tc>
          <w:tcPr>
            <w:tcW w:w="0" w:type="auto"/>
            <w:shd w:val="clear" w:color="auto" w:fill="FFFFFF"/>
            <w:vAlign w:val="center"/>
          </w:tcPr>
          <w:p w14:paraId="7BCA1CC9" w14:textId="77777777" w:rsidR="007741AF" w:rsidRPr="006F2B27" w:rsidRDefault="007741AF" w:rsidP="001B3B9C">
            <w:pPr>
              <w:pStyle w:val="stitre3"/>
              <w:rPr>
                <w:sz w:val="20"/>
                <w:szCs w:val="20"/>
              </w:rPr>
            </w:pPr>
          </w:p>
        </w:tc>
      </w:tr>
    </w:tbl>
    <w:p w14:paraId="2E7BC706" w14:textId="77777777" w:rsidR="007A7F21" w:rsidRDefault="007A7F21">
      <w:pPr>
        <w:rPr>
          <w:rFonts w:ascii="Arial" w:hAnsi="Arial" w:cs="Arial"/>
        </w:rPr>
      </w:pPr>
    </w:p>
    <w:p w14:paraId="5D8EEC39" w14:textId="77777777" w:rsidR="007A7F21" w:rsidRDefault="007A7F21">
      <w:pPr>
        <w:rPr>
          <w:rFonts w:ascii="Arial" w:hAnsi="Arial" w:cs="Arial"/>
        </w:rPr>
      </w:pPr>
    </w:p>
    <w:tbl>
      <w:tblPr>
        <w:tblW w:w="3500" w:type="pct"/>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6444"/>
      </w:tblGrid>
      <w:tr w:rsidR="007A7F21" w14:paraId="46718C1F" w14:textId="77777777">
        <w:trPr>
          <w:tblCellSpacing w:w="0" w:type="dxa"/>
          <w:jc w:val="center"/>
        </w:trPr>
        <w:tc>
          <w:tcPr>
            <w:tcW w:w="0" w:type="auto"/>
            <w:shd w:val="clear" w:color="auto" w:fill="FFFFFF"/>
            <w:vAlign w:val="center"/>
          </w:tcPr>
          <w:p w14:paraId="4F0925A4" w14:textId="77777777" w:rsidR="00F55CA5" w:rsidRDefault="00F55CA5" w:rsidP="00F55CA5">
            <w:pPr>
              <w:pStyle w:val="stitre3"/>
              <w:rPr>
                <w:sz w:val="32"/>
              </w:rPr>
            </w:pPr>
            <w:r>
              <w:rPr>
                <w:sz w:val="32"/>
              </w:rPr>
              <w:t>Objet du marché :</w:t>
            </w:r>
          </w:p>
          <w:p w14:paraId="702E975C" w14:textId="223D763B" w:rsidR="007A7F21" w:rsidRDefault="00F55CA5" w:rsidP="00F06B1C">
            <w:pPr>
              <w:pStyle w:val="stitre3"/>
              <w:rPr>
                <w:b w:val="0"/>
                <w:bCs w:val="0"/>
                <w:sz w:val="16"/>
                <w:szCs w:val="16"/>
              </w:rPr>
            </w:pPr>
            <w:r>
              <w:rPr>
                <w:sz w:val="32"/>
              </w:rPr>
              <w:t>Fourniture de repas en liaison froide</w:t>
            </w:r>
            <w:r w:rsidR="00707B7A">
              <w:rPr>
                <w:sz w:val="32"/>
              </w:rPr>
              <w:t xml:space="preserve"> </w:t>
            </w:r>
          </w:p>
        </w:tc>
      </w:tr>
    </w:tbl>
    <w:p w14:paraId="0D196A17" w14:textId="77777777" w:rsidR="007A7F21" w:rsidRDefault="007A7F21">
      <w:pPr>
        <w:rPr>
          <w:rFonts w:ascii="Arial" w:hAnsi="Arial" w:cs="Arial"/>
        </w:rPr>
      </w:pPr>
    </w:p>
    <w:p w14:paraId="2307AC41" w14:textId="77777777" w:rsidR="007A7F21" w:rsidRDefault="007A7F21">
      <w:pPr>
        <w:rPr>
          <w:rFonts w:ascii="Arial" w:hAnsi="Arial" w:cs="Arial"/>
        </w:rPr>
      </w:pPr>
    </w:p>
    <w:tbl>
      <w:tblPr>
        <w:tblW w:w="3500" w:type="pct"/>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6444"/>
      </w:tblGrid>
      <w:tr w:rsidR="007A7F21" w14:paraId="2CECFF74" w14:textId="77777777">
        <w:trPr>
          <w:tblCellSpacing w:w="0" w:type="dxa"/>
          <w:jc w:val="center"/>
        </w:trPr>
        <w:tc>
          <w:tcPr>
            <w:tcW w:w="0" w:type="auto"/>
            <w:shd w:val="clear" w:color="auto" w:fill="FFFFFF"/>
            <w:vAlign w:val="center"/>
          </w:tcPr>
          <w:p w14:paraId="717ED829" w14:textId="73B63A77" w:rsidR="002D1E8E" w:rsidRPr="00DE1FE2" w:rsidRDefault="002D1E8E" w:rsidP="002D1E8E">
            <w:pPr>
              <w:rPr>
                <w:rFonts w:ascii="Arial" w:hAnsi="Arial" w:cs="Arial"/>
                <w:b/>
                <w:bCs/>
              </w:rPr>
            </w:pPr>
            <w:r w:rsidRPr="002D1E8E">
              <w:rPr>
                <w:rFonts w:ascii="Arial" w:hAnsi="Arial" w:cs="Arial"/>
                <w:b/>
                <w:bCs/>
              </w:rPr>
              <w:t xml:space="preserve">Madame </w:t>
            </w:r>
            <w:r w:rsidR="00404F3F">
              <w:rPr>
                <w:rFonts w:ascii="Arial" w:hAnsi="Arial" w:cs="Arial"/>
                <w:b/>
                <w:bCs/>
              </w:rPr>
              <w:t>la proviseure : Mme NICOLAS</w:t>
            </w:r>
            <w:r w:rsidR="00065646">
              <w:rPr>
                <w:rFonts w:ascii="Arial" w:hAnsi="Arial" w:cs="Arial"/>
                <w:b/>
                <w:bCs/>
              </w:rPr>
              <w:t xml:space="preserve"> </w:t>
            </w:r>
            <w:r w:rsidRPr="00DE1FE2">
              <w:rPr>
                <w:rFonts w:ascii="Arial" w:hAnsi="Arial" w:cs="Arial"/>
                <w:b/>
                <w:bCs/>
              </w:rPr>
              <w:t>Joëlle</w:t>
            </w:r>
          </w:p>
          <w:p w14:paraId="2A37A21E" w14:textId="600EFDE6" w:rsidR="002D1E8E" w:rsidRPr="00DE1FE2" w:rsidRDefault="002D1E8E" w:rsidP="002D1E8E">
            <w:pPr>
              <w:rPr>
                <w:rFonts w:ascii="Arial" w:hAnsi="Arial" w:cs="Arial"/>
                <w:b/>
                <w:bCs/>
              </w:rPr>
            </w:pPr>
            <w:r w:rsidRPr="00DE1FE2">
              <w:rPr>
                <w:rFonts w:ascii="Arial" w:hAnsi="Arial" w:cs="Arial"/>
                <w:b/>
                <w:bCs/>
              </w:rPr>
              <w:t>Madame la</w:t>
            </w:r>
            <w:r w:rsidR="00404F3F">
              <w:rPr>
                <w:rFonts w:ascii="Arial" w:hAnsi="Arial" w:cs="Arial"/>
                <w:b/>
                <w:bCs/>
              </w:rPr>
              <w:t xml:space="preserve"> gestionnaire : Mme Barthe</w:t>
            </w:r>
            <w:r w:rsidRPr="00DE1FE2">
              <w:rPr>
                <w:rFonts w:ascii="Arial" w:hAnsi="Arial" w:cs="Arial"/>
                <w:b/>
                <w:bCs/>
              </w:rPr>
              <w:t xml:space="preserve"> Nicole</w:t>
            </w:r>
          </w:p>
          <w:p w14:paraId="3353313D" w14:textId="30FF34AE" w:rsidR="002D1E8E" w:rsidRPr="00404F3F" w:rsidRDefault="002D1E8E" w:rsidP="002D1E8E">
            <w:pPr>
              <w:rPr>
                <w:rFonts w:ascii="Arial" w:hAnsi="Arial" w:cs="Arial"/>
                <w:b/>
                <w:bCs/>
              </w:rPr>
            </w:pPr>
            <w:r w:rsidRPr="00404F3F">
              <w:rPr>
                <w:rFonts w:ascii="Arial" w:hAnsi="Arial" w:cs="Arial"/>
                <w:b/>
                <w:bCs/>
              </w:rPr>
              <w:t xml:space="preserve">Comptable assignataire des paiements : </w:t>
            </w:r>
          </w:p>
          <w:p w14:paraId="23237E4A" w14:textId="3CFAC9E1" w:rsidR="00283BC1" w:rsidRPr="00DE1FE2" w:rsidRDefault="002D1E8E" w:rsidP="002D1E8E">
            <w:pPr>
              <w:rPr>
                <w:rFonts w:ascii="Arial" w:hAnsi="Arial" w:cs="Arial"/>
                <w:b/>
                <w:bCs/>
              </w:rPr>
            </w:pPr>
            <w:r w:rsidRPr="00404F3F">
              <w:rPr>
                <w:rFonts w:ascii="Arial" w:hAnsi="Arial" w:cs="Arial"/>
                <w:b/>
                <w:bCs/>
              </w:rPr>
              <w:t>L’agent-comptable</w:t>
            </w:r>
            <w:r w:rsidR="00404F3F">
              <w:rPr>
                <w:rFonts w:ascii="Arial" w:hAnsi="Arial" w:cs="Arial"/>
                <w:b/>
                <w:bCs/>
              </w:rPr>
              <w:t xml:space="preserve"> Mme Sahba BENAISSA</w:t>
            </w:r>
          </w:p>
          <w:p w14:paraId="6A788757" w14:textId="77777777" w:rsidR="007A7F21" w:rsidRPr="001B3B9C" w:rsidRDefault="007A7F21" w:rsidP="002D1E8E">
            <w:pPr>
              <w:rPr>
                <w:rFonts w:ascii="Arial" w:hAnsi="Arial" w:cs="Arial"/>
                <w:b/>
                <w:bCs/>
              </w:rPr>
            </w:pPr>
          </w:p>
        </w:tc>
      </w:tr>
    </w:tbl>
    <w:p w14:paraId="1B10DFBB" w14:textId="77777777" w:rsidR="00AD0D5D" w:rsidRDefault="00AD0D5D">
      <w:pPr>
        <w:pStyle w:val="NormalWeb"/>
      </w:pPr>
    </w:p>
    <w:p w14:paraId="7163D38F" w14:textId="77777777" w:rsidR="007A7F21" w:rsidRDefault="007A7F21">
      <w:pPr>
        <w:pStyle w:val="Titre2"/>
        <w:rPr>
          <w:rFonts w:ascii="Arial" w:hAnsi="Arial" w:cs="Arial"/>
        </w:rPr>
      </w:pPr>
      <w:r>
        <w:rPr>
          <w:rFonts w:ascii="Arial" w:hAnsi="Arial" w:cs="Arial"/>
        </w:rPr>
        <w:t>Sommaire</w:t>
      </w:r>
    </w:p>
    <w:p w14:paraId="1DB811DB" w14:textId="77777777" w:rsidR="007A7F21" w:rsidRDefault="00E470B4">
      <w:pPr>
        <w:numPr>
          <w:ilvl w:val="0"/>
          <w:numId w:val="2"/>
        </w:numPr>
        <w:spacing w:before="100" w:beforeAutospacing="1" w:after="100" w:afterAutospacing="1"/>
        <w:rPr>
          <w:rFonts w:ascii="Arial" w:hAnsi="Arial" w:cs="Arial"/>
          <w:sz w:val="18"/>
          <w:szCs w:val="18"/>
        </w:rPr>
      </w:pPr>
      <w:r>
        <w:rPr>
          <w:rFonts w:ascii="Arial" w:hAnsi="Arial" w:cs="Arial"/>
          <w:sz w:val="18"/>
          <w:szCs w:val="18"/>
        </w:rPr>
        <w:t>Article 1   : O</w:t>
      </w:r>
      <w:r w:rsidR="007A7F21">
        <w:rPr>
          <w:rFonts w:ascii="Arial" w:hAnsi="Arial" w:cs="Arial"/>
          <w:sz w:val="18"/>
          <w:szCs w:val="18"/>
        </w:rPr>
        <w:t xml:space="preserve">bjet du marché </w:t>
      </w:r>
    </w:p>
    <w:p w14:paraId="3991D09B" w14:textId="77777777" w:rsidR="007A7F21" w:rsidRDefault="00C30BED">
      <w:pPr>
        <w:numPr>
          <w:ilvl w:val="0"/>
          <w:numId w:val="2"/>
        </w:numPr>
        <w:spacing w:before="100" w:beforeAutospacing="1" w:after="100" w:afterAutospacing="1"/>
        <w:rPr>
          <w:rFonts w:ascii="Arial" w:hAnsi="Arial" w:cs="Arial"/>
          <w:sz w:val="18"/>
          <w:szCs w:val="18"/>
        </w:rPr>
      </w:pPr>
      <w:r>
        <w:rPr>
          <w:rFonts w:ascii="Arial" w:hAnsi="Arial" w:cs="Arial"/>
          <w:sz w:val="18"/>
          <w:szCs w:val="18"/>
        </w:rPr>
        <w:t>Article 2   : P</w:t>
      </w:r>
      <w:r w:rsidR="007A7F21">
        <w:rPr>
          <w:rFonts w:ascii="Arial" w:hAnsi="Arial" w:cs="Arial"/>
          <w:sz w:val="18"/>
          <w:szCs w:val="18"/>
        </w:rPr>
        <w:t xml:space="preserve">ièces constitutives du marché </w:t>
      </w:r>
    </w:p>
    <w:p w14:paraId="29FCA02E" w14:textId="77777777" w:rsidR="007A7F21" w:rsidRDefault="00C30BED">
      <w:pPr>
        <w:numPr>
          <w:ilvl w:val="0"/>
          <w:numId w:val="2"/>
        </w:numPr>
        <w:spacing w:before="100" w:beforeAutospacing="1" w:after="100" w:afterAutospacing="1"/>
        <w:rPr>
          <w:rFonts w:ascii="Arial" w:hAnsi="Arial" w:cs="Arial"/>
          <w:sz w:val="18"/>
          <w:szCs w:val="18"/>
        </w:rPr>
      </w:pPr>
      <w:r>
        <w:rPr>
          <w:rFonts w:ascii="Arial" w:hAnsi="Arial" w:cs="Arial"/>
          <w:sz w:val="18"/>
          <w:szCs w:val="18"/>
        </w:rPr>
        <w:t>Article 3   : F</w:t>
      </w:r>
      <w:r w:rsidR="007A7F21">
        <w:rPr>
          <w:rFonts w:ascii="Arial" w:hAnsi="Arial" w:cs="Arial"/>
          <w:sz w:val="18"/>
          <w:szCs w:val="18"/>
        </w:rPr>
        <w:t xml:space="preserve">orme et durée du marché, date de début d’exécution de la prestation </w:t>
      </w:r>
    </w:p>
    <w:p w14:paraId="5B99BE54" w14:textId="77777777" w:rsidR="007A7F21" w:rsidRDefault="00C30BED">
      <w:pPr>
        <w:numPr>
          <w:ilvl w:val="0"/>
          <w:numId w:val="2"/>
        </w:numPr>
        <w:spacing w:before="100" w:beforeAutospacing="1" w:after="100" w:afterAutospacing="1"/>
        <w:rPr>
          <w:rFonts w:ascii="Arial" w:hAnsi="Arial" w:cs="Arial"/>
          <w:sz w:val="18"/>
          <w:szCs w:val="18"/>
        </w:rPr>
      </w:pPr>
      <w:r>
        <w:rPr>
          <w:rFonts w:ascii="Arial" w:hAnsi="Arial" w:cs="Arial"/>
          <w:sz w:val="18"/>
          <w:szCs w:val="18"/>
        </w:rPr>
        <w:t>Article 4   : M</w:t>
      </w:r>
      <w:r w:rsidR="007A7F21">
        <w:rPr>
          <w:rFonts w:ascii="Arial" w:hAnsi="Arial" w:cs="Arial"/>
          <w:sz w:val="18"/>
          <w:szCs w:val="18"/>
        </w:rPr>
        <w:t xml:space="preserve">odalités d'exécution </w:t>
      </w:r>
    </w:p>
    <w:p w14:paraId="34279081" w14:textId="77777777" w:rsidR="007A7F21" w:rsidRDefault="00C30BED">
      <w:pPr>
        <w:numPr>
          <w:ilvl w:val="0"/>
          <w:numId w:val="2"/>
        </w:numPr>
        <w:spacing w:before="100" w:beforeAutospacing="1" w:after="100" w:afterAutospacing="1"/>
        <w:rPr>
          <w:rFonts w:ascii="Arial" w:hAnsi="Arial" w:cs="Arial"/>
          <w:sz w:val="18"/>
          <w:szCs w:val="18"/>
        </w:rPr>
      </w:pPr>
      <w:r>
        <w:rPr>
          <w:rFonts w:ascii="Arial" w:hAnsi="Arial" w:cs="Arial"/>
          <w:sz w:val="18"/>
          <w:szCs w:val="18"/>
        </w:rPr>
        <w:t>Article 5   : V</w:t>
      </w:r>
      <w:r w:rsidR="007A7F21">
        <w:rPr>
          <w:rFonts w:ascii="Arial" w:hAnsi="Arial" w:cs="Arial"/>
          <w:sz w:val="18"/>
          <w:szCs w:val="18"/>
        </w:rPr>
        <w:t xml:space="preserve">érifications et admission des prestations </w:t>
      </w:r>
    </w:p>
    <w:p w14:paraId="6CDF8598" w14:textId="77777777" w:rsidR="007A7F21" w:rsidRDefault="007A7F21">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6   : </w:t>
      </w:r>
      <w:r w:rsidR="00C30BED">
        <w:rPr>
          <w:rFonts w:ascii="Arial" w:hAnsi="Arial" w:cs="Arial"/>
          <w:sz w:val="18"/>
          <w:szCs w:val="18"/>
        </w:rPr>
        <w:t>Sous-traitance</w:t>
      </w:r>
    </w:p>
    <w:p w14:paraId="5615052A" w14:textId="77777777" w:rsidR="007A7F21" w:rsidRDefault="007A7F21">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7   : </w:t>
      </w:r>
      <w:r w:rsidR="00C30BED">
        <w:rPr>
          <w:rFonts w:ascii="Arial" w:hAnsi="Arial" w:cs="Arial"/>
          <w:sz w:val="18"/>
          <w:szCs w:val="18"/>
        </w:rPr>
        <w:t>Assurances et responsabilités</w:t>
      </w:r>
    </w:p>
    <w:p w14:paraId="7F73FA4A" w14:textId="77777777" w:rsidR="007A7F21" w:rsidRDefault="007A7F21" w:rsidP="00587C37">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8   : </w:t>
      </w:r>
      <w:r w:rsidR="00587C37" w:rsidRPr="00587C37">
        <w:rPr>
          <w:rFonts w:ascii="Arial" w:hAnsi="Arial" w:cs="Arial"/>
          <w:sz w:val="18"/>
          <w:szCs w:val="18"/>
        </w:rPr>
        <w:t>Confidentialité, Informatique et libertés</w:t>
      </w:r>
    </w:p>
    <w:p w14:paraId="1F55E784" w14:textId="77777777" w:rsidR="007A7F21" w:rsidRDefault="007A7F21" w:rsidP="00587C37">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9   : </w:t>
      </w:r>
      <w:r w:rsidR="00587C37" w:rsidRPr="00587C37">
        <w:rPr>
          <w:rFonts w:ascii="Arial" w:hAnsi="Arial" w:cs="Arial"/>
          <w:sz w:val="18"/>
          <w:szCs w:val="18"/>
        </w:rPr>
        <w:t>Stipulations relatives à l'application des conditions générales de vente du Titulaire</w:t>
      </w:r>
    </w:p>
    <w:p w14:paraId="3D9F6588" w14:textId="77777777" w:rsidR="007A7F21" w:rsidRDefault="007A7F21" w:rsidP="00587C37">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10 : </w:t>
      </w:r>
      <w:r w:rsidR="00587C37" w:rsidRPr="00587C37">
        <w:rPr>
          <w:rFonts w:ascii="Arial" w:hAnsi="Arial" w:cs="Arial"/>
          <w:sz w:val="18"/>
          <w:szCs w:val="18"/>
        </w:rPr>
        <w:t>Prix</w:t>
      </w:r>
      <w:r>
        <w:rPr>
          <w:rFonts w:ascii="Arial" w:hAnsi="Arial" w:cs="Arial"/>
          <w:sz w:val="18"/>
          <w:szCs w:val="18"/>
        </w:rPr>
        <w:t xml:space="preserve"> </w:t>
      </w:r>
    </w:p>
    <w:p w14:paraId="2706DD30" w14:textId="77777777" w:rsidR="007A7F21" w:rsidRDefault="007A7F21" w:rsidP="00587C37">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11 : </w:t>
      </w:r>
      <w:r w:rsidR="00587C37" w:rsidRPr="00587C37">
        <w:rPr>
          <w:rFonts w:ascii="Arial" w:hAnsi="Arial" w:cs="Arial"/>
          <w:sz w:val="18"/>
          <w:szCs w:val="18"/>
        </w:rPr>
        <w:t>Cessation et nantissement de créances</w:t>
      </w:r>
    </w:p>
    <w:p w14:paraId="4D60388D" w14:textId="77777777" w:rsidR="007A7F21" w:rsidRDefault="007A7F21" w:rsidP="00587C37">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12 : </w:t>
      </w:r>
      <w:r w:rsidR="00587C37" w:rsidRPr="00587C37">
        <w:rPr>
          <w:rFonts w:ascii="Arial" w:hAnsi="Arial" w:cs="Arial"/>
          <w:sz w:val="18"/>
          <w:szCs w:val="18"/>
        </w:rPr>
        <w:t>Pénalités</w:t>
      </w:r>
    </w:p>
    <w:p w14:paraId="7F666950" w14:textId="77777777" w:rsidR="007A7F21" w:rsidRDefault="007A7F21" w:rsidP="00587C37">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13 : </w:t>
      </w:r>
      <w:r w:rsidR="00587C37" w:rsidRPr="00587C37">
        <w:rPr>
          <w:rFonts w:ascii="Arial" w:hAnsi="Arial" w:cs="Arial"/>
          <w:sz w:val="18"/>
          <w:szCs w:val="18"/>
        </w:rPr>
        <w:t>Avance – acomptes</w:t>
      </w:r>
    </w:p>
    <w:p w14:paraId="16E31814" w14:textId="77777777" w:rsidR="002A0CFE" w:rsidRDefault="002A0CFE" w:rsidP="00587C37">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Article 14 : </w:t>
      </w:r>
      <w:r w:rsidR="00587C37" w:rsidRPr="00587C37">
        <w:rPr>
          <w:rFonts w:ascii="Arial" w:hAnsi="Arial" w:cs="Arial"/>
          <w:sz w:val="18"/>
          <w:szCs w:val="18"/>
        </w:rPr>
        <w:t>Paiements</w:t>
      </w:r>
    </w:p>
    <w:p w14:paraId="211F6E0A" w14:textId="77777777" w:rsidR="00587C37" w:rsidRPr="00587C37" w:rsidRDefault="00B50B92" w:rsidP="00B50B92">
      <w:pPr>
        <w:pStyle w:val="Paragraphedeliste"/>
        <w:numPr>
          <w:ilvl w:val="0"/>
          <w:numId w:val="2"/>
        </w:numPr>
        <w:rPr>
          <w:rFonts w:ascii="Arial" w:hAnsi="Arial" w:cs="Arial"/>
          <w:sz w:val="18"/>
          <w:szCs w:val="18"/>
        </w:rPr>
      </w:pPr>
      <w:r>
        <w:rPr>
          <w:rFonts w:ascii="Arial" w:hAnsi="Arial" w:cs="Arial"/>
          <w:sz w:val="18"/>
          <w:szCs w:val="18"/>
        </w:rPr>
        <w:t>Article 15</w:t>
      </w:r>
      <w:r w:rsidR="00587C37" w:rsidRPr="00587C37">
        <w:rPr>
          <w:rFonts w:ascii="Arial" w:hAnsi="Arial" w:cs="Arial"/>
          <w:sz w:val="18"/>
          <w:szCs w:val="18"/>
        </w:rPr>
        <w:t xml:space="preserve"> : </w:t>
      </w:r>
      <w:r w:rsidRPr="00B50B92">
        <w:rPr>
          <w:rFonts w:ascii="Arial" w:hAnsi="Arial" w:cs="Arial"/>
          <w:sz w:val="18"/>
          <w:szCs w:val="18"/>
        </w:rPr>
        <w:t>Litiges</w:t>
      </w:r>
    </w:p>
    <w:p w14:paraId="4DCD4701" w14:textId="77777777" w:rsidR="00B50B92" w:rsidRDefault="00B50B92" w:rsidP="00B50B92">
      <w:pPr>
        <w:pStyle w:val="Paragraphedeliste"/>
        <w:numPr>
          <w:ilvl w:val="0"/>
          <w:numId w:val="2"/>
        </w:numPr>
        <w:rPr>
          <w:rFonts w:ascii="Arial" w:hAnsi="Arial" w:cs="Arial"/>
          <w:sz w:val="18"/>
          <w:szCs w:val="18"/>
        </w:rPr>
      </w:pPr>
      <w:r w:rsidRPr="00B50B92">
        <w:rPr>
          <w:rFonts w:ascii="Arial" w:hAnsi="Arial" w:cs="Arial"/>
          <w:sz w:val="18"/>
          <w:szCs w:val="18"/>
        </w:rPr>
        <w:t>Article 16</w:t>
      </w:r>
      <w:r w:rsidR="00587C37" w:rsidRPr="00B50B92">
        <w:rPr>
          <w:rFonts w:ascii="Arial" w:hAnsi="Arial" w:cs="Arial"/>
          <w:sz w:val="18"/>
          <w:szCs w:val="18"/>
        </w:rPr>
        <w:t xml:space="preserve"> : </w:t>
      </w:r>
      <w:r w:rsidRPr="00B50B92">
        <w:rPr>
          <w:rFonts w:ascii="Arial" w:hAnsi="Arial" w:cs="Arial"/>
          <w:sz w:val="18"/>
          <w:szCs w:val="18"/>
        </w:rPr>
        <w:t xml:space="preserve">Cas de fin du marché </w:t>
      </w:r>
    </w:p>
    <w:p w14:paraId="5729D53E" w14:textId="77777777" w:rsidR="00587C37" w:rsidRPr="00B50B92" w:rsidRDefault="00B50B92" w:rsidP="00B50B92">
      <w:pPr>
        <w:pStyle w:val="Paragraphedeliste"/>
        <w:numPr>
          <w:ilvl w:val="0"/>
          <w:numId w:val="2"/>
        </w:numPr>
        <w:rPr>
          <w:rFonts w:ascii="Arial" w:hAnsi="Arial" w:cs="Arial"/>
          <w:sz w:val="18"/>
          <w:szCs w:val="18"/>
        </w:rPr>
      </w:pPr>
      <w:r>
        <w:rPr>
          <w:rFonts w:ascii="Arial" w:hAnsi="Arial" w:cs="Arial"/>
          <w:sz w:val="18"/>
          <w:szCs w:val="18"/>
        </w:rPr>
        <w:t>Article 17</w:t>
      </w:r>
      <w:r w:rsidR="00587C37" w:rsidRPr="00B50B92">
        <w:rPr>
          <w:rFonts w:ascii="Arial" w:hAnsi="Arial" w:cs="Arial"/>
          <w:sz w:val="18"/>
          <w:szCs w:val="18"/>
        </w:rPr>
        <w:t xml:space="preserve"> : </w:t>
      </w:r>
      <w:r w:rsidRPr="00B50B92">
        <w:rPr>
          <w:rFonts w:ascii="Arial" w:hAnsi="Arial" w:cs="Arial"/>
          <w:sz w:val="18"/>
          <w:szCs w:val="18"/>
        </w:rPr>
        <w:t>Obligations fiscales et sociales du prestataire en cours d’exécution du marché</w:t>
      </w:r>
    </w:p>
    <w:p w14:paraId="7AE68A3B" w14:textId="77777777" w:rsidR="00587C37" w:rsidRDefault="00587C37" w:rsidP="00587C37">
      <w:pPr>
        <w:spacing w:before="100" w:beforeAutospacing="1" w:after="100" w:afterAutospacing="1"/>
        <w:ind w:left="360"/>
        <w:rPr>
          <w:rFonts w:ascii="Arial" w:hAnsi="Arial" w:cs="Arial"/>
          <w:sz w:val="18"/>
          <w:szCs w:val="18"/>
        </w:rPr>
      </w:pPr>
    </w:p>
    <w:p w14:paraId="7951EA0C" w14:textId="77777777" w:rsidR="003D4CB1" w:rsidRDefault="003D4CB1">
      <w:pPr>
        <w:pStyle w:val="Titre2"/>
        <w:rPr>
          <w:rFonts w:ascii="Arial" w:hAnsi="Arial" w:cs="Arial"/>
          <w:b w:val="0"/>
          <w:bCs w:val="0"/>
          <w:color w:val="auto"/>
          <w:sz w:val="18"/>
          <w:szCs w:val="18"/>
        </w:rPr>
      </w:pPr>
    </w:p>
    <w:p w14:paraId="568CCEDC" w14:textId="77777777" w:rsidR="00B706E3" w:rsidRDefault="00B706E3">
      <w:pPr>
        <w:pStyle w:val="Titre2"/>
        <w:rPr>
          <w:rFonts w:ascii="Arial" w:hAnsi="Arial" w:cs="Arial"/>
        </w:rPr>
      </w:pPr>
    </w:p>
    <w:p w14:paraId="72E8BB8A" w14:textId="77777777" w:rsidR="007A7F21" w:rsidRPr="009D6A4E" w:rsidRDefault="00E470B4">
      <w:pPr>
        <w:pStyle w:val="Titre2"/>
        <w:rPr>
          <w:rFonts w:ascii="Arial" w:hAnsi="Arial" w:cs="Arial"/>
          <w:color w:val="auto"/>
        </w:rPr>
      </w:pPr>
      <w:r>
        <w:rPr>
          <w:rFonts w:ascii="Arial" w:hAnsi="Arial" w:cs="Arial"/>
          <w:color w:val="auto"/>
        </w:rPr>
        <w:t>Article 1 : O</w:t>
      </w:r>
      <w:r w:rsidR="007A7F21" w:rsidRPr="009D6A4E">
        <w:rPr>
          <w:rFonts w:ascii="Arial" w:hAnsi="Arial" w:cs="Arial"/>
          <w:color w:val="auto"/>
        </w:rPr>
        <w:t>bjet du marché</w:t>
      </w:r>
    </w:p>
    <w:p w14:paraId="656F935E" w14:textId="7A295AE2" w:rsidR="007A7F21" w:rsidRDefault="007A7F21">
      <w:pPr>
        <w:pStyle w:val="NormalWeb"/>
      </w:pPr>
      <w:r>
        <w:t>Le présent marché a pour objet la fourniture de repas en liaison fr</w:t>
      </w:r>
      <w:r w:rsidR="00AF759D">
        <w:t>oide</w:t>
      </w:r>
      <w:r w:rsidR="00641B6B">
        <w:t xml:space="preserve"> par une entreprise ci dénommée </w:t>
      </w:r>
      <w:r w:rsidR="00641B6B" w:rsidRPr="003D4CB1">
        <w:rPr>
          <w:b/>
        </w:rPr>
        <w:t>« le titulaire »</w:t>
      </w:r>
      <w:r w:rsidR="00AF759D">
        <w:t xml:space="preserve"> </w:t>
      </w:r>
      <w:r>
        <w:t xml:space="preserve">à l'établissement public local d'enseignement, désigné ci-après </w:t>
      </w:r>
      <w:r w:rsidR="003D4CB1" w:rsidRPr="003D4CB1">
        <w:rPr>
          <w:b/>
        </w:rPr>
        <w:t>« </w:t>
      </w:r>
      <w:r w:rsidRPr="003D4CB1">
        <w:rPr>
          <w:b/>
        </w:rPr>
        <w:t>l' EPLE</w:t>
      </w:r>
      <w:r w:rsidR="003D4CB1" w:rsidRPr="003D4CB1">
        <w:rPr>
          <w:b/>
        </w:rPr>
        <w:t> »</w:t>
      </w:r>
      <w:r>
        <w:t>, et destinés aux élèves ainsi qu'aux personnes admises au service de restauration pour</w:t>
      </w:r>
      <w:r w:rsidR="00AF759D">
        <w:t> </w:t>
      </w:r>
      <w:r w:rsidR="001B3B9C">
        <w:t>les</w:t>
      </w:r>
      <w:r w:rsidR="005844FF">
        <w:t xml:space="preserve"> repas</w:t>
      </w:r>
      <w:r w:rsidR="001B3B9C">
        <w:t xml:space="preserve"> suivants</w:t>
      </w:r>
      <w:r w:rsidR="005844FF">
        <w:t xml:space="preserve"> : </w:t>
      </w:r>
    </w:p>
    <w:p w14:paraId="04756F45" w14:textId="0A7D9D59" w:rsidR="00AD0D5D" w:rsidRPr="005233CF" w:rsidRDefault="00D80FB1" w:rsidP="00AD0D5D">
      <w:pPr>
        <w:pStyle w:val="NormalWeb"/>
        <w:spacing w:before="0" w:beforeAutospacing="0" w:after="0" w:afterAutospacing="0"/>
      </w:pPr>
      <w:r>
        <w:rPr>
          <w:rFonts w:eastAsia="Arial"/>
        </w:rPr>
        <w:t xml:space="preserve">Ces repas seront servis </w:t>
      </w:r>
      <w:r>
        <w:rPr>
          <w:rFonts w:eastAsia="Arial"/>
          <w:b/>
        </w:rPr>
        <w:t xml:space="preserve">du lundi au vendredi </w:t>
      </w:r>
      <w:r w:rsidRPr="004A45A8">
        <w:rPr>
          <w:rFonts w:eastAsia="Arial"/>
        </w:rPr>
        <w:t>(</w:t>
      </w:r>
      <w:r>
        <w:rPr>
          <w:rFonts w:eastAsia="Arial"/>
        </w:rPr>
        <w:t xml:space="preserve">les </w:t>
      </w:r>
      <w:r w:rsidRPr="004A45A8">
        <w:rPr>
          <w:rFonts w:eastAsia="Arial"/>
        </w:rPr>
        <w:t xml:space="preserve">détails des jours d’ouverture de la demi-pension </w:t>
      </w:r>
      <w:r>
        <w:rPr>
          <w:rFonts w:eastAsia="Arial"/>
        </w:rPr>
        <w:t>seront précisés</w:t>
      </w:r>
      <w:r w:rsidRPr="004A45A8">
        <w:rPr>
          <w:rFonts w:eastAsia="Arial"/>
        </w:rPr>
        <w:t xml:space="preserve"> par le lycée)</w:t>
      </w:r>
      <w:r>
        <w:rPr>
          <w:rFonts w:eastAsia="Arial"/>
        </w:rPr>
        <w:t>,</w:t>
      </w:r>
      <w:r>
        <w:rPr>
          <w:rFonts w:eastAsia="Arial"/>
          <w:b/>
        </w:rPr>
        <w:t xml:space="preserve"> </w:t>
      </w:r>
      <w:r>
        <w:rPr>
          <w:rFonts w:eastAsia="Arial"/>
        </w:rPr>
        <w:t>selon une plage horaire déterminée par le lycée.</w:t>
      </w:r>
      <w:r w:rsidR="007741AF" w:rsidRPr="00A600A8">
        <w:rPr>
          <w:b/>
        </w:rPr>
        <w:t xml:space="preserve"> </w:t>
      </w:r>
    </w:p>
    <w:p w14:paraId="283A4FAF" w14:textId="77777777" w:rsidR="001B3B9C" w:rsidRDefault="001B3B9C" w:rsidP="00AD0D5D">
      <w:pPr>
        <w:pStyle w:val="NormalWeb"/>
        <w:spacing w:before="0" w:beforeAutospacing="0" w:after="0" w:afterAutospacing="0"/>
      </w:pPr>
    </w:p>
    <w:p w14:paraId="600FA717" w14:textId="77777777" w:rsidR="00AD0D5D" w:rsidRPr="005233CF" w:rsidRDefault="00AD0D5D" w:rsidP="00AD0D5D">
      <w:pPr>
        <w:pStyle w:val="NormalWeb"/>
        <w:spacing w:before="0" w:beforeAutospacing="0" w:after="0" w:afterAutospacing="0"/>
      </w:pPr>
      <w:r w:rsidRPr="005233CF">
        <w:t xml:space="preserve">Ce rythme s’entend hors périodes de vacances scolaires. </w:t>
      </w:r>
    </w:p>
    <w:p w14:paraId="538A183D" w14:textId="77777777" w:rsidR="00AD0D5D" w:rsidRPr="005233CF" w:rsidRDefault="00AD0D5D" w:rsidP="00AD0D5D">
      <w:pPr>
        <w:pStyle w:val="NormalWeb"/>
        <w:spacing w:before="0" w:beforeAutospacing="0" w:after="0" w:afterAutospacing="0"/>
      </w:pPr>
    </w:p>
    <w:p w14:paraId="73D0B1CD" w14:textId="25DAEFB9" w:rsidR="007A7F21" w:rsidRPr="005233CF" w:rsidRDefault="007A7F21" w:rsidP="00AD0D5D">
      <w:pPr>
        <w:pStyle w:val="NormalWeb"/>
        <w:spacing w:before="0" w:beforeAutospacing="0" w:after="0" w:afterAutospacing="0"/>
      </w:pPr>
      <w:bookmarkStart w:id="1" w:name="_Hlk83037958"/>
      <w:r w:rsidRPr="005233CF">
        <w:t xml:space="preserve">La prestation </w:t>
      </w:r>
      <w:r w:rsidR="00D80FB1" w:rsidRPr="005233CF">
        <w:t>comprend :</w:t>
      </w:r>
    </w:p>
    <w:p w14:paraId="773DBD04" w14:textId="77777777" w:rsidR="00D80FB1" w:rsidRPr="00523DAA" w:rsidRDefault="00D80FB1" w:rsidP="00D80FB1">
      <w:pPr>
        <w:numPr>
          <w:ilvl w:val="0"/>
          <w:numId w:val="3"/>
        </w:numPr>
        <w:spacing w:before="100" w:beforeAutospacing="1" w:after="100" w:afterAutospacing="1"/>
        <w:rPr>
          <w:rFonts w:ascii="Arial" w:hAnsi="Arial" w:cs="Arial"/>
          <w:sz w:val="18"/>
          <w:szCs w:val="18"/>
        </w:rPr>
      </w:pPr>
      <w:r>
        <w:rPr>
          <w:rFonts w:ascii="Arial" w:hAnsi="Arial" w:cs="Arial"/>
          <w:sz w:val="18"/>
          <w:szCs w:val="18"/>
        </w:rPr>
        <w:t xml:space="preserve">L’élaboration des menus, </w:t>
      </w:r>
    </w:p>
    <w:p w14:paraId="16893A57" w14:textId="77777777" w:rsidR="00D80FB1" w:rsidRDefault="00D80FB1" w:rsidP="00D80FB1">
      <w:pPr>
        <w:numPr>
          <w:ilvl w:val="0"/>
          <w:numId w:val="3"/>
        </w:numPr>
        <w:spacing w:before="100" w:beforeAutospacing="1" w:after="100" w:afterAutospacing="1"/>
        <w:rPr>
          <w:rFonts w:ascii="Arial" w:hAnsi="Arial" w:cs="Arial"/>
          <w:sz w:val="18"/>
          <w:szCs w:val="18"/>
        </w:rPr>
      </w:pPr>
      <w:r>
        <w:rPr>
          <w:rFonts w:ascii="Arial" w:hAnsi="Arial" w:cs="Arial"/>
          <w:sz w:val="18"/>
          <w:szCs w:val="18"/>
        </w:rPr>
        <w:t xml:space="preserve">La fabrication des repas classiques, à thèmes et festifs en conformité avec les prescriptions qualitatives et nutritionnelles définies par le </w:t>
      </w:r>
      <w:proofErr w:type="spellStart"/>
      <w:r>
        <w:rPr>
          <w:rFonts w:ascii="Arial" w:hAnsi="Arial" w:cs="Arial"/>
          <w:sz w:val="18"/>
          <w:szCs w:val="18"/>
        </w:rPr>
        <w:t>cctp</w:t>
      </w:r>
      <w:proofErr w:type="spellEnd"/>
      <w:r>
        <w:rPr>
          <w:rFonts w:ascii="Arial" w:hAnsi="Arial" w:cs="Arial"/>
          <w:sz w:val="18"/>
          <w:szCs w:val="18"/>
        </w:rPr>
        <w:t xml:space="preserve"> </w:t>
      </w:r>
    </w:p>
    <w:p w14:paraId="298FE70F" w14:textId="77777777" w:rsidR="00D80FB1" w:rsidRDefault="00D80FB1" w:rsidP="00D80FB1">
      <w:pPr>
        <w:numPr>
          <w:ilvl w:val="0"/>
          <w:numId w:val="3"/>
        </w:numPr>
        <w:spacing w:before="100" w:beforeAutospacing="1" w:after="100" w:afterAutospacing="1"/>
        <w:rPr>
          <w:rFonts w:ascii="Arial" w:hAnsi="Arial" w:cs="Arial"/>
          <w:sz w:val="18"/>
          <w:szCs w:val="18"/>
        </w:rPr>
      </w:pPr>
      <w:r w:rsidRPr="00760A38">
        <w:rPr>
          <w:rFonts w:ascii="Arial" w:hAnsi="Arial" w:cs="Arial"/>
          <w:sz w:val="18"/>
          <w:szCs w:val="18"/>
        </w:rPr>
        <w:t>Le conditionnement des</w:t>
      </w:r>
      <w:r>
        <w:rPr>
          <w:rFonts w:ascii="Arial" w:hAnsi="Arial" w:cs="Arial"/>
          <w:sz w:val="18"/>
          <w:szCs w:val="18"/>
        </w:rPr>
        <w:t xml:space="preserve"> repas sera livré </w:t>
      </w:r>
      <w:r w:rsidRPr="00D328A5">
        <w:rPr>
          <w:rFonts w:ascii="Arial" w:hAnsi="Arial" w:cs="Arial"/>
          <w:sz w:val="18"/>
          <w:szCs w:val="18"/>
        </w:rPr>
        <w:t>en</w:t>
      </w:r>
      <w:r>
        <w:rPr>
          <w:rFonts w:ascii="Arial" w:hAnsi="Arial" w:cs="Arial"/>
          <w:sz w:val="18"/>
          <w:szCs w:val="18"/>
        </w:rPr>
        <w:t xml:space="preserve"> barquettes multi portions recyclables pour le chaud en conformité avec la loi </w:t>
      </w:r>
      <w:proofErr w:type="spellStart"/>
      <w:r>
        <w:rPr>
          <w:rFonts w:ascii="Arial" w:hAnsi="Arial" w:cs="Arial"/>
          <w:sz w:val="18"/>
          <w:szCs w:val="18"/>
        </w:rPr>
        <w:t>Egalim</w:t>
      </w:r>
      <w:proofErr w:type="spellEnd"/>
    </w:p>
    <w:p w14:paraId="10A000EB" w14:textId="77777777" w:rsidR="00D80FB1" w:rsidRDefault="00D80FB1" w:rsidP="00D80FB1">
      <w:pPr>
        <w:numPr>
          <w:ilvl w:val="0"/>
          <w:numId w:val="3"/>
        </w:numPr>
        <w:spacing w:before="100" w:beforeAutospacing="1" w:after="100" w:afterAutospacing="1"/>
        <w:rPr>
          <w:rFonts w:ascii="Arial" w:hAnsi="Arial" w:cs="Arial"/>
          <w:sz w:val="18"/>
          <w:szCs w:val="18"/>
        </w:rPr>
      </w:pPr>
      <w:r w:rsidRPr="00760A38">
        <w:rPr>
          <w:rFonts w:ascii="Arial" w:hAnsi="Arial" w:cs="Arial"/>
          <w:sz w:val="18"/>
          <w:szCs w:val="18"/>
        </w:rPr>
        <w:t xml:space="preserve">Le transport et la livraison des denrées ou des repas sur site (adresse mentionnée en page 1), </w:t>
      </w:r>
    </w:p>
    <w:p w14:paraId="6550025F" w14:textId="77777777" w:rsidR="00D80FB1" w:rsidRPr="00B97FB0" w:rsidRDefault="00D80FB1" w:rsidP="00D80FB1">
      <w:pPr>
        <w:numPr>
          <w:ilvl w:val="0"/>
          <w:numId w:val="3"/>
        </w:numPr>
        <w:spacing w:before="100" w:beforeAutospacing="1" w:after="100" w:afterAutospacing="1"/>
        <w:rPr>
          <w:rFonts w:ascii="Arial" w:hAnsi="Arial" w:cs="Arial"/>
          <w:sz w:val="18"/>
          <w:szCs w:val="18"/>
        </w:rPr>
      </w:pPr>
      <w:r w:rsidRPr="00B97FB0">
        <w:rPr>
          <w:rFonts w:ascii="Arial" w:hAnsi="Arial" w:cs="Arial"/>
          <w:sz w:val="18"/>
          <w:szCs w:val="18"/>
        </w:rPr>
        <w:t xml:space="preserve">Le respect du contrôle de l'hygiène, notamment la réalisation à ses frais des contrôles microbiologiques prévus par la réglementation en vigueur. </w:t>
      </w:r>
    </w:p>
    <w:p w14:paraId="4977EFE5" w14:textId="77777777" w:rsidR="00D80FB1" w:rsidRPr="003E1183" w:rsidRDefault="00D80FB1" w:rsidP="00D80FB1">
      <w:pPr>
        <w:numPr>
          <w:ilvl w:val="0"/>
          <w:numId w:val="3"/>
        </w:numPr>
        <w:spacing w:before="100" w:beforeAutospacing="1" w:after="100" w:afterAutospacing="1"/>
        <w:rPr>
          <w:rFonts w:ascii="Arial" w:hAnsi="Arial" w:cs="Arial"/>
          <w:sz w:val="18"/>
          <w:szCs w:val="18"/>
        </w:rPr>
      </w:pPr>
      <w:r>
        <w:rPr>
          <w:rFonts w:ascii="Arial" w:hAnsi="Arial" w:cs="Arial"/>
          <w:sz w:val="18"/>
          <w:szCs w:val="18"/>
        </w:rPr>
        <w:t>Une intervention et suivi dans les locaux de l ’EPLE, en cas de besoin, par une personne qualifiée « liaison froide ».</w:t>
      </w:r>
    </w:p>
    <w:p w14:paraId="1B29CB7A" w14:textId="63F8DA48" w:rsidR="002A54AC" w:rsidRPr="00622448" w:rsidRDefault="00B9769E" w:rsidP="00B9769E">
      <w:pPr>
        <w:spacing w:before="100" w:beforeAutospacing="1" w:after="100" w:afterAutospacing="1"/>
        <w:rPr>
          <w:rFonts w:ascii="Arial" w:hAnsi="Arial" w:cs="Arial"/>
          <w:strike/>
          <w:sz w:val="18"/>
          <w:szCs w:val="18"/>
        </w:rPr>
      </w:pPr>
      <w:r w:rsidRPr="00622448">
        <w:rPr>
          <w:rFonts w:ascii="Arial" w:hAnsi="Arial" w:cs="Arial"/>
          <w:strike/>
          <w:sz w:val="18"/>
          <w:szCs w:val="18"/>
        </w:rPr>
        <w:t xml:space="preserve">Le nombre maximum de repas </w:t>
      </w:r>
      <w:r w:rsidR="001F154C" w:rsidRPr="00622448">
        <w:rPr>
          <w:rFonts w:ascii="Arial" w:hAnsi="Arial" w:cs="Arial"/>
          <w:strike/>
          <w:sz w:val="18"/>
          <w:szCs w:val="18"/>
        </w:rPr>
        <w:t>journalier e</w:t>
      </w:r>
      <w:r w:rsidRPr="00622448">
        <w:rPr>
          <w:rFonts w:ascii="Arial" w:hAnsi="Arial" w:cs="Arial"/>
          <w:strike/>
          <w:sz w:val="18"/>
          <w:szCs w:val="18"/>
        </w:rPr>
        <w:t>st de :</w:t>
      </w:r>
      <w:r w:rsidR="001F154C" w:rsidRPr="00622448">
        <w:rPr>
          <w:rFonts w:ascii="Arial" w:hAnsi="Arial" w:cs="Arial"/>
          <w:strike/>
          <w:sz w:val="18"/>
          <w:szCs w:val="18"/>
        </w:rPr>
        <w:t xml:space="preserve"> 550</w:t>
      </w:r>
      <w:r w:rsidRPr="00622448">
        <w:rPr>
          <w:rFonts w:ascii="Arial" w:hAnsi="Arial" w:cs="Arial"/>
          <w:strike/>
          <w:sz w:val="18"/>
          <w:szCs w:val="18"/>
        </w:rPr>
        <w:t xml:space="preserve"> repas</w:t>
      </w:r>
      <w:bookmarkEnd w:id="1"/>
    </w:p>
    <w:p w14:paraId="554FE6C7" w14:textId="6A21BAF3" w:rsidR="00622448" w:rsidRPr="004551FA" w:rsidRDefault="00622448" w:rsidP="00622448">
      <w:pPr>
        <w:spacing w:before="100" w:beforeAutospacing="1" w:after="100" w:afterAutospacing="1"/>
        <w:rPr>
          <w:rFonts w:ascii="Arial" w:hAnsi="Arial" w:cs="Arial"/>
          <w:sz w:val="18"/>
          <w:szCs w:val="18"/>
        </w:rPr>
      </w:pPr>
      <w:r w:rsidRPr="004551FA">
        <w:rPr>
          <w:rFonts w:ascii="Arial" w:hAnsi="Arial" w:cs="Arial"/>
          <w:sz w:val="18"/>
          <w:szCs w:val="18"/>
        </w:rPr>
        <w:t>Le nombre maximum estimatif de repas sur la période</w:t>
      </w:r>
      <w:r w:rsidR="00671315" w:rsidRPr="004551FA">
        <w:rPr>
          <w:rFonts w:ascii="Arial" w:hAnsi="Arial" w:cs="Arial"/>
          <w:sz w:val="18"/>
          <w:szCs w:val="18"/>
        </w:rPr>
        <w:t xml:space="preserve"> </w:t>
      </w:r>
      <w:r w:rsidR="00771952">
        <w:rPr>
          <w:rFonts w:ascii="Arial" w:hAnsi="Arial" w:cs="Arial"/>
          <w:sz w:val="18"/>
          <w:szCs w:val="18"/>
        </w:rPr>
        <w:t>d</w:t>
      </w:r>
      <w:r w:rsidR="00671315" w:rsidRPr="004551FA">
        <w:rPr>
          <w:rFonts w:ascii="Arial" w:hAnsi="Arial" w:cs="Arial"/>
          <w:sz w:val="18"/>
          <w:szCs w:val="18"/>
        </w:rPr>
        <w:t>u 5 septembre au 15 décembre est de</w:t>
      </w:r>
      <w:r w:rsidRPr="004551FA">
        <w:rPr>
          <w:rFonts w:ascii="Arial" w:hAnsi="Arial" w:cs="Arial"/>
          <w:sz w:val="18"/>
          <w:szCs w:val="18"/>
        </w:rPr>
        <w:t xml:space="preserve"> </w:t>
      </w:r>
      <w:r w:rsidR="00671315" w:rsidRPr="004551FA">
        <w:rPr>
          <w:rFonts w:ascii="Arial" w:hAnsi="Arial" w:cs="Arial"/>
          <w:sz w:val="18"/>
          <w:szCs w:val="18"/>
        </w:rPr>
        <w:t>33500</w:t>
      </w:r>
      <w:r w:rsidRPr="004551FA">
        <w:rPr>
          <w:rFonts w:ascii="Arial" w:hAnsi="Arial" w:cs="Arial"/>
          <w:sz w:val="18"/>
          <w:szCs w:val="18"/>
        </w:rPr>
        <w:t xml:space="preserve"> repas</w:t>
      </w:r>
    </w:p>
    <w:p w14:paraId="755545E5" w14:textId="5C56AA95" w:rsidR="00622448" w:rsidRDefault="00622448" w:rsidP="00622448">
      <w:pPr>
        <w:pStyle w:val="Corpsdetexte"/>
      </w:pPr>
      <w:r w:rsidRPr="004551FA">
        <w:t>À</w:t>
      </w:r>
      <w:r w:rsidRPr="004551FA">
        <w:rPr>
          <w:spacing w:val="-2"/>
        </w:rPr>
        <w:t xml:space="preserve"> </w:t>
      </w:r>
      <w:r w:rsidRPr="004551FA">
        <w:t>titre</w:t>
      </w:r>
      <w:r w:rsidRPr="004551FA">
        <w:rPr>
          <w:spacing w:val="-4"/>
        </w:rPr>
        <w:t xml:space="preserve"> </w:t>
      </w:r>
      <w:r w:rsidRPr="004551FA">
        <w:t>indicatif,</w:t>
      </w:r>
      <w:r w:rsidRPr="004551FA">
        <w:rPr>
          <w:spacing w:val="-3"/>
        </w:rPr>
        <w:t xml:space="preserve"> </w:t>
      </w:r>
      <w:r w:rsidRPr="004551FA">
        <w:t>la</w:t>
      </w:r>
      <w:r w:rsidRPr="004551FA">
        <w:rPr>
          <w:spacing w:val="-1"/>
        </w:rPr>
        <w:t xml:space="preserve"> </w:t>
      </w:r>
      <w:r w:rsidRPr="004551FA">
        <w:t>volumétrie</w:t>
      </w:r>
      <w:r w:rsidRPr="004551FA">
        <w:rPr>
          <w:spacing w:val="-4"/>
        </w:rPr>
        <w:t xml:space="preserve"> </w:t>
      </w:r>
      <w:r w:rsidRPr="004551FA">
        <w:t>des</w:t>
      </w:r>
      <w:r w:rsidRPr="004551FA">
        <w:rPr>
          <w:spacing w:val="-2"/>
        </w:rPr>
        <w:t xml:space="preserve"> </w:t>
      </w:r>
      <w:r w:rsidRPr="004551FA">
        <w:t>repas</w:t>
      </w:r>
      <w:r w:rsidRPr="004551FA">
        <w:rPr>
          <w:spacing w:val="-3"/>
        </w:rPr>
        <w:t xml:space="preserve"> </w:t>
      </w:r>
      <w:r w:rsidRPr="004551FA">
        <w:t>du</w:t>
      </w:r>
      <w:r w:rsidR="009771C2">
        <w:t xml:space="preserve"> 1 er trimestre équivaut au</w:t>
      </w:r>
      <w:r w:rsidR="00605BDC">
        <w:t xml:space="preserve"> </w:t>
      </w:r>
      <w:r w:rsidR="00771952">
        <w:t xml:space="preserve"> </w:t>
      </w:r>
      <w:r w:rsidR="004551FA" w:rsidRPr="004551FA">
        <w:t>2ème, le</w:t>
      </w:r>
      <w:r w:rsidRPr="004551FA">
        <w:t xml:space="preserve"> 3ème trimestre</w:t>
      </w:r>
      <w:r w:rsidR="004551FA" w:rsidRPr="004551FA">
        <w:t> est de 24 000 repas</w:t>
      </w:r>
      <w:r w:rsidR="00B25926">
        <w:t>.</w:t>
      </w:r>
    </w:p>
    <w:p w14:paraId="28CBD872" w14:textId="2F3B483C" w:rsidR="00622448" w:rsidRDefault="00622448" w:rsidP="00622448">
      <w:pPr>
        <w:pStyle w:val="Corpsdetexte"/>
      </w:pPr>
    </w:p>
    <w:p w14:paraId="5CDAEA00" w14:textId="4CF7AD57" w:rsidR="00622448" w:rsidRPr="00A35A50" w:rsidRDefault="00622448" w:rsidP="00B9769E">
      <w:pPr>
        <w:spacing w:before="100" w:beforeAutospacing="1" w:after="100" w:afterAutospacing="1"/>
        <w:rPr>
          <w:rFonts w:ascii="Arial" w:hAnsi="Arial" w:cs="Arial"/>
          <w:sz w:val="18"/>
          <w:szCs w:val="18"/>
        </w:rPr>
      </w:pPr>
      <w:r w:rsidRPr="00A35A50">
        <w:rPr>
          <w:rFonts w:ascii="Arial" w:hAnsi="Arial" w:cs="Arial"/>
          <w:sz w:val="18"/>
          <w:szCs w:val="18"/>
        </w:rPr>
        <w:t xml:space="preserve">Le nombre maximum de repas sur l’intégralité du marché (période initiale et reconductions) est de : </w:t>
      </w:r>
      <w:r w:rsidR="00693889" w:rsidRPr="00A35A50">
        <w:rPr>
          <w:rFonts w:ascii="Arial" w:hAnsi="Arial" w:cs="Arial"/>
          <w:sz w:val="18"/>
          <w:szCs w:val="18"/>
        </w:rPr>
        <w:t>90 500</w:t>
      </w:r>
      <w:r w:rsidRPr="00A35A50">
        <w:rPr>
          <w:rFonts w:ascii="Arial" w:hAnsi="Arial" w:cs="Arial"/>
          <w:sz w:val="18"/>
          <w:szCs w:val="18"/>
        </w:rPr>
        <w:t xml:space="preserve"> repas</w:t>
      </w:r>
    </w:p>
    <w:p w14:paraId="78A9F0A6" w14:textId="77777777" w:rsidR="007A7F21" w:rsidRPr="009D6A4E" w:rsidRDefault="009D6A4E">
      <w:pPr>
        <w:pStyle w:val="Titre2"/>
        <w:rPr>
          <w:rFonts w:ascii="Arial" w:hAnsi="Arial" w:cs="Arial"/>
          <w:color w:val="auto"/>
        </w:rPr>
      </w:pPr>
      <w:r>
        <w:rPr>
          <w:rFonts w:ascii="Arial" w:hAnsi="Arial" w:cs="Arial"/>
          <w:color w:val="auto"/>
        </w:rPr>
        <w:t>Article 2 : P</w:t>
      </w:r>
      <w:r w:rsidR="007A7F21" w:rsidRPr="009D6A4E">
        <w:rPr>
          <w:rFonts w:ascii="Arial" w:hAnsi="Arial" w:cs="Arial"/>
          <w:color w:val="auto"/>
        </w:rPr>
        <w:t>ièces constitutives du marché</w:t>
      </w:r>
    </w:p>
    <w:p w14:paraId="2A820891" w14:textId="77777777" w:rsidR="00C278F1" w:rsidRDefault="007A7F21">
      <w:pPr>
        <w:pStyle w:val="NormalWeb"/>
      </w:pPr>
      <w:r>
        <w:t xml:space="preserve">Le présent marché est régi par </w:t>
      </w:r>
      <w:r w:rsidR="007E7DF4">
        <w:t>la réglementation des marchés publics.</w:t>
      </w:r>
    </w:p>
    <w:p w14:paraId="598F6AAE" w14:textId="56A5A840" w:rsidR="00A600A8" w:rsidRDefault="007A7F21">
      <w:pPr>
        <w:pStyle w:val="NormalWeb"/>
      </w:pPr>
      <w:r>
        <w:t xml:space="preserve">Les documents contractuels régissant le présent marché sont </w:t>
      </w:r>
    </w:p>
    <w:p w14:paraId="6DFC8467" w14:textId="77777777" w:rsidR="00A600A8" w:rsidRPr="00A600A8" w:rsidRDefault="00A600A8" w:rsidP="00A600A8">
      <w:pPr>
        <w:numPr>
          <w:ilvl w:val="0"/>
          <w:numId w:val="4"/>
        </w:numPr>
        <w:spacing w:before="100" w:beforeAutospacing="1" w:after="100" w:afterAutospacing="1"/>
        <w:rPr>
          <w:rFonts w:ascii="Arial" w:hAnsi="Arial" w:cs="Arial"/>
          <w:sz w:val="18"/>
          <w:szCs w:val="18"/>
        </w:rPr>
      </w:pPr>
      <w:r>
        <w:rPr>
          <w:rFonts w:ascii="Arial" w:hAnsi="Arial" w:cs="Arial"/>
          <w:sz w:val="18"/>
          <w:szCs w:val="18"/>
        </w:rPr>
        <w:t xml:space="preserve">le présent cahier des clauses administratives particulières </w:t>
      </w:r>
    </w:p>
    <w:p w14:paraId="0B70528A" w14:textId="77777777" w:rsidR="007A7F21" w:rsidRDefault="007A7F21">
      <w:pPr>
        <w:numPr>
          <w:ilvl w:val="0"/>
          <w:numId w:val="4"/>
        </w:numPr>
        <w:spacing w:before="100" w:beforeAutospacing="1" w:after="100" w:afterAutospacing="1"/>
        <w:rPr>
          <w:rFonts w:ascii="Arial" w:hAnsi="Arial" w:cs="Arial"/>
          <w:sz w:val="18"/>
          <w:szCs w:val="18"/>
        </w:rPr>
      </w:pPr>
      <w:r>
        <w:rPr>
          <w:rFonts w:ascii="Arial" w:hAnsi="Arial" w:cs="Arial"/>
          <w:sz w:val="18"/>
          <w:szCs w:val="18"/>
        </w:rPr>
        <w:t xml:space="preserve">le cahier des clauses techniques particulières </w:t>
      </w:r>
    </w:p>
    <w:p w14:paraId="6F1B39FE" w14:textId="77777777" w:rsidR="007A7F21" w:rsidRDefault="007A7F21">
      <w:pPr>
        <w:numPr>
          <w:ilvl w:val="0"/>
          <w:numId w:val="4"/>
        </w:numPr>
        <w:spacing w:before="100" w:beforeAutospacing="1" w:after="100" w:afterAutospacing="1"/>
        <w:jc w:val="both"/>
        <w:rPr>
          <w:rFonts w:ascii="Arial" w:hAnsi="Arial" w:cs="Arial"/>
          <w:sz w:val="18"/>
          <w:szCs w:val="18"/>
        </w:rPr>
      </w:pPr>
      <w:r>
        <w:rPr>
          <w:rFonts w:ascii="Arial" w:hAnsi="Arial" w:cs="Arial"/>
          <w:sz w:val="18"/>
          <w:szCs w:val="18"/>
        </w:rPr>
        <w:t xml:space="preserve">le cahier des clauses administratives générales applicables aux marchés publics de fournitures courantes et de services (C.C.A.G./F.C.S) approuvé par </w:t>
      </w:r>
      <w:r w:rsidR="00641B6B">
        <w:rPr>
          <w:rFonts w:ascii="Arial" w:hAnsi="Arial" w:cs="Arial"/>
          <w:sz w:val="18"/>
          <w:szCs w:val="18"/>
        </w:rPr>
        <w:t>arrêté du 19 janvier 2009</w:t>
      </w:r>
      <w:r>
        <w:rPr>
          <w:rFonts w:ascii="Arial" w:hAnsi="Arial" w:cs="Arial"/>
          <w:sz w:val="18"/>
          <w:szCs w:val="18"/>
        </w:rPr>
        <w:t>, non remis au titulaire par l'établissement preneur, mais dont il reconnaît, par la remise de son o</w:t>
      </w:r>
      <w:r w:rsidR="00641B6B">
        <w:rPr>
          <w:rFonts w:ascii="Arial" w:hAnsi="Arial" w:cs="Arial"/>
          <w:sz w:val="18"/>
          <w:szCs w:val="18"/>
        </w:rPr>
        <w:t>ffre, avoir pris connaissance</w:t>
      </w:r>
    </w:p>
    <w:p w14:paraId="028CB884" w14:textId="77777777" w:rsidR="00A8085E" w:rsidRPr="00CE4B3B" w:rsidRDefault="0005501F">
      <w:pPr>
        <w:numPr>
          <w:ilvl w:val="0"/>
          <w:numId w:val="4"/>
        </w:numPr>
        <w:spacing w:before="100" w:beforeAutospacing="1" w:after="100" w:afterAutospacing="1"/>
        <w:jc w:val="both"/>
        <w:rPr>
          <w:rFonts w:ascii="Arial" w:hAnsi="Arial" w:cs="Arial"/>
          <w:sz w:val="18"/>
          <w:szCs w:val="18"/>
        </w:rPr>
      </w:pPr>
      <w:r w:rsidRPr="00CE4B3B">
        <w:rPr>
          <w:rFonts w:ascii="Arial" w:hAnsi="Arial" w:cs="Arial"/>
          <w:sz w:val="18"/>
          <w:szCs w:val="18"/>
        </w:rPr>
        <w:t>le bordereau des prix unitaires</w:t>
      </w:r>
    </w:p>
    <w:p w14:paraId="6B8F6183" w14:textId="77777777" w:rsidR="0005501F" w:rsidRPr="00CE4B3B" w:rsidRDefault="0005501F">
      <w:pPr>
        <w:numPr>
          <w:ilvl w:val="0"/>
          <w:numId w:val="4"/>
        </w:numPr>
        <w:spacing w:before="100" w:beforeAutospacing="1" w:after="100" w:afterAutospacing="1"/>
        <w:jc w:val="both"/>
        <w:rPr>
          <w:rFonts w:ascii="Arial" w:hAnsi="Arial" w:cs="Arial"/>
          <w:sz w:val="18"/>
          <w:szCs w:val="18"/>
        </w:rPr>
      </w:pPr>
      <w:bookmarkStart w:id="2" w:name="_Hlk99963280"/>
      <w:r w:rsidRPr="00CE4B3B">
        <w:rPr>
          <w:rFonts w:ascii="Arial" w:hAnsi="Arial" w:cs="Arial"/>
          <w:sz w:val="18"/>
          <w:szCs w:val="18"/>
        </w:rPr>
        <w:t xml:space="preserve">A titre informatif </w:t>
      </w:r>
      <w:r w:rsidR="00034619" w:rsidRPr="00CE4B3B">
        <w:rPr>
          <w:rFonts w:ascii="Arial" w:hAnsi="Arial" w:cs="Arial"/>
          <w:sz w:val="18"/>
          <w:szCs w:val="18"/>
        </w:rPr>
        <w:t xml:space="preserve">et dans le cas de périodes de travaux </w:t>
      </w:r>
      <w:r w:rsidRPr="00CE4B3B">
        <w:rPr>
          <w:rFonts w:ascii="Arial" w:hAnsi="Arial" w:cs="Arial"/>
          <w:sz w:val="18"/>
          <w:szCs w:val="18"/>
        </w:rPr>
        <w:t>plan de la demi-pension provisoire et liste des matériels mis à disposition</w:t>
      </w:r>
    </w:p>
    <w:bookmarkEnd w:id="2"/>
    <w:p w14:paraId="769CDC52" w14:textId="77777777" w:rsidR="007A7F21" w:rsidRPr="009D6A4E" w:rsidRDefault="00C30BED">
      <w:pPr>
        <w:pStyle w:val="Titre2"/>
        <w:rPr>
          <w:rFonts w:ascii="Arial" w:hAnsi="Arial" w:cs="Arial"/>
          <w:color w:val="auto"/>
        </w:rPr>
      </w:pPr>
      <w:r>
        <w:rPr>
          <w:rFonts w:ascii="Arial" w:hAnsi="Arial" w:cs="Arial"/>
          <w:color w:val="auto"/>
        </w:rPr>
        <w:t>Article 3 : F</w:t>
      </w:r>
      <w:r w:rsidR="007A7F21" w:rsidRPr="009D6A4E">
        <w:rPr>
          <w:rFonts w:ascii="Arial" w:hAnsi="Arial" w:cs="Arial"/>
          <w:color w:val="auto"/>
        </w:rPr>
        <w:t>orme et durée du marché, date de début d’exécution de la prestation</w:t>
      </w:r>
    </w:p>
    <w:p w14:paraId="7ABD1EC3" w14:textId="77777777" w:rsidR="007A7F21" w:rsidRPr="009D6A4E" w:rsidRDefault="007A7F21">
      <w:pPr>
        <w:pStyle w:val="Titre3"/>
        <w:rPr>
          <w:color w:val="auto"/>
        </w:rPr>
      </w:pPr>
      <w:r w:rsidRPr="009D6A4E">
        <w:rPr>
          <w:color w:val="auto"/>
        </w:rPr>
        <w:t>3.1. Forme du marché</w:t>
      </w:r>
    </w:p>
    <w:p w14:paraId="44520B1C" w14:textId="5EA0E8E5" w:rsidR="00034619" w:rsidRDefault="007A7F21" w:rsidP="00896A12">
      <w:pPr>
        <w:pStyle w:val="NormalWeb"/>
        <w:spacing w:before="0" w:beforeAutospacing="0" w:after="0" w:afterAutospacing="0"/>
      </w:pPr>
      <w:r>
        <w:t xml:space="preserve">Le présent marché est </w:t>
      </w:r>
      <w:r w:rsidR="003B3BA0">
        <w:t>un m</w:t>
      </w:r>
      <w:r w:rsidR="003B3BA0" w:rsidRPr="003B3BA0">
        <w:t xml:space="preserve">arché public de prestations de services passé en procédure adaptée en application de l’article R2123-1, 3° </w:t>
      </w:r>
      <w:r w:rsidR="007F6337">
        <w:t>du Code de la Commande Publique</w:t>
      </w:r>
      <w:r w:rsidR="003D7FBA">
        <w:t xml:space="preserve"> </w:t>
      </w:r>
      <w:r w:rsidR="003D7FBA" w:rsidRPr="003D7FBA">
        <w:t xml:space="preserve">et </w:t>
      </w:r>
      <w:r w:rsidR="003D7FBA">
        <w:t xml:space="preserve">des articles </w:t>
      </w:r>
      <w:r w:rsidR="003D7FBA" w:rsidRPr="003D7FBA">
        <w:t>R2162-1 à R2162-3</w:t>
      </w:r>
      <w:r w:rsidR="003D7FBA">
        <w:t xml:space="preserve"> relatifs aux dispositions de commandes relatives aux </w:t>
      </w:r>
      <w:proofErr w:type="spellStart"/>
      <w:r w:rsidR="003D7FBA">
        <w:t>accord-cadres</w:t>
      </w:r>
      <w:proofErr w:type="spellEnd"/>
      <w:r w:rsidR="003D7FBA">
        <w:t>.</w:t>
      </w:r>
    </w:p>
    <w:p w14:paraId="1A811D25" w14:textId="77777777" w:rsidR="00896A12" w:rsidRDefault="00896A12" w:rsidP="00896A12">
      <w:pPr>
        <w:pStyle w:val="NormalWeb"/>
        <w:spacing w:before="0" w:beforeAutospacing="0" w:after="0" w:afterAutospacing="0"/>
      </w:pPr>
    </w:p>
    <w:p w14:paraId="6647E476" w14:textId="77777777" w:rsidR="003B3BA0" w:rsidRDefault="003B3BA0" w:rsidP="00896A12">
      <w:pPr>
        <w:pStyle w:val="NormalWeb"/>
        <w:spacing w:before="0" w:beforeAutospacing="0" w:after="0" w:afterAutospacing="0"/>
      </w:pPr>
      <w:r>
        <w:t>Le marché est conclu à prix unitaires. Les prestations seront réglées par les lycées en application des prix figurant au bordereau des prix unitaires du titulaire (BPU).</w:t>
      </w:r>
    </w:p>
    <w:p w14:paraId="6F1482C4" w14:textId="77777777" w:rsidR="003B3BA0" w:rsidRDefault="003B3BA0" w:rsidP="00896A12">
      <w:pPr>
        <w:pStyle w:val="NormalWeb"/>
        <w:spacing w:before="0" w:beforeAutospacing="0" w:after="0" w:afterAutospacing="0"/>
      </w:pPr>
      <w:r>
        <w:t>Le marché ne comporte pas d’engagement financier ni minimum, ni maximum.</w:t>
      </w:r>
    </w:p>
    <w:p w14:paraId="0CA453BC" w14:textId="4994CECD" w:rsidR="003C542E" w:rsidRDefault="003C542E" w:rsidP="00034619">
      <w:pPr>
        <w:pStyle w:val="Titre3"/>
        <w:rPr>
          <w:color w:val="auto"/>
        </w:rPr>
      </w:pPr>
    </w:p>
    <w:p w14:paraId="6CCE7546" w14:textId="77777777" w:rsidR="002D1E8E" w:rsidRDefault="002D1E8E" w:rsidP="00034619">
      <w:pPr>
        <w:pStyle w:val="Titre3"/>
        <w:rPr>
          <w:color w:val="auto"/>
        </w:rPr>
      </w:pPr>
    </w:p>
    <w:p w14:paraId="1D081899" w14:textId="410736A1" w:rsidR="007A7F21" w:rsidRPr="009D6A4E" w:rsidRDefault="007A7F21" w:rsidP="00034619">
      <w:pPr>
        <w:pStyle w:val="Titre3"/>
        <w:rPr>
          <w:color w:val="auto"/>
        </w:rPr>
      </w:pPr>
      <w:r w:rsidRPr="009D6A4E">
        <w:rPr>
          <w:color w:val="auto"/>
        </w:rPr>
        <w:t>3.2. Durée du marché</w:t>
      </w:r>
    </w:p>
    <w:p w14:paraId="6E191033" w14:textId="7AEED995" w:rsidR="003B3BA0" w:rsidRDefault="003C542E" w:rsidP="003C542E">
      <w:pPr>
        <w:pStyle w:val="NormalWeb"/>
        <w:spacing w:before="0" w:beforeAutospacing="0" w:after="0" w:afterAutospacing="0"/>
      </w:pPr>
      <w:r w:rsidRPr="00C161D2">
        <w:t>Le présent marché est passé pour une durée ferme du</w:t>
      </w:r>
      <w:r w:rsidRPr="00C161D2">
        <w:rPr>
          <w:b/>
          <w:bCs/>
        </w:rPr>
        <w:t xml:space="preserve"> </w:t>
      </w:r>
      <w:r w:rsidR="002570CE" w:rsidRPr="00A52090">
        <w:rPr>
          <w:b/>
          <w:bCs/>
        </w:rPr>
        <w:t>5</w:t>
      </w:r>
      <w:r w:rsidR="00A52090" w:rsidRPr="00A52090">
        <w:rPr>
          <w:b/>
          <w:bCs/>
        </w:rPr>
        <w:t xml:space="preserve"> </w:t>
      </w:r>
      <w:r w:rsidR="006D583D" w:rsidRPr="00A52090">
        <w:rPr>
          <w:b/>
          <w:bCs/>
        </w:rPr>
        <w:t>septembre 2023</w:t>
      </w:r>
      <w:r w:rsidR="00292B6A" w:rsidRPr="00A52090">
        <w:rPr>
          <w:b/>
          <w:bCs/>
        </w:rPr>
        <w:t xml:space="preserve"> au</w:t>
      </w:r>
      <w:r w:rsidRPr="00A52090">
        <w:rPr>
          <w:b/>
          <w:bCs/>
        </w:rPr>
        <w:t xml:space="preserve"> </w:t>
      </w:r>
      <w:r w:rsidR="00A52090" w:rsidRPr="00A52090">
        <w:rPr>
          <w:b/>
          <w:bCs/>
        </w:rPr>
        <w:t>30</w:t>
      </w:r>
      <w:r w:rsidR="00292B6A" w:rsidRPr="00A52090">
        <w:rPr>
          <w:b/>
          <w:bCs/>
        </w:rPr>
        <w:t xml:space="preserve"> juin 202</w:t>
      </w:r>
      <w:r w:rsidR="006D583D" w:rsidRPr="00A52090">
        <w:rPr>
          <w:b/>
          <w:bCs/>
        </w:rPr>
        <w:t>4</w:t>
      </w:r>
      <w:r w:rsidR="00292B6A" w:rsidRPr="00A52090">
        <w:rPr>
          <w:b/>
          <w:bCs/>
        </w:rPr>
        <w:t xml:space="preserve"> inclus</w:t>
      </w:r>
      <w:r w:rsidR="00292B6A">
        <w:t>.</w:t>
      </w:r>
    </w:p>
    <w:p w14:paraId="2797971B" w14:textId="56D8BF06" w:rsidR="00896A12" w:rsidRDefault="00496883">
      <w:pPr>
        <w:pStyle w:val="NormalWeb"/>
      </w:pPr>
      <w:r w:rsidRPr="003C542E">
        <w:t>A l</w:t>
      </w:r>
      <w:r w:rsidR="00A8085E" w:rsidRPr="003C542E">
        <w:t>’issue de cette période</w:t>
      </w:r>
      <w:r w:rsidR="007A7F21" w:rsidRPr="003C542E">
        <w:t>,</w:t>
      </w:r>
      <w:r w:rsidRPr="003C542E">
        <w:t xml:space="preserve"> </w:t>
      </w:r>
      <w:r w:rsidR="00A8085E" w:rsidRPr="003C542E">
        <w:t xml:space="preserve">le marché </w:t>
      </w:r>
      <w:r w:rsidR="00760A38" w:rsidRPr="003C542E">
        <w:t xml:space="preserve">pourra être prolongé </w:t>
      </w:r>
      <w:r w:rsidR="00C155EC" w:rsidRPr="003C542E">
        <w:t>selon l</w:t>
      </w:r>
      <w:r w:rsidR="00866AD9" w:rsidRPr="003C542E">
        <w:t>’</w:t>
      </w:r>
      <w:r w:rsidR="00B97FB0" w:rsidRPr="003C542E">
        <w:t xml:space="preserve">article </w:t>
      </w:r>
      <w:r w:rsidR="00866AD9" w:rsidRPr="003C542E">
        <w:t>R 2194-5</w:t>
      </w:r>
      <w:r w:rsidR="00C155EC" w:rsidRPr="003C542E">
        <w:t>,</w:t>
      </w:r>
      <w:r w:rsidR="00B97FB0" w:rsidRPr="003C542E">
        <w:t xml:space="preserve"> </w:t>
      </w:r>
      <w:r w:rsidR="00760A38" w:rsidRPr="003C542E">
        <w:t>si les travaux de reconstruction de la cuisine définitive ne sont pas terminés</w:t>
      </w:r>
      <w:r w:rsidR="007A7F21" w:rsidRPr="003C542E">
        <w:t xml:space="preserve">. </w:t>
      </w:r>
      <w:r w:rsidR="00C155EC" w:rsidRPr="003C542E">
        <w:t>Une modification du marché public</w:t>
      </w:r>
      <w:r w:rsidR="00986DC5" w:rsidRPr="003C542E">
        <w:t xml:space="preserve"> sera alors signé</w:t>
      </w:r>
      <w:r w:rsidR="00C155EC" w:rsidRPr="003C542E">
        <w:t>e</w:t>
      </w:r>
      <w:r w:rsidR="00986DC5" w:rsidRPr="003C542E">
        <w:t xml:space="preserve"> entre les parties.</w:t>
      </w:r>
      <w:r w:rsidR="0005501F" w:rsidRPr="003C542E">
        <w:t xml:space="preserve">  </w:t>
      </w:r>
    </w:p>
    <w:p w14:paraId="7D8CB63B" w14:textId="77777777" w:rsidR="007A7F21" w:rsidRPr="009D6A4E" w:rsidRDefault="007A7F21">
      <w:pPr>
        <w:pStyle w:val="Titre2"/>
        <w:rPr>
          <w:rFonts w:ascii="Arial" w:hAnsi="Arial" w:cs="Arial"/>
          <w:color w:val="auto"/>
        </w:rPr>
      </w:pPr>
      <w:r w:rsidRPr="009D6A4E">
        <w:rPr>
          <w:rFonts w:ascii="Arial" w:hAnsi="Arial" w:cs="Arial"/>
          <w:color w:val="auto"/>
        </w:rPr>
        <w:t>Article 4</w:t>
      </w:r>
      <w:r w:rsidR="00C30BED">
        <w:rPr>
          <w:rFonts w:ascii="Arial" w:hAnsi="Arial" w:cs="Arial"/>
          <w:color w:val="auto"/>
        </w:rPr>
        <w:t xml:space="preserve"> </w:t>
      </w:r>
      <w:r w:rsidRPr="009D6A4E">
        <w:rPr>
          <w:rFonts w:ascii="Arial" w:hAnsi="Arial" w:cs="Arial"/>
          <w:color w:val="auto"/>
        </w:rPr>
        <w:t xml:space="preserve">: Modalités d'exécution </w:t>
      </w:r>
    </w:p>
    <w:p w14:paraId="1A37E3F5" w14:textId="77777777" w:rsidR="007A7F21" w:rsidRPr="009D6A4E" w:rsidRDefault="007A7F21">
      <w:pPr>
        <w:pStyle w:val="Titre3"/>
        <w:rPr>
          <w:color w:val="auto"/>
        </w:rPr>
      </w:pPr>
      <w:r w:rsidRPr="009D6A4E">
        <w:rPr>
          <w:color w:val="auto"/>
        </w:rPr>
        <w:t>4.1. Elaboration des menus</w:t>
      </w:r>
    </w:p>
    <w:p w14:paraId="6D30DE7B" w14:textId="77777777" w:rsidR="00896A12" w:rsidRPr="00896A12" w:rsidRDefault="00896A12" w:rsidP="00896A12">
      <w:pPr>
        <w:pStyle w:val="Titre3"/>
        <w:rPr>
          <w:b w:val="0"/>
          <w:color w:val="auto"/>
          <w:sz w:val="18"/>
          <w:szCs w:val="18"/>
        </w:rPr>
      </w:pPr>
      <w:r w:rsidRPr="00896A12">
        <w:rPr>
          <w:b w:val="0"/>
          <w:color w:val="auto"/>
          <w:sz w:val="18"/>
          <w:szCs w:val="18"/>
        </w:rPr>
        <w:t xml:space="preserve">Le projet de menus, où sont détaillés tous les plats en termes précis, liste les allergènes présents dans chaque plat, est établi pour 20 repas consécutifs afin de garantir l’équilibre alimentaire et éviter toute lassitude des jeunes consommateurs. </w:t>
      </w:r>
    </w:p>
    <w:p w14:paraId="06D40288" w14:textId="77777777" w:rsidR="007A7F21" w:rsidRPr="00896A12" w:rsidRDefault="00896A12" w:rsidP="00896A12">
      <w:pPr>
        <w:pStyle w:val="Titre3"/>
        <w:rPr>
          <w:b w:val="0"/>
          <w:color w:val="auto"/>
        </w:rPr>
      </w:pPr>
      <w:r w:rsidRPr="00896A12">
        <w:rPr>
          <w:b w:val="0"/>
          <w:bCs w:val="0"/>
          <w:color w:val="auto"/>
          <w:sz w:val="18"/>
          <w:szCs w:val="18"/>
        </w:rPr>
        <w:t>Le titulaire s’engage à ne pas modifier les menus, dès lors qu’ils ont été arrêtés par le lycée sauf raisons particulières et justifiées, après accord préalable du lycée et sous réserve du respect des prescriptions qualitatives et quantitatives définies ci-après</w:t>
      </w:r>
      <w:r>
        <w:rPr>
          <w:b w:val="0"/>
          <w:color w:val="auto"/>
        </w:rPr>
        <w:t>.</w:t>
      </w:r>
    </w:p>
    <w:p w14:paraId="0E71D9FA" w14:textId="77777777" w:rsidR="007A7F21" w:rsidRPr="009D6A4E" w:rsidRDefault="007A7F21" w:rsidP="00AA0C95">
      <w:pPr>
        <w:pStyle w:val="Titre3"/>
        <w:rPr>
          <w:color w:val="auto"/>
        </w:rPr>
      </w:pPr>
      <w:r w:rsidRPr="009D6A4E">
        <w:rPr>
          <w:color w:val="auto"/>
        </w:rPr>
        <w:t>4.2.1. Bons de commande</w:t>
      </w:r>
    </w:p>
    <w:p w14:paraId="40C3F2A2" w14:textId="5A03328E" w:rsidR="007A7F21" w:rsidRPr="007741AF" w:rsidRDefault="007A7F21">
      <w:pPr>
        <w:pStyle w:val="NormalWeb"/>
        <w:spacing w:after="0" w:afterAutospacing="0"/>
      </w:pPr>
      <w:r>
        <w:t>La fourniture des repas fait l'objet, de la part de l'EPLE, de bons de commande. Chaque bon de commande doit préciser le nombre de repas par journée de fonctionnement</w:t>
      </w:r>
      <w:r w:rsidR="007937E1" w:rsidRPr="007937E1">
        <w:t>.</w:t>
      </w:r>
      <w:r w:rsidR="007937E1">
        <w:t xml:space="preserve"> </w:t>
      </w:r>
      <w:r w:rsidR="007937E1" w:rsidRPr="007937E1">
        <w:t xml:space="preserve">Les bons de commande seront transmis au plus tard </w:t>
      </w:r>
      <w:r w:rsidR="003D7FBA" w:rsidRPr="003D7FBA">
        <w:rPr>
          <w:b/>
        </w:rPr>
        <w:t>en semaine S</w:t>
      </w:r>
      <w:r w:rsidR="009F6E1E">
        <w:rPr>
          <w:b/>
        </w:rPr>
        <w:t>-1 vendredi</w:t>
      </w:r>
      <w:r w:rsidR="007741AF" w:rsidRPr="003D7FBA">
        <w:rPr>
          <w:b/>
          <w:i/>
        </w:rPr>
        <w:t xml:space="preserve"> </w:t>
      </w:r>
      <w:r w:rsidR="007937E1" w:rsidRPr="007741AF">
        <w:t>pour les repas de la semaine S+1.</w:t>
      </w:r>
      <w:r w:rsidR="00F81A12" w:rsidRPr="007741AF">
        <w:t xml:space="preserve"> </w:t>
      </w:r>
    </w:p>
    <w:p w14:paraId="38400E23" w14:textId="77777777" w:rsidR="007A7F21" w:rsidRPr="00896A12" w:rsidRDefault="007A7F21" w:rsidP="00AA0C95">
      <w:pPr>
        <w:pStyle w:val="Titre3"/>
        <w:rPr>
          <w:color w:val="auto"/>
        </w:rPr>
      </w:pPr>
      <w:r w:rsidRPr="00896A12">
        <w:rPr>
          <w:color w:val="auto"/>
        </w:rPr>
        <w:t>4.2.2. Fabrication, transport et livraison des repas</w:t>
      </w:r>
    </w:p>
    <w:p w14:paraId="0C6B3407" w14:textId="77777777" w:rsidR="007A7F21" w:rsidRDefault="007A7F21">
      <w:pPr>
        <w:pStyle w:val="NormalWeb"/>
      </w:pPr>
      <w:r>
        <w:t>La fabrication, le transport et la livraison des repas s'effectuent en conformité avec les prescriptions qualitatives et nutritionnelles définies dans le C.C.T.P et les normes d'hygiène et de sécurité en vigueur.</w:t>
      </w:r>
    </w:p>
    <w:p w14:paraId="07B7A5D2" w14:textId="77777777" w:rsidR="007A7F21" w:rsidRPr="00896A12" w:rsidRDefault="007A7F21">
      <w:pPr>
        <w:pStyle w:val="Titre2"/>
        <w:rPr>
          <w:rFonts w:ascii="Arial" w:hAnsi="Arial" w:cs="Arial"/>
          <w:color w:val="auto"/>
        </w:rPr>
      </w:pPr>
      <w:r w:rsidRPr="00896A12">
        <w:rPr>
          <w:rFonts w:ascii="Arial" w:hAnsi="Arial" w:cs="Arial"/>
          <w:color w:val="auto"/>
        </w:rPr>
        <w:t>Article 5 : Vérifications et admission des prestations</w:t>
      </w:r>
    </w:p>
    <w:p w14:paraId="2B612263" w14:textId="675D2CEA" w:rsidR="007A7F21" w:rsidRDefault="007A7F21">
      <w:pPr>
        <w:pStyle w:val="NormalWeb"/>
      </w:pPr>
      <w:r>
        <w:t xml:space="preserve">Le représentant de l'EPLE désigné en page 1 comme personne responsable du suivi de l'exécution du présent marché ou son représentant, après avoir effectué les opérations de vérification, prend une décision expresse d’admission, </w:t>
      </w:r>
      <w:r w:rsidRPr="00C03390">
        <w:t>d’ajournement, de réfaction ou de rejet</w:t>
      </w:r>
      <w:r>
        <w:t xml:space="preserve"> dans les condition</w:t>
      </w:r>
      <w:r w:rsidR="0087749A">
        <w:t>s prévues aux articles 2</w:t>
      </w:r>
      <w:r w:rsidR="00866AD9">
        <w:t>7</w:t>
      </w:r>
      <w:r w:rsidR="0087749A">
        <w:t xml:space="preserve"> </w:t>
      </w:r>
      <w:r>
        <w:t xml:space="preserve">du C.C.A.G / F.C.S. </w:t>
      </w:r>
    </w:p>
    <w:p w14:paraId="4870F32D" w14:textId="3194D770" w:rsidR="007A7F21" w:rsidRDefault="0087749A">
      <w:pPr>
        <w:pStyle w:val="NormalWeb"/>
      </w:pPr>
      <w:r>
        <w:t>Par dérogation à l’article 2</w:t>
      </w:r>
      <w:r w:rsidR="00866AD9">
        <w:t>7</w:t>
      </w:r>
      <w:r w:rsidR="007A7F21">
        <w:t xml:space="preserve"> du C.C.A.G / F.C.S., le titulaire doit, en cas d’ajournement ou de rejet des prestations, proposer et mettre en œuvre une solution - qui obtienne l’accord de l’EPLE - dans la demi-heure qui suit la livraison non conforme.</w:t>
      </w:r>
    </w:p>
    <w:p w14:paraId="302DDC91" w14:textId="4CF8BC36" w:rsidR="00BE4C07" w:rsidRDefault="007A7F21">
      <w:pPr>
        <w:pStyle w:val="NormalWeb"/>
      </w:pPr>
      <w:r>
        <w:t>En outre, le représentant de l’EPLE peut à tout moment faire procéder par un organisme officiel, et sans en référer préalablement au titulaire, à tous contrôles relatifs notamment à la qualité des denrées</w:t>
      </w:r>
      <w:r w:rsidR="00BE4C07">
        <w:t>.</w:t>
      </w:r>
    </w:p>
    <w:p w14:paraId="6A736AA2" w14:textId="77777777" w:rsidR="00561BB3" w:rsidRDefault="007A7F21">
      <w:pPr>
        <w:pStyle w:val="NormalWeb"/>
      </w:pPr>
      <w:r>
        <w:t>L'établissement peut enfin effectuer un sondage auprès des usagers selon les modalités fixées conjointement dans une grille d'analyse.</w:t>
      </w:r>
    </w:p>
    <w:p w14:paraId="68CEBF63" w14:textId="77777777" w:rsidR="00561BB3" w:rsidRPr="00896A12" w:rsidRDefault="00896A12" w:rsidP="00561BB3">
      <w:pPr>
        <w:pStyle w:val="NormalWeb"/>
        <w:rPr>
          <w:b/>
          <w:bCs/>
          <w:sz w:val="20"/>
          <w:szCs w:val="20"/>
          <w:u w:val="single"/>
        </w:rPr>
      </w:pPr>
      <w:bookmarkStart w:id="3" w:name="_Toc34923954"/>
      <w:r w:rsidRPr="00896A12">
        <w:rPr>
          <w:b/>
          <w:bCs/>
          <w:sz w:val="20"/>
          <w:szCs w:val="20"/>
          <w:u w:val="single"/>
        </w:rPr>
        <w:t xml:space="preserve">Article 6 : </w:t>
      </w:r>
      <w:r w:rsidR="00561BB3" w:rsidRPr="00896A12">
        <w:rPr>
          <w:b/>
          <w:bCs/>
          <w:sz w:val="20"/>
          <w:szCs w:val="20"/>
          <w:u w:val="single"/>
        </w:rPr>
        <w:t>Sous-traitance</w:t>
      </w:r>
      <w:bookmarkEnd w:id="3"/>
    </w:p>
    <w:p w14:paraId="5E912070" w14:textId="77777777" w:rsidR="00561BB3" w:rsidRPr="00561BB3" w:rsidRDefault="00561BB3" w:rsidP="00561BB3">
      <w:pPr>
        <w:pStyle w:val="NormalWeb"/>
      </w:pPr>
      <w:r w:rsidRPr="00561BB3">
        <w:t>La sous-traitance pour la fourniture est interdite.</w:t>
      </w:r>
    </w:p>
    <w:p w14:paraId="009662FA" w14:textId="77777777" w:rsidR="00561BB3" w:rsidRPr="00561BB3" w:rsidRDefault="00561BB3" w:rsidP="00561BB3">
      <w:pPr>
        <w:pStyle w:val="NormalWeb"/>
      </w:pPr>
      <w:r w:rsidRPr="00561BB3">
        <w:t>Pour les prestations de services, le titulaire du marché peut sous-traiter l’exécution de certaines parties des prestations prévues au marché, selon les dispositions mentionnées aux articles R 2193-1 à R 2193-4 du Code de la commande publique.</w:t>
      </w:r>
    </w:p>
    <w:p w14:paraId="245FAEB8" w14:textId="77777777" w:rsidR="00561BB3" w:rsidRPr="00561BB3" w:rsidRDefault="00561BB3" w:rsidP="00561BB3">
      <w:pPr>
        <w:pStyle w:val="NormalWeb"/>
      </w:pPr>
      <w:r w:rsidRPr="00561BB3">
        <w:t>L’acceptation des sous-traitants et l’agrément de leurs conditions de paiement sont soumis aux dispositions légales et réglementaires en vigueur.</w:t>
      </w:r>
    </w:p>
    <w:p w14:paraId="05BE8E88" w14:textId="77777777" w:rsidR="00561BB3" w:rsidRPr="00561BB3" w:rsidRDefault="00561BB3" w:rsidP="00896A12">
      <w:pPr>
        <w:pStyle w:val="NormalWeb"/>
        <w:jc w:val="left"/>
      </w:pPr>
      <w:r w:rsidRPr="00561BB3">
        <w:t xml:space="preserve">Le sous-traitant est payé directement par l’acheteur lorsque le montant du contrat de sous-traitance est égal ou supérieur à 600 € TTC. Afin d’obtenir l’acceptation et l’agrément de l’acheteur, le titulaire doit présenter son sous-traitant par le biais de l’acte spécial de sous-traitance, dont les formalités sont comprises dans le formulaire DC4 ou </w:t>
      </w:r>
      <w:r w:rsidRPr="00561BB3">
        <w:lastRenderedPageBreak/>
        <w:t>équivalent (téléchargeable sur :</w:t>
      </w:r>
      <w:hyperlink r:id="rId8" w:history="1"/>
      <w:r w:rsidRPr="00561BB3">
        <w:t xml:space="preserve"> </w:t>
      </w:r>
      <w:r w:rsidRPr="00561BB3">
        <w:rPr>
          <w:u w:val="single"/>
        </w:rPr>
        <w:t>https://www.economie.gouv.fr/files/files/directions_services/daj/marches_publics/formulaires/DC/imprimes_dc/DC4-2019.doc</w:t>
      </w:r>
      <w:r w:rsidRPr="00561BB3">
        <w:t>).</w:t>
      </w:r>
    </w:p>
    <w:p w14:paraId="7A6EB388" w14:textId="77777777" w:rsidR="00561BB3" w:rsidRPr="00561BB3" w:rsidRDefault="00561BB3" w:rsidP="00561BB3">
      <w:pPr>
        <w:pStyle w:val="NormalWeb"/>
      </w:pPr>
      <w:r w:rsidRPr="00561BB3">
        <w:t xml:space="preserve">Cet acte mentionne : </w:t>
      </w:r>
    </w:p>
    <w:p w14:paraId="03EA72D7" w14:textId="77777777" w:rsidR="00561BB3" w:rsidRPr="00561BB3" w:rsidRDefault="00561BB3" w:rsidP="00561BB3">
      <w:pPr>
        <w:pStyle w:val="NormalWeb"/>
        <w:numPr>
          <w:ilvl w:val="1"/>
          <w:numId w:val="10"/>
        </w:numPr>
      </w:pPr>
      <w:r w:rsidRPr="00561BB3">
        <w:t xml:space="preserve">la nature des prestations sous-traitées envisagées, </w:t>
      </w:r>
    </w:p>
    <w:p w14:paraId="544458BA" w14:textId="77777777" w:rsidR="00561BB3" w:rsidRPr="00561BB3" w:rsidRDefault="00561BB3" w:rsidP="00561BB3">
      <w:pPr>
        <w:pStyle w:val="NormalWeb"/>
        <w:numPr>
          <w:ilvl w:val="1"/>
          <w:numId w:val="10"/>
        </w:numPr>
      </w:pPr>
      <w:r w:rsidRPr="00561BB3">
        <w:t>le nom, la raison ou la dénomination sociale et l’adresse du sous-traitant,</w:t>
      </w:r>
    </w:p>
    <w:p w14:paraId="5D0CC15E" w14:textId="77777777" w:rsidR="00561BB3" w:rsidRPr="00561BB3" w:rsidRDefault="00561BB3" w:rsidP="00561BB3">
      <w:pPr>
        <w:pStyle w:val="NormalWeb"/>
        <w:numPr>
          <w:ilvl w:val="1"/>
          <w:numId w:val="10"/>
        </w:numPr>
      </w:pPr>
      <w:r w:rsidRPr="00561BB3">
        <w:t xml:space="preserve">le montant maximum des sommes à verser par paiement direct au sous-traitant, </w:t>
      </w:r>
    </w:p>
    <w:p w14:paraId="4D631F45" w14:textId="77777777" w:rsidR="00561BB3" w:rsidRPr="00561BB3" w:rsidRDefault="00561BB3" w:rsidP="00561BB3">
      <w:pPr>
        <w:pStyle w:val="NormalWeb"/>
        <w:numPr>
          <w:ilvl w:val="1"/>
          <w:numId w:val="10"/>
        </w:numPr>
      </w:pPr>
      <w:r w:rsidRPr="00561BB3">
        <w:t xml:space="preserve">les conditions de paiement prévues et le cas échéant les modalités de variation de prix, </w:t>
      </w:r>
    </w:p>
    <w:p w14:paraId="6EB37806" w14:textId="77777777" w:rsidR="00561BB3" w:rsidRPr="00561BB3" w:rsidRDefault="00561BB3" w:rsidP="00561BB3">
      <w:pPr>
        <w:pStyle w:val="NormalWeb"/>
        <w:numPr>
          <w:ilvl w:val="1"/>
          <w:numId w:val="10"/>
        </w:numPr>
      </w:pPr>
      <w:r w:rsidRPr="00561BB3">
        <w:t>les capacités financières et professionnelles du sous-traitant (références, capacités et moyens humains, matériels et chiffres d’affaires),</w:t>
      </w:r>
    </w:p>
    <w:p w14:paraId="761075D6" w14:textId="77777777" w:rsidR="00561BB3" w:rsidRPr="00561BB3" w:rsidRDefault="00561BB3" w:rsidP="00561BB3">
      <w:pPr>
        <w:pStyle w:val="NormalWeb"/>
        <w:numPr>
          <w:ilvl w:val="1"/>
          <w:numId w:val="10"/>
        </w:numPr>
      </w:pPr>
      <w:r w:rsidRPr="00561BB3">
        <w:t>le compte bancaire, postal ou trésor public à créditer.</w:t>
      </w:r>
    </w:p>
    <w:p w14:paraId="70859617" w14:textId="77777777" w:rsidR="00561BB3" w:rsidRPr="00561BB3" w:rsidRDefault="00561BB3" w:rsidP="00C30BED">
      <w:pPr>
        <w:pStyle w:val="NormalWeb"/>
        <w:spacing w:before="0" w:beforeAutospacing="0" w:after="0" w:afterAutospacing="0"/>
      </w:pPr>
      <w:r w:rsidRPr="00561BB3">
        <w:t xml:space="preserve">L’acheteur dispose de </w:t>
      </w:r>
      <w:r w:rsidRPr="00561BB3">
        <w:rPr>
          <w:b/>
        </w:rPr>
        <w:t>21 jours à compter de la remise du formulaire DC4 dûment renseigné, de l’ensemble des renseignements requis</w:t>
      </w:r>
      <w:r w:rsidRPr="00561BB3">
        <w:t xml:space="preserve"> et, le cas échéant, de la remise de l’exemplaire unique pour nantissement (ou du certificat de cessibilité) pour rejeter la demande d’acceptation du sous-traitant et d’agrément des conditions de paiement.</w:t>
      </w:r>
    </w:p>
    <w:p w14:paraId="4FDBDA3A" w14:textId="77777777" w:rsidR="00561BB3" w:rsidRPr="00561BB3" w:rsidRDefault="00561BB3" w:rsidP="00C30BED">
      <w:pPr>
        <w:pStyle w:val="NormalWeb"/>
        <w:spacing w:before="0" w:beforeAutospacing="0" w:after="0" w:afterAutospacing="0"/>
        <w:rPr>
          <w:b/>
        </w:rPr>
      </w:pPr>
      <w:r w:rsidRPr="00561BB3">
        <w:rPr>
          <w:b/>
        </w:rPr>
        <w:t>La sous-traitance totale des prestations est interdite.</w:t>
      </w:r>
    </w:p>
    <w:p w14:paraId="404FD63C" w14:textId="77777777" w:rsidR="00561BB3" w:rsidRPr="00561BB3" w:rsidRDefault="00561BB3" w:rsidP="00C30BED">
      <w:pPr>
        <w:pStyle w:val="NormalWeb"/>
        <w:spacing w:before="0" w:beforeAutospacing="0" w:after="0" w:afterAutospacing="0"/>
      </w:pPr>
      <w:r w:rsidRPr="00561BB3">
        <w:t>En cas de sous-traitance du marché, le titulaire demeure personnellement responsable de l’exécution de toutes les obligations résultant de celui-ci.</w:t>
      </w:r>
    </w:p>
    <w:p w14:paraId="51DA9C9A" w14:textId="77777777" w:rsidR="00561BB3" w:rsidRPr="00896A12" w:rsidRDefault="00561BB3" w:rsidP="00561BB3">
      <w:pPr>
        <w:pStyle w:val="NormalWeb"/>
        <w:rPr>
          <w:b/>
          <w:bCs/>
          <w:u w:val="single"/>
        </w:rPr>
      </w:pPr>
      <w:bookmarkStart w:id="4" w:name="_Toc34923955"/>
      <w:r w:rsidRPr="00561BB3">
        <w:rPr>
          <w:b/>
          <w:bCs/>
          <w:u w:val="single"/>
        </w:rPr>
        <w:t>Dispositions relatives à la lutte contre le travail illégal</w:t>
      </w:r>
      <w:bookmarkEnd w:id="4"/>
    </w:p>
    <w:p w14:paraId="4AB6B3DC" w14:textId="77777777" w:rsidR="00561BB3" w:rsidRPr="00561BB3" w:rsidRDefault="00561BB3" w:rsidP="00561BB3">
      <w:pPr>
        <w:pStyle w:val="NormalWeb"/>
        <w:rPr>
          <w:b/>
        </w:rPr>
      </w:pPr>
      <w:r w:rsidRPr="00561BB3">
        <w:rPr>
          <w:b/>
        </w:rPr>
        <w:t>Interdiction du travail dissimulé par dissimulation d’activité ou par dissimulation d’emploi.</w:t>
      </w:r>
    </w:p>
    <w:p w14:paraId="5E1ED8AF" w14:textId="77777777" w:rsidR="00561BB3" w:rsidRPr="00561BB3" w:rsidRDefault="00561BB3" w:rsidP="00561BB3">
      <w:pPr>
        <w:pStyle w:val="NormalWeb"/>
      </w:pPr>
      <w:r w:rsidRPr="00561BB3">
        <w:t>Sauf prestation d’urgence dont l’exécution immédiate est nécessaire pour prévenir des accidents imminents ou organiser des mesures de sauvetages, le titulaire du marché s’engage à ne pas recourir à du personnel non déclaré. Tout flagrant délit de recours à l’une ou l’autre des formes de travail dissimulé ci-dessus mentionnée donnera lieu à la transmission des éléments de fait ou de droit susceptibles de contribuer à l’exécution des missions dévolues aux agents chargés de la vérification de la situation régulière de l’emploi dans l’entreprise.</w:t>
      </w:r>
    </w:p>
    <w:p w14:paraId="606BA2A4" w14:textId="77777777" w:rsidR="00561BB3" w:rsidRPr="00561BB3" w:rsidRDefault="00561BB3" w:rsidP="00561BB3">
      <w:pPr>
        <w:pStyle w:val="NormalWeb"/>
      </w:pPr>
      <w:r w:rsidRPr="00561BB3">
        <w:t xml:space="preserve">Aussi, sans préjudice des articles L. 8222-1 à L. 8222-3 du Code du travail, toute personne morale de droit public ayant contracté avec une entreprise, informée par écrit par un agent de contrôle de la situation irrégulière de cette entreprise au regard des formalités mentionnées aux articles L. 8221-3 et L. 8221-5 du code précité, enjoint aussitôt à cette entreprise de faire cesser sans délai cette situation. </w:t>
      </w:r>
    </w:p>
    <w:p w14:paraId="1C4B4B17" w14:textId="77777777" w:rsidR="00561BB3" w:rsidRPr="00561BB3" w:rsidRDefault="00561BB3" w:rsidP="00561BB3">
      <w:pPr>
        <w:pStyle w:val="NormalWeb"/>
      </w:pPr>
      <w:r w:rsidRPr="00561BB3">
        <w:t xml:space="preserve">Le prestataire ainsi mis en demeure apporte à la personne publique, dans un délai de deux mois, la preuve qu'il a mis fin à la situation délictuelle. A défaut, le contrat peut être rompu sans indemnité, aux frais et risques du titulaire. </w:t>
      </w:r>
    </w:p>
    <w:p w14:paraId="0F8C7F36" w14:textId="77777777" w:rsidR="00561BB3" w:rsidRPr="00561BB3" w:rsidRDefault="00561BB3" w:rsidP="00561BB3">
      <w:pPr>
        <w:pStyle w:val="NormalWeb"/>
      </w:pPr>
      <w:r w:rsidRPr="00561BB3">
        <w:t xml:space="preserve">La personne morale de droit public informe l'agent auteur du signalement des suites données par le titulaire à son injonction. </w:t>
      </w:r>
    </w:p>
    <w:p w14:paraId="68CC757A" w14:textId="153EDD18" w:rsidR="00C30BED" w:rsidRDefault="00561BB3">
      <w:pPr>
        <w:pStyle w:val="NormalWeb"/>
      </w:pPr>
      <w:r w:rsidRPr="00561BB3">
        <w:t>A défaut de respecter les obligations qui découlent des deuxième</w:t>
      </w:r>
      <w:r w:rsidR="00866AD9">
        <w:t>s</w:t>
      </w:r>
      <w:r w:rsidRPr="00561BB3">
        <w:t xml:space="preserve"> et quatrième</w:t>
      </w:r>
      <w:r w:rsidR="00866AD9">
        <w:t>s</w:t>
      </w:r>
      <w:r w:rsidRPr="00561BB3">
        <w:t xml:space="preserve"> paragraphes du présent article ou, en cas de poursuite du contrat, si la preuve de la fin de la situation délictuelle ne lui a pas été apportée dans un délai de six mois suivant la mise en demeure, la personne morale de droit public est tenue solidairement avec son cocontractant au paiement des sommes mentionnées aux 1° à 3° de l'article L. 8222-2, dans les conditions fixées à l'article L. 8222-3.</w:t>
      </w:r>
    </w:p>
    <w:p w14:paraId="0EF0C5C3" w14:textId="022D6346" w:rsidR="003D7FBA" w:rsidRPr="003D7FBA" w:rsidRDefault="00C30BED" w:rsidP="003D7FBA">
      <w:pPr>
        <w:pStyle w:val="Titre2"/>
        <w:jc w:val="both"/>
        <w:rPr>
          <w:rFonts w:ascii="Arial" w:hAnsi="Arial" w:cs="Arial"/>
          <w:color w:val="auto"/>
        </w:rPr>
      </w:pPr>
      <w:r>
        <w:rPr>
          <w:rFonts w:ascii="Arial" w:hAnsi="Arial" w:cs="Arial"/>
          <w:color w:val="auto"/>
        </w:rPr>
        <w:t>Article 7 : A</w:t>
      </w:r>
      <w:r w:rsidR="007A7F21" w:rsidRPr="00C30BED">
        <w:rPr>
          <w:rFonts w:ascii="Arial" w:hAnsi="Arial" w:cs="Arial"/>
          <w:color w:val="auto"/>
        </w:rPr>
        <w:t>ssurances</w:t>
      </w:r>
      <w:r w:rsidR="00F22854" w:rsidRPr="00C30BED">
        <w:rPr>
          <w:rFonts w:ascii="Arial" w:hAnsi="Arial" w:cs="Arial"/>
          <w:color w:val="auto"/>
        </w:rPr>
        <w:t xml:space="preserve"> et responsabilités</w:t>
      </w:r>
    </w:p>
    <w:p w14:paraId="067F2F6C" w14:textId="77777777" w:rsidR="00F22854" w:rsidRPr="00F22854" w:rsidRDefault="00F22854" w:rsidP="00C30BED">
      <w:pPr>
        <w:keepNext/>
        <w:keepLines/>
        <w:numPr>
          <w:ilvl w:val="1"/>
          <w:numId w:val="0"/>
        </w:numPr>
        <w:overflowPunct/>
        <w:autoSpaceDE/>
        <w:autoSpaceDN/>
        <w:adjustRightInd/>
        <w:jc w:val="both"/>
        <w:textAlignment w:val="auto"/>
        <w:outlineLvl w:val="1"/>
        <w:rPr>
          <w:rFonts w:ascii="Arial" w:hAnsi="Arial" w:cs="Arial"/>
          <w:sz w:val="18"/>
          <w:szCs w:val="18"/>
        </w:rPr>
      </w:pPr>
      <w:bookmarkStart w:id="5" w:name="_Toc34923957"/>
      <w:r w:rsidRPr="00F22854">
        <w:rPr>
          <w:rFonts w:ascii="Arial" w:hAnsi="Arial" w:cs="Arial"/>
          <w:sz w:val="18"/>
          <w:szCs w:val="18"/>
        </w:rPr>
        <w:lastRenderedPageBreak/>
        <w:t xml:space="preserve">Avant tout commencement d’exécution, le titulaire devra justifier qu’il est couvert par </w:t>
      </w:r>
      <w:r w:rsidR="00896A12">
        <w:rPr>
          <w:rFonts w:ascii="Arial" w:hAnsi="Arial" w:cs="Arial"/>
          <w:sz w:val="18"/>
          <w:szCs w:val="18"/>
        </w:rPr>
        <w:t>un contrat d’assurance au titr</w:t>
      </w:r>
      <w:r w:rsidR="00C30BED">
        <w:rPr>
          <w:rFonts w:ascii="Arial" w:hAnsi="Arial" w:cs="Arial"/>
          <w:sz w:val="18"/>
          <w:szCs w:val="18"/>
        </w:rPr>
        <w:t xml:space="preserve">e </w:t>
      </w:r>
      <w:r w:rsidRPr="00F22854">
        <w:rPr>
          <w:rFonts w:ascii="Arial" w:hAnsi="Arial" w:cs="Arial"/>
          <w:sz w:val="18"/>
          <w:szCs w:val="18"/>
        </w:rPr>
        <w:t>de la responsabilité civile découlant des articles 1240 à 1242 du code civil ainsi qu’au titre de la responsabilité professionnelle, en cas de dommage occasionné par l’exécution du marché.</w:t>
      </w:r>
    </w:p>
    <w:p w14:paraId="584B0764" w14:textId="77777777" w:rsidR="00C30BED" w:rsidRDefault="00C30BED" w:rsidP="00C30BED">
      <w:pPr>
        <w:keepNext/>
        <w:keepLines/>
        <w:numPr>
          <w:ilvl w:val="1"/>
          <w:numId w:val="0"/>
        </w:numPr>
        <w:overflowPunct/>
        <w:autoSpaceDE/>
        <w:autoSpaceDN/>
        <w:adjustRightInd/>
        <w:jc w:val="both"/>
        <w:textAlignment w:val="auto"/>
        <w:outlineLvl w:val="1"/>
        <w:rPr>
          <w:rFonts w:ascii="Arial" w:hAnsi="Arial" w:cs="Arial"/>
          <w:sz w:val="18"/>
          <w:szCs w:val="18"/>
        </w:rPr>
      </w:pPr>
    </w:p>
    <w:p w14:paraId="51677A44" w14:textId="77777777" w:rsidR="00F22854" w:rsidRPr="00F22854" w:rsidRDefault="00F22854" w:rsidP="00C30BED">
      <w:pPr>
        <w:keepNext/>
        <w:keepLines/>
        <w:numPr>
          <w:ilvl w:val="1"/>
          <w:numId w:val="0"/>
        </w:numPr>
        <w:overflowPunct/>
        <w:autoSpaceDE/>
        <w:autoSpaceDN/>
        <w:adjustRightInd/>
        <w:jc w:val="both"/>
        <w:textAlignment w:val="auto"/>
        <w:outlineLvl w:val="1"/>
        <w:rPr>
          <w:rFonts w:ascii="Arial" w:hAnsi="Arial" w:cs="Arial"/>
          <w:sz w:val="18"/>
          <w:szCs w:val="18"/>
        </w:rPr>
      </w:pPr>
      <w:r w:rsidRPr="00F22854">
        <w:rPr>
          <w:rFonts w:ascii="Arial" w:hAnsi="Arial" w:cs="Arial"/>
          <w:sz w:val="18"/>
          <w:szCs w:val="18"/>
        </w:rPr>
        <w:t>Le titulaire fait son affaire des franchises éventuelles prévues dans les polices d’assurance qu’il aura souscrites. L’acheteur se réserve la possibilité de demander au titulaire la production de la police d’assurance ainsi que la preuve de versement des primes correspondantes.</w:t>
      </w:r>
    </w:p>
    <w:p w14:paraId="09CA74F9" w14:textId="77777777" w:rsidR="00C30BED" w:rsidRDefault="00C30BED" w:rsidP="00C30BED">
      <w:pPr>
        <w:keepNext/>
        <w:keepLines/>
        <w:numPr>
          <w:ilvl w:val="1"/>
          <w:numId w:val="0"/>
        </w:numPr>
        <w:overflowPunct/>
        <w:autoSpaceDE/>
        <w:autoSpaceDN/>
        <w:adjustRightInd/>
        <w:ind w:left="578" w:hanging="578"/>
        <w:jc w:val="both"/>
        <w:textAlignment w:val="auto"/>
        <w:outlineLvl w:val="1"/>
        <w:rPr>
          <w:rFonts w:ascii="Arial" w:hAnsi="Arial" w:cs="Arial"/>
          <w:sz w:val="18"/>
          <w:szCs w:val="18"/>
        </w:rPr>
      </w:pPr>
    </w:p>
    <w:p w14:paraId="36F62802" w14:textId="77777777" w:rsidR="00F22854" w:rsidRPr="00F22854" w:rsidRDefault="00F22854" w:rsidP="00C30BED">
      <w:pPr>
        <w:keepNext/>
        <w:keepLines/>
        <w:numPr>
          <w:ilvl w:val="1"/>
          <w:numId w:val="0"/>
        </w:numPr>
        <w:overflowPunct/>
        <w:autoSpaceDE/>
        <w:autoSpaceDN/>
        <w:adjustRightInd/>
        <w:ind w:left="578" w:hanging="578"/>
        <w:jc w:val="both"/>
        <w:textAlignment w:val="auto"/>
        <w:outlineLvl w:val="1"/>
        <w:rPr>
          <w:rFonts w:ascii="Arial" w:hAnsi="Arial" w:cs="Arial"/>
          <w:sz w:val="18"/>
          <w:szCs w:val="18"/>
        </w:rPr>
      </w:pPr>
      <w:r w:rsidRPr="00F22854">
        <w:rPr>
          <w:rFonts w:ascii="Arial" w:hAnsi="Arial" w:cs="Arial"/>
          <w:sz w:val="18"/>
          <w:szCs w:val="18"/>
        </w:rPr>
        <w:t>Le titulaire s’engage à informer expressément l’acheteur de toute modification de son contrat d’assurance.</w:t>
      </w:r>
    </w:p>
    <w:p w14:paraId="1C69AD5F" w14:textId="77777777" w:rsidR="00F22854" w:rsidRPr="00F22854" w:rsidRDefault="00F22854" w:rsidP="00C30BED">
      <w:pPr>
        <w:keepNext/>
        <w:keepLines/>
        <w:numPr>
          <w:ilvl w:val="1"/>
          <w:numId w:val="0"/>
        </w:numPr>
        <w:overflowPunct/>
        <w:autoSpaceDE/>
        <w:autoSpaceDN/>
        <w:adjustRightInd/>
        <w:ind w:left="578" w:hanging="578"/>
        <w:jc w:val="both"/>
        <w:textAlignment w:val="auto"/>
        <w:outlineLvl w:val="1"/>
        <w:rPr>
          <w:rFonts w:ascii="Arial" w:hAnsi="Arial" w:cs="Arial"/>
          <w:sz w:val="18"/>
          <w:szCs w:val="18"/>
        </w:rPr>
      </w:pPr>
      <w:r w:rsidRPr="00F22854">
        <w:rPr>
          <w:rFonts w:ascii="Arial" w:hAnsi="Arial" w:cs="Arial"/>
          <w:sz w:val="18"/>
          <w:szCs w:val="18"/>
        </w:rPr>
        <w:t>Les sous-traitants doivent fournir les mêmes documents que le titulaire.</w:t>
      </w:r>
    </w:p>
    <w:p w14:paraId="1D2CC46B" w14:textId="70474048" w:rsidR="00F22854" w:rsidRDefault="00F22854" w:rsidP="00C30BED">
      <w:pPr>
        <w:keepNext/>
        <w:keepLines/>
        <w:numPr>
          <w:ilvl w:val="1"/>
          <w:numId w:val="0"/>
        </w:numPr>
        <w:overflowPunct/>
        <w:autoSpaceDE/>
        <w:autoSpaceDN/>
        <w:adjustRightInd/>
        <w:jc w:val="both"/>
        <w:textAlignment w:val="auto"/>
        <w:outlineLvl w:val="1"/>
        <w:rPr>
          <w:rFonts w:ascii="Arial" w:hAnsi="Arial" w:cs="Arial"/>
          <w:sz w:val="18"/>
          <w:szCs w:val="18"/>
        </w:rPr>
      </w:pPr>
      <w:r w:rsidRPr="00F22854">
        <w:rPr>
          <w:rFonts w:ascii="Arial" w:hAnsi="Arial" w:cs="Arial"/>
          <w:sz w:val="18"/>
          <w:szCs w:val="18"/>
        </w:rPr>
        <w:t>Le cas échéant, une attestation d’assurance professionnelle actualisée devra être remise à l’acheteur</w:t>
      </w:r>
      <w:r w:rsidR="00896A12">
        <w:rPr>
          <w:rFonts w:ascii="Arial" w:hAnsi="Arial" w:cs="Arial"/>
          <w:sz w:val="18"/>
          <w:szCs w:val="18"/>
        </w:rPr>
        <w:t xml:space="preserve"> par le titulaire </w:t>
      </w:r>
      <w:r w:rsidRPr="00F22854">
        <w:rPr>
          <w:rFonts w:ascii="Arial" w:hAnsi="Arial" w:cs="Arial"/>
          <w:sz w:val="18"/>
          <w:szCs w:val="18"/>
        </w:rPr>
        <w:t>chaque année d’exécution du présent marché, notamment en cas de reconduction.</w:t>
      </w:r>
    </w:p>
    <w:p w14:paraId="787A1093" w14:textId="7DDAD282" w:rsidR="00170884" w:rsidRDefault="00170884" w:rsidP="00C30BED">
      <w:pPr>
        <w:keepNext/>
        <w:keepLines/>
        <w:numPr>
          <w:ilvl w:val="1"/>
          <w:numId w:val="0"/>
        </w:numPr>
        <w:overflowPunct/>
        <w:autoSpaceDE/>
        <w:autoSpaceDN/>
        <w:adjustRightInd/>
        <w:jc w:val="both"/>
        <w:textAlignment w:val="auto"/>
        <w:outlineLvl w:val="1"/>
        <w:rPr>
          <w:rFonts w:ascii="Arial" w:hAnsi="Arial" w:cs="Arial"/>
          <w:sz w:val="18"/>
          <w:szCs w:val="18"/>
        </w:rPr>
      </w:pPr>
    </w:p>
    <w:p w14:paraId="59780B78" w14:textId="4775E05C" w:rsidR="00896A12" w:rsidRDefault="00896A12" w:rsidP="00C30BED">
      <w:pPr>
        <w:keepNext/>
        <w:keepLines/>
        <w:numPr>
          <w:ilvl w:val="1"/>
          <w:numId w:val="0"/>
        </w:numPr>
        <w:overflowPunct/>
        <w:autoSpaceDE/>
        <w:autoSpaceDN/>
        <w:adjustRightInd/>
        <w:ind w:left="578" w:hanging="578"/>
        <w:jc w:val="both"/>
        <w:textAlignment w:val="auto"/>
        <w:outlineLvl w:val="1"/>
        <w:rPr>
          <w:rFonts w:ascii="Arial" w:hAnsi="Arial" w:cs="Arial"/>
          <w:sz w:val="18"/>
          <w:szCs w:val="18"/>
        </w:rPr>
      </w:pPr>
    </w:p>
    <w:p w14:paraId="1BC79CBD" w14:textId="77777777" w:rsidR="002D1E8E" w:rsidRPr="00F22854" w:rsidRDefault="002D1E8E" w:rsidP="00C30BED">
      <w:pPr>
        <w:keepNext/>
        <w:keepLines/>
        <w:numPr>
          <w:ilvl w:val="1"/>
          <w:numId w:val="0"/>
        </w:numPr>
        <w:overflowPunct/>
        <w:autoSpaceDE/>
        <w:autoSpaceDN/>
        <w:adjustRightInd/>
        <w:ind w:left="578" w:hanging="578"/>
        <w:jc w:val="both"/>
        <w:textAlignment w:val="auto"/>
        <w:outlineLvl w:val="1"/>
        <w:rPr>
          <w:rFonts w:ascii="Arial" w:hAnsi="Arial" w:cs="Arial"/>
          <w:sz w:val="18"/>
          <w:szCs w:val="18"/>
        </w:rPr>
      </w:pPr>
    </w:p>
    <w:p w14:paraId="6D5CE92F" w14:textId="77777777" w:rsidR="00F22854" w:rsidRPr="00896A12" w:rsidRDefault="00896A12" w:rsidP="00896A12">
      <w:pPr>
        <w:pStyle w:val="Titre2"/>
        <w:spacing w:before="0" w:beforeAutospacing="0" w:after="0" w:afterAutospacing="0"/>
        <w:rPr>
          <w:rFonts w:ascii="Arial" w:hAnsi="Arial" w:cs="Arial"/>
          <w:color w:val="auto"/>
        </w:rPr>
      </w:pPr>
      <w:r w:rsidRPr="00896A12">
        <w:rPr>
          <w:rFonts w:ascii="Arial" w:hAnsi="Arial" w:cs="Arial"/>
          <w:color w:val="auto"/>
        </w:rPr>
        <w:t xml:space="preserve">Article </w:t>
      </w:r>
      <w:r w:rsidR="00C30BED">
        <w:rPr>
          <w:rFonts w:ascii="Arial" w:hAnsi="Arial" w:cs="Arial"/>
          <w:color w:val="auto"/>
        </w:rPr>
        <w:t>8</w:t>
      </w:r>
      <w:r w:rsidRPr="00896A12">
        <w:rPr>
          <w:rFonts w:ascii="Arial" w:hAnsi="Arial" w:cs="Arial"/>
          <w:color w:val="auto"/>
        </w:rPr>
        <w:t xml:space="preserve"> : Confidentialité, Informatique et libertés</w:t>
      </w:r>
      <w:r w:rsidRPr="00896A12">
        <w:rPr>
          <w:rFonts w:ascii="Arial" w:hAnsi="Arial" w:cs="Arial"/>
          <w:color w:val="auto"/>
          <w:sz w:val="18"/>
          <w:szCs w:val="18"/>
        </w:rPr>
        <w:tab/>
      </w:r>
      <w:r w:rsidRPr="00896A12">
        <w:rPr>
          <w:rFonts w:ascii="Arial" w:hAnsi="Arial" w:cs="Arial"/>
          <w:color w:val="auto"/>
          <w:sz w:val="18"/>
          <w:szCs w:val="18"/>
        </w:rPr>
        <w:tab/>
      </w:r>
    </w:p>
    <w:bookmarkEnd w:id="5"/>
    <w:p w14:paraId="206AB42D" w14:textId="77777777" w:rsidR="00896A12" w:rsidRPr="00F22854" w:rsidRDefault="00896A12" w:rsidP="00896A12">
      <w:pPr>
        <w:keepNext/>
        <w:keepLines/>
        <w:numPr>
          <w:ilvl w:val="1"/>
          <w:numId w:val="0"/>
        </w:numPr>
        <w:overflowPunct/>
        <w:autoSpaceDE/>
        <w:autoSpaceDN/>
        <w:adjustRightInd/>
        <w:jc w:val="both"/>
        <w:textAlignment w:val="auto"/>
        <w:outlineLvl w:val="1"/>
        <w:rPr>
          <w:rFonts w:ascii="Arial" w:hAnsi="Arial" w:cs="Arial"/>
          <w:b/>
          <w:bCs/>
          <w:color w:val="404040"/>
          <w:u w:val="single"/>
        </w:rPr>
      </w:pPr>
    </w:p>
    <w:p w14:paraId="388EDED1" w14:textId="77777777" w:rsidR="00F22854" w:rsidRPr="00F22854" w:rsidRDefault="00F22854" w:rsidP="00896A12">
      <w:pPr>
        <w:overflowPunct/>
        <w:autoSpaceDE/>
        <w:autoSpaceDN/>
        <w:adjustRightInd/>
        <w:spacing w:line="274" w:lineRule="auto"/>
        <w:jc w:val="both"/>
        <w:textAlignment w:val="auto"/>
        <w:rPr>
          <w:rFonts w:ascii="Arial" w:eastAsia="Calibri" w:hAnsi="Arial" w:cs="Arial"/>
          <w:sz w:val="18"/>
          <w:szCs w:val="18"/>
        </w:rPr>
      </w:pPr>
      <w:r w:rsidRPr="00F22854">
        <w:rPr>
          <w:rFonts w:ascii="Arial" w:eastAsia="Calibri" w:hAnsi="Arial" w:cs="Arial"/>
          <w:sz w:val="18"/>
          <w:szCs w:val="18"/>
        </w:rPr>
        <w:t>Le titulaire est tenu au secret professionnel le plus absolu sur toutes les informations (techniques, financières, organisationnelle, administratives, …) auxquelles il aurait accès dans le cadre de l’exécution du présent marché.</w:t>
      </w:r>
    </w:p>
    <w:p w14:paraId="5C06C1CE" w14:textId="77777777" w:rsidR="00F22854" w:rsidRPr="00F22854" w:rsidRDefault="00F22854" w:rsidP="00F22854">
      <w:pPr>
        <w:overflowPunct/>
        <w:autoSpaceDE/>
        <w:autoSpaceDN/>
        <w:adjustRightInd/>
        <w:spacing w:after="180" w:line="274" w:lineRule="auto"/>
        <w:jc w:val="both"/>
        <w:textAlignment w:val="auto"/>
        <w:rPr>
          <w:rFonts w:ascii="Arial" w:eastAsia="Calibri" w:hAnsi="Arial" w:cs="Arial"/>
          <w:sz w:val="18"/>
          <w:szCs w:val="18"/>
        </w:rPr>
      </w:pPr>
      <w:r w:rsidRPr="00F22854">
        <w:rPr>
          <w:rFonts w:ascii="Arial" w:eastAsia="Calibri" w:hAnsi="Arial" w:cs="Arial"/>
          <w:sz w:val="18"/>
          <w:szCs w:val="18"/>
        </w:rPr>
        <w:t>Les supports informatiques et documents fournis par la Région au titulaire du marché restent la propriété de la Région.</w:t>
      </w:r>
    </w:p>
    <w:p w14:paraId="0A45D96D" w14:textId="77777777" w:rsidR="0077773E" w:rsidRPr="00896A12" w:rsidRDefault="00C30BED" w:rsidP="003D4CB1">
      <w:pPr>
        <w:pStyle w:val="Titre2"/>
        <w:rPr>
          <w:rFonts w:ascii="Arial" w:hAnsi="Arial" w:cs="Arial"/>
          <w:color w:val="auto"/>
        </w:rPr>
      </w:pPr>
      <w:r>
        <w:rPr>
          <w:rFonts w:ascii="Arial" w:hAnsi="Arial" w:cs="Arial"/>
          <w:color w:val="auto"/>
        </w:rPr>
        <w:t>Article 9</w:t>
      </w:r>
      <w:r w:rsidR="007A7F21" w:rsidRPr="00896A12">
        <w:rPr>
          <w:rFonts w:ascii="Arial" w:hAnsi="Arial" w:cs="Arial"/>
          <w:color w:val="auto"/>
        </w:rPr>
        <w:t xml:space="preserve"> : Stipulations relatives à l'application des conditions générales de vente du Titulaire</w:t>
      </w:r>
    </w:p>
    <w:p w14:paraId="34B2D90E" w14:textId="77777777" w:rsidR="00896A12" w:rsidRDefault="007A7F21" w:rsidP="00896A12">
      <w:pPr>
        <w:pStyle w:val="NormalWeb"/>
      </w:pPr>
      <w:r>
        <w:t xml:space="preserve">Les conditions générales de vente figurant, le cas échéant, au tarif ou sur les factures du titulaire ne sont pas applicables au présent marché. </w:t>
      </w:r>
    </w:p>
    <w:p w14:paraId="4C3DB93D" w14:textId="77777777" w:rsidR="007A7F21" w:rsidRPr="00A82D04" w:rsidRDefault="00C30BED">
      <w:pPr>
        <w:pStyle w:val="Titre2"/>
        <w:rPr>
          <w:rFonts w:ascii="Arial" w:hAnsi="Arial" w:cs="Arial"/>
          <w:color w:val="auto"/>
        </w:rPr>
      </w:pPr>
      <w:r>
        <w:rPr>
          <w:rFonts w:ascii="Arial" w:hAnsi="Arial" w:cs="Arial"/>
          <w:color w:val="auto"/>
        </w:rPr>
        <w:t>Article 10</w:t>
      </w:r>
      <w:r w:rsidR="00A82D04" w:rsidRPr="00A82D04">
        <w:rPr>
          <w:rFonts w:ascii="Arial" w:hAnsi="Arial" w:cs="Arial"/>
          <w:color w:val="auto"/>
        </w:rPr>
        <w:t xml:space="preserve"> : P</w:t>
      </w:r>
      <w:r w:rsidR="007A7F21" w:rsidRPr="00A82D04">
        <w:rPr>
          <w:rFonts w:ascii="Arial" w:hAnsi="Arial" w:cs="Arial"/>
          <w:color w:val="auto"/>
        </w:rPr>
        <w:t>rix</w:t>
      </w:r>
    </w:p>
    <w:p w14:paraId="76F83A1D" w14:textId="77777777" w:rsidR="007A7F21" w:rsidRPr="00A82D04" w:rsidRDefault="00C30BED">
      <w:pPr>
        <w:pStyle w:val="Titre4"/>
        <w:rPr>
          <w:color w:val="auto"/>
        </w:rPr>
      </w:pPr>
      <w:r>
        <w:rPr>
          <w:color w:val="auto"/>
        </w:rPr>
        <w:t>10</w:t>
      </w:r>
      <w:r w:rsidR="007A7F21" w:rsidRPr="00A82D04">
        <w:rPr>
          <w:color w:val="auto"/>
        </w:rPr>
        <w:t>.1. Forme des prix</w:t>
      </w:r>
    </w:p>
    <w:p w14:paraId="2BDA6C63" w14:textId="6FC9D472" w:rsidR="007A7F21" w:rsidRPr="00A82D04" w:rsidRDefault="007A7F21">
      <w:pPr>
        <w:pStyle w:val="NormalWeb"/>
      </w:pPr>
      <w:r w:rsidRPr="00A82D04">
        <w:t>Le marché est traité à prix unitaires</w:t>
      </w:r>
      <w:r w:rsidR="002D3F43" w:rsidRPr="00A82D04">
        <w:t>.</w:t>
      </w:r>
    </w:p>
    <w:p w14:paraId="757CE38F" w14:textId="77777777" w:rsidR="007A7F21" w:rsidRPr="00A82D04" w:rsidRDefault="007A7F21">
      <w:pPr>
        <w:pStyle w:val="NormalWeb"/>
      </w:pPr>
      <w:r w:rsidRPr="00A82D04">
        <w:t>Le montant du marché résulte de l’application des prix unitaires aux quantités réellement exécutées telles qu’elles résultent des bons de commande émis par l’EPLE.</w:t>
      </w:r>
    </w:p>
    <w:p w14:paraId="5332DDBC" w14:textId="77777777" w:rsidR="007A7F21" w:rsidRPr="00A82D04" w:rsidRDefault="00C30BED">
      <w:pPr>
        <w:pStyle w:val="Titre4"/>
        <w:rPr>
          <w:color w:val="auto"/>
        </w:rPr>
      </w:pPr>
      <w:r>
        <w:rPr>
          <w:color w:val="auto"/>
        </w:rPr>
        <w:t>10</w:t>
      </w:r>
      <w:r w:rsidR="007A7F21" w:rsidRPr="00A82D04">
        <w:rPr>
          <w:color w:val="auto"/>
        </w:rPr>
        <w:t>.2. Contenu des prix</w:t>
      </w:r>
    </w:p>
    <w:p w14:paraId="617147A4" w14:textId="77777777" w:rsidR="007A7F21" w:rsidRDefault="007A7F21">
      <w:pPr>
        <w:pStyle w:val="NormalWeb"/>
      </w:pPr>
      <w:r>
        <w:t>Les prix sont établis hors taxe sur la valeur ajoutée et s'entendent repas livrés franco de port et d'emballage, toutes charges, sujétions et surcoûts éventuels inclus.</w:t>
      </w:r>
    </w:p>
    <w:p w14:paraId="51D65052" w14:textId="77777777" w:rsidR="003B3BA0" w:rsidRPr="003B3BA0" w:rsidRDefault="003B3BA0" w:rsidP="003B3BA0">
      <w:pPr>
        <w:overflowPunct/>
        <w:autoSpaceDE/>
        <w:autoSpaceDN/>
        <w:adjustRightInd/>
        <w:spacing w:after="180" w:line="274" w:lineRule="auto"/>
        <w:textAlignment w:val="auto"/>
        <w:rPr>
          <w:rFonts w:ascii="Arial" w:eastAsia="Calibri" w:hAnsi="Arial" w:cs="Arial"/>
          <w:sz w:val="18"/>
          <w:szCs w:val="18"/>
        </w:rPr>
      </w:pPr>
      <w:r w:rsidRPr="003B3BA0">
        <w:rPr>
          <w:rFonts w:ascii="Arial" w:eastAsia="Calibri" w:hAnsi="Arial" w:cs="Arial"/>
          <w:sz w:val="18"/>
          <w:szCs w:val="18"/>
        </w:rPr>
        <w:t xml:space="preserve">Conformément aux articles R2112-6 à R2112-14 du Code de la commande publique, le présent marché est passé </w:t>
      </w:r>
      <w:sdt>
        <w:sdtPr>
          <w:rPr>
            <w:rFonts w:ascii="Arial" w:eastAsia="Calibri" w:hAnsi="Arial" w:cs="Arial"/>
            <w:sz w:val="18"/>
            <w:szCs w:val="18"/>
          </w:rPr>
          <w:id w:val="-644808050"/>
          <w:comboBox>
            <w:listItem w:value="Choisissez un élément."/>
            <w:listItem w:displayText="à prix unitaires" w:value="à prix unitaires"/>
            <w:listItem w:displayText="à prix global et forfaitaire" w:value="à prix global et forfaitaire"/>
            <w:listItem w:displayText="à prix &quot;mixtes&quot;" w:value="à prix &quot;mixtes&quot;"/>
          </w:comboBox>
        </w:sdtPr>
        <w:sdtEndPr/>
        <w:sdtContent>
          <w:r w:rsidRPr="003B3BA0">
            <w:rPr>
              <w:rFonts w:ascii="Arial" w:eastAsia="Calibri" w:hAnsi="Arial" w:cs="Arial"/>
              <w:sz w:val="18"/>
              <w:szCs w:val="18"/>
            </w:rPr>
            <w:t>à prix unitaires</w:t>
          </w:r>
        </w:sdtContent>
      </w:sdt>
      <w:r w:rsidRPr="003B3BA0">
        <w:rPr>
          <w:rFonts w:ascii="Arial" w:eastAsia="Calibri" w:hAnsi="Arial" w:cs="Arial"/>
          <w:sz w:val="18"/>
          <w:szCs w:val="18"/>
        </w:rPr>
        <w:t xml:space="preserve">.     </w:t>
      </w:r>
    </w:p>
    <w:p w14:paraId="25D4294A" w14:textId="77777777" w:rsidR="003B3BA0" w:rsidRPr="003B3BA0" w:rsidRDefault="003B3BA0" w:rsidP="003B3BA0">
      <w:pPr>
        <w:overflowPunct/>
        <w:autoSpaceDE/>
        <w:autoSpaceDN/>
        <w:adjustRightInd/>
        <w:spacing w:after="180" w:line="274" w:lineRule="auto"/>
        <w:jc w:val="both"/>
        <w:textAlignment w:val="auto"/>
        <w:rPr>
          <w:rFonts w:ascii="Arial" w:eastAsia="Calibri" w:hAnsi="Arial" w:cs="Arial"/>
          <w:sz w:val="18"/>
          <w:szCs w:val="18"/>
        </w:rPr>
      </w:pPr>
      <w:r w:rsidRPr="003B3BA0">
        <w:rPr>
          <w:rFonts w:ascii="Arial" w:eastAsia="Calibri" w:hAnsi="Arial" w:cs="Arial"/>
          <w:sz w:val="18"/>
          <w:szCs w:val="18"/>
        </w:rPr>
        <w:t>Ce prix comprend toutes les charges fiscales, parafiscales ou autres frappant obligatoirement les prestations objets du marché. Par conséquent, le titulaire devra exécuter à ses frais toutes prestations omises dans sa proposition et nécessaires à la bonne exécution du marché défini.</w:t>
      </w:r>
    </w:p>
    <w:p w14:paraId="5740CB02" w14:textId="77777777" w:rsidR="003B3BA0" w:rsidRPr="003B3BA0" w:rsidRDefault="003B3BA0" w:rsidP="003B3BA0">
      <w:pPr>
        <w:overflowPunct/>
        <w:autoSpaceDE/>
        <w:autoSpaceDN/>
        <w:adjustRightInd/>
        <w:spacing w:after="180" w:line="274" w:lineRule="auto"/>
        <w:jc w:val="both"/>
        <w:textAlignment w:val="auto"/>
        <w:rPr>
          <w:rFonts w:ascii="Arial" w:eastAsia="Calibri" w:hAnsi="Arial" w:cs="Arial"/>
          <w:sz w:val="18"/>
          <w:szCs w:val="18"/>
        </w:rPr>
      </w:pPr>
      <w:r w:rsidRPr="003B3BA0">
        <w:rPr>
          <w:rFonts w:ascii="Arial" w:eastAsia="Calibri" w:hAnsi="Arial" w:cs="Arial"/>
          <w:sz w:val="18"/>
          <w:szCs w:val="18"/>
        </w:rPr>
        <w:t>En cas de modification du taux de TVA en cours d’exécution du marché, le nouveau taux s’appliquera sur les prix hors taxes du marché, sans qu’il soit nécessaire de passer un avenant au présent marché.</w:t>
      </w:r>
    </w:p>
    <w:p w14:paraId="6BB8DE5F" w14:textId="77777777" w:rsidR="003B3BA0" w:rsidRPr="00A82D04" w:rsidRDefault="00C30BED" w:rsidP="003B3BA0">
      <w:pPr>
        <w:overflowPunct/>
        <w:autoSpaceDE/>
        <w:autoSpaceDN/>
        <w:adjustRightInd/>
        <w:spacing w:after="180" w:line="274" w:lineRule="auto"/>
        <w:textAlignment w:val="auto"/>
        <w:rPr>
          <w:rFonts w:ascii="Arial" w:eastAsia="Calibri" w:hAnsi="Arial" w:cs="Arial"/>
          <w:b/>
          <w:bCs/>
        </w:rPr>
      </w:pPr>
      <w:bookmarkStart w:id="6" w:name="_Toc34923964"/>
      <w:r>
        <w:rPr>
          <w:rFonts w:ascii="Arial" w:eastAsia="Calibri" w:hAnsi="Arial" w:cs="Arial"/>
          <w:b/>
          <w:bCs/>
        </w:rPr>
        <w:t>10</w:t>
      </w:r>
      <w:r w:rsidR="00A82D04" w:rsidRPr="00A82D04">
        <w:rPr>
          <w:rFonts w:ascii="Arial" w:eastAsia="Calibri" w:hAnsi="Arial" w:cs="Arial"/>
          <w:b/>
          <w:bCs/>
        </w:rPr>
        <w:t xml:space="preserve">.3. </w:t>
      </w:r>
      <w:r w:rsidR="003B3BA0" w:rsidRPr="00A82D04">
        <w:rPr>
          <w:rFonts w:ascii="Arial" w:eastAsia="Calibri" w:hAnsi="Arial" w:cs="Arial"/>
          <w:b/>
          <w:bCs/>
        </w:rPr>
        <w:t>Variation des prix</w:t>
      </w:r>
      <w:bookmarkEnd w:id="6"/>
    </w:p>
    <w:p w14:paraId="77D8FE0F"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bookmarkStart w:id="7" w:name="_Toc34923965"/>
      <w:r w:rsidRPr="00EF4B98">
        <w:rPr>
          <w:rFonts w:ascii="Arial" w:eastAsia="Calibri" w:hAnsi="Arial" w:cs="Arial"/>
          <w:b w:val="0"/>
          <w:color w:val="auto"/>
          <w:sz w:val="18"/>
          <w:szCs w:val="18"/>
        </w:rPr>
        <w:t>Les prix du présent marché sont révisables par application d'une formule représentative de l'évolution du coût de la prestation.</w:t>
      </w:r>
    </w:p>
    <w:p w14:paraId="5A976AD3"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Ils sont réputés établis sur la base des conditions économiques du mois de la notification du marché. Ce mois est appelé "Mois zéro" (Mo).</w:t>
      </w:r>
    </w:p>
    <w:p w14:paraId="7DEA17B6"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Les prix de base sont révisés, en hausse comme en baisse, par application de la formule suivante :</w:t>
      </w:r>
    </w:p>
    <w:p w14:paraId="189C9303"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49C09129"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P = Po [0,10 + 0,90 (In/Io)]</w:t>
      </w:r>
    </w:p>
    <w:p w14:paraId="7B8DBF23"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07EA9B7A"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proofErr w:type="gramStart"/>
      <w:r w:rsidRPr="00EF4B98">
        <w:rPr>
          <w:rFonts w:ascii="Arial" w:eastAsia="Calibri" w:hAnsi="Arial" w:cs="Arial"/>
          <w:b w:val="0"/>
          <w:color w:val="auto"/>
          <w:sz w:val="18"/>
          <w:szCs w:val="18"/>
        </w:rPr>
        <w:t>dans</w:t>
      </w:r>
      <w:proofErr w:type="gramEnd"/>
      <w:r w:rsidRPr="00EF4B98">
        <w:rPr>
          <w:rFonts w:ascii="Arial" w:eastAsia="Calibri" w:hAnsi="Arial" w:cs="Arial"/>
          <w:b w:val="0"/>
          <w:color w:val="auto"/>
          <w:sz w:val="18"/>
          <w:szCs w:val="18"/>
        </w:rPr>
        <w:t xml:space="preserve"> laquelle :</w:t>
      </w:r>
    </w:p>
    <w:p w14:paraId="4E5B513D"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20487AA9"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P est le prix révisé ;</w:t>
      </w:r>
    </w:p>
    <w:p w14:paraId="179675A5"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Po est le prix initial réputé établi sur la base des conditions économiques du mois zéro ;</w:t>
      </w:r>
    </w:p>
    <w:p w14:paraId="022C0307"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lastRenderedPageBreak/>
        <w:t>Au dénominateur figurent la valeur des indices correspondants au mois Mo ;</w:t>
      </w:r>
    </w:p>
    <w:p w14:paraId="6D7CCCFA"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Au numérateur figurent la valeur des indices correspondant au mois n de révision selon le dernier indice connu.</w:t>
      </w:r>
    </w:p>
    <w:p w14:paraId="67D07DD1"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4477BA87"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L’indice utilisé, publié à l’INSEE, est le suivant :</w:t>
      </w:r>
    </w:p>
    <w:p w14:paraId="403BB3B2"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4D6987A8"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Indice des prix à la consommation - Base 2015 - Ensemble des ménages - France - Alimentation y compris restaurants, cantines, cafés Identifiant 001763856</w:t>
      </w:r>
    </w:p>
    <w:p w14:paraId="6486299F"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09F7A0B1"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La révision est faite à titre définitif. Le calcul du coefficient de révision sera effectué tous les 6 mois à compter de la date de notification du marché.</w:t>
      </w:r>
    </w:p>
    <w:p w14:paraId="7BDC574D"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4F0E1D3B"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Le titulaire du marché devra proposer les nouveaux prix au moins un (1) mois avant la date de la révision prévue, par lettre recommandée au service gestionnaire de la Région, en faisant apparaître la variation de l’indice INSEE, les anciens prix et les variations positives et négatives.</w:t>
      </w:r>
    </w:p>
    <w:p w14:paraId="6B844ECD"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4DCFFDAA"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A compter de la réception des tarifs, la Région Ile-de-France dispose de deux semaines pour accepter, refuser ou formuler ses observations.</w:t>
      </w:r>
    </w:p>
    <w:p w14:paraId="3F4351E0" w14:textId="77777777" w:rsidR="00622448" w:rsidRPr="00EF4B98" w:rsidRDefault="00622448" w:rsidP="00622448">
      <w:pPr>
        <w:pStyle w:val="Titre2"/>
        <w:spacing w:before="0" w:beforeAutospacing="0" w:after="0" w:afterAutospacing="0"/>
        <w:rPr>
          <w:rFonts w:ascii="Arial" w:eastAsia="Calibri" w:hAnsi="Arial" w:cs="Arial"/>
          <w:b w:val="0"/>
          <w:color w:val="auto"/>
          <w:sz w:val="18"/>
          <w:szCs w:val="18"/>
        </w:rPr>
      </w:pPr>
    </w:p>
    <w:p w14:paraId="14A8E687" w14:textId="77777777" w:rsidR="00622448" w:rsidRDefault="00622448" w:rsidP="00622448">
      <w:pPr>
        <w:pStyle w:val="Titre2"/>
        <w:spacing w:before="0" w:beforeAutospacing="0" w:after="0" w:afterAutospacing="0"/>
        <w:rPr>
          <w:rFonts w:ascii="Arial" w:eastAsia="Calibri" w:hAnsi="Arial" w:cs="Arial"/>
          <w:b w:val="0"/>
          <w:color w:val="auto"/>
          <w:sz w:val="18"/>
          <w:szCs w:val="18"/>
        </w:rPr>
      </w:pPr>
      <w:r w:rsidRPr="00EF4B98">
        <w:rPr>
          <w:rFonts w:ascii="Arial" w:eastAsia="Calibri" w:hAnsi="Arial" w:cs="Arial"/>
          <w:b w:val="0"/>
          <w:color w:val="auto"/>
          <w:sz w:val="18"/>
          <w:szCs w:val="18"/>
        </w:rPr>
        <w:t xml:space="preserve"> Si l’indice de révision ne pouvait plus être appliqué pour quelque raison que ce soit, il serait remplacé par un autre indice de même valeur économique en accord entre les parties.</w:t>
      </w:r>
    </w:p>
    <w:p w14:paraId="2B5E6E7F" w14:textId="77777777" w:rsidR="00C30BED" w:rsidRPr="00C30BED" w:rsidRDefault="00C30BED" w:rsidP="00C30BED">
      <w:pPr>
        <w:pStyle w:val="Titre2"/>
        <w:rPr>
          <w:rFonts w:ascii="Arial" w:hAnsi="Arial" w:cs="Arial"/>
          <w:color w:val="auto"/>
        </w:rPr>
      </w:pPr>
      <w:r w:rsidRPr="00B53D3F">
        <w:rPr>
          <w:rFonts w:ascii="Arial" w:hAnsi="Arial" w:cs="Arial"/>
          <w:color w:val="auto"/>
        </w:rPr>
        <w:t>Article 1</w:t>
      </w:r>
      <w:r>
        <w:rPr>
          <w:rFonts w:ascii="Arial" w:hAnsi="Arial" w:cs="Arial"/>
          <w:color w:val="auto"/>
        </w:rPr>
        <w:t>1</w:t>
      </w:r>
      <w:r w:rsidRPr="00B53D3F">
        <w:rPr>
          <w:rFonts w:ascii="Arial" w:hAnsi="Arial" w:cs="Arial"/>
          <w:color w:val="auto"/>
        </w:rPr>
        <w:t xml:space="preserve"> : </w:t>
      </w:r>
      <w:r>
        <w:rPr>
          <w:rFonts w:ascii="Arial" w:hAnsi="Arial" w:cs="Arial"/>
          <w:color w:val="auto"/>
        </w:rPr>
        <w:t>Cessation et nantissement de créances</w:t>
      </w:r>
    </w:p>
    <w:bookmarkEnd w:id="7"/>
    <w:p w14:paraId="60C1D055" w14:textId="77777777" w:rsidR="00F22854" w:rsidRPr="00F22854" w:rsidRDefault="00F22854" w:rsidP="00DD0161">
      <w:pPr>
        <w:overflowPunct/>
        <w:autoSpaceDE/>
        <w:autoSpaceDN/>
        <w:adjustRightInd/>
        <w:textAlignment w:val="auto"/>
        <w:rPr>
          <w:rFonts w:ascii="Arial" w:eastAsia="Calibri" w:hAnsi="Arial" w:cs="Arial"/>
          <w:bCs/>
          <w:sz w:val="18"/>
          <w:szCs w:val="18"/>
        </w:rPr>
      </w:pPr>
      <w:r w:rsidRPr="00F22854">
        <w:rPr>
          <w:rFonts w:ascii="Arial" w:eastAsia="Calibri" w:hAnsi="Arial" w:cs="Arial"/>
          <w:bCs/>
          <w:sz w:val="18"/>
          <w:szCs w:val="18"/>
        </w:rPr>
        <w:t>Les créances résultant du marché peuvent être cédées ou nanties dans les conditions prévues à l’article R2191-45 à R2191-46 du Code de la commande publique.</w:t>
      </w:r>
    </w:p>
    <w:p w14:paraId="066230B0" w14:textId="77777777" w:rsidR="00F22854" w:rsidRPr="00F22854" w:rsidRDefault="00F22854" w:rsidP="00DD0161">
      <w:pPr>
        <w:overflowPunct/>
        <w:autoSpaceDE/>
        <w:autoSpaceDN/>
        <w:adjustRightInd/>
        <w:textAlignment w:val="auto"/>
        <w:rPr>
          <w:rFonts w:ascii="Arial" w:eastAsia="Calibri" w:hAnsi="Arial" w:cs="Arial"/>
          <w:bCs/>
          <w:sz w:val="18"/>
          <w:szCs w:val="18"/>
        </w:rPr>
      </w:pPr>
      <w:r w:rsidRPr="00F22854">
        <w:rPr>
          <w:rFonts w:ascii="Arial" w:eastAsia="Calibri" w:hAnsi="Arial" w:cs="Arial"/>
          <w:bCs/>
          <w:sz w:val="18"/>
          <w:szCs w:val="18"/>
        </w:rPr>
        <w:t>L’acheteur remet, sur demande du titulaire ou d’un cotraitant, copie de l’original du contrat revêtue d’une mention dûment signée indiquant que cette pièce est délivrée en unique exemplaire, en vue de permettre la cession ou le nantissement des créances résultant du contrat.</w:t>
      </w:r>
    </w:p>
    <w:p w14:paraId="7FF28150" w14:textId="77777777" w:rsidR="00A82D04" w:rsidRPr="003B3BA0" w:rsidRDefault="00F22854" w:rsidP="00DD0161">
      <w:pPr>
        <w:overflowPunct/>
        <w:autoSpaceDE/>
        <w:autoSpaceDN/>
        <w:adjustRightInd/>
        <w:textAlignment w:val="auto"/>
        <w:rPr>
          <w:rFonts w:ascii="Arial" w:eastAsia="Calibri" w:hAnsi="Arial" w:cs="Arial"/>
          <w:bCs/>
          <w:sz w:val="18"/>
          <w:szCs w:val="18"/>
        </w:rPr>
      </w:pPr>
      <w:r w:rsidRPr="00F22854">
        <w:rPr>
          <w:rFonts w:ascii="Arial" w:eastAsia="Calibri" w:hAnsi="Arial" w:cs="Arial"/>
          <w:bCs/>
          <w:sz w:val="18"/>
          <w:szCs w:val="18"/>
        </w:rPr>
        <w:t xml:space="preserve">L’acheteur remet, sur demande du titulaire ou d’un </w:t>
      </w:r>
      <w:proofErr w:type="spellStart"/>
      <w:r w:rsidRPr="00F22854">
        <w:rPr>
          <w:rFonts w:ascii="Arial" w:eastAsia="Calibri" w:hAnsi="Arial" w:cs="Arial"/>
          <w:bCs/>
          <w:sz w:val="18"/>
          <w:szCs w:val="18"/>
        </w:rPr>
        <w:t>co-traitant</w:t>
      </w:r>
      <w:proofErr w:type="spellEnd"/>
      <w:r w:rsidRPr="00F22854">
        <w:rPr>
          <w:rFonts w:ascii="Arial" w:eastAsia="Calibri" w:hAnsi="Arial" w:cs="Arial"/>
          <w:bCs/>
          <w:sz w:val="18"/>
          <w:szCs w:val="18"/>
        </w:rPr>
        <w:t>, un certificat de cessibilité en vue de permettre la cession ou le nantissement des créances résultant du contrat.</w:t>
      </w:r>
    </w:p>
    <w:p w14:paraId="1557CECE" w14:textId="77777777" w:rsidR="007A7F21" w:rsidRPr="00896A12" w:rsidRDefault="00896A12">
      <w:pPr>
        <w:pStyle w:val="Titre2"/>
        <w:rPr>
          <w:rFonts w:ascii="Arial" w:hAnsi="Arial" w:cs="Arial"/>
          <w:color w:val="auto"/>
        </w:rPr>
      </w:pPr>
      <w:r w:rsidRPr="00B53D3F">
        <w:rPr>
          <w:rFonts w:ascii="Arial" w:hAnsi="Arial" w:cs="Arial"/>
          <w:color w:val="auto"/>
        </w:rPr>
        <w:t>Article 1</w:t>
      </w:r>
      <w:r w:rsidR="00C30BED">
        <w:rPr>
          <w:rFonts w:ascii="Arial" w:hAnsi="Arial" w:cs="Arial"/>
          <w:color w:val="auto"/>
        </w:rPr>
        <w:t>2</w:t>
      </w:r>
      <w:r w:rsidR="007A7F21" w:rsidRPr="00B53D3F">
        <w:rPr>
          <w:rFonts w:ascii="Arial" w:hAnsi="Arial" w:cs="Arial"/>
          <w:color w:val="auto"/>
        </w:rPr>
        <w:t xml:space="preserve"> : </w:t>
      </w:r>
      <w:r w:rsidR="00A82D04" w:rsidRPr="00B53D3F">
        <w:rPr>
          <w:rFonts w:ascii="Arial" w:hAnsi="Arial" w:cs="Arial"/>
          <w:color w:val="auto"/>
        </w:rPr>
        <w:t>Pénalités</w:t>
      </w:r>
      <w:r w:rsidR="00F81A12" w:rsidRPr="00B53D3F">
        <w:rPr>
          <w:rFonts w:ascii="Arial" w:hAnsi="Arial" w:cs="Arial"/>
          <w:color w:val="auto"/>
        </w:rPr>
        <w:t xml:space="preserve"> </w:t>
      </w:r>
    </w:p>
    <w:p w14:paraId="64A5684F" w14:textId="77777777" w:rsidR="00A82D04" w:rsidRPr="00866AD9" w:rsidRDefault="00A82D04" w:rsidP="00DD0161">
      <w:pPr>
        <w:pStyle w:val="Titre3"/>
        <w:spacing w:before="0" w:beforeAutospacing="0" w:after="0" w:afterAutospacing="0"/>
        <w:rPr>
          <w:b w:val="0"/>
          <w:color w:val="auto"/>
          <w:sz w:val="18"/>
          <w:szCs w:val="18"/>
        </w:rPr>
      </w:pPr>
      <w:r w:rsidRPr="00866AD9">
        <w:rPr>
          <w:b w:val="0"/>
          <w:color w:val="auto"/>
          <w:sz w:val="18"/>
          <w:szCs w:val="18"/>
        </w:rPr>
        <w:t>Tout manquement du titulaire à ses obligations peut donner lieu à pénalité.</w:t>
      </w:r>
    </w:p>
    <w:p w14:paraId="389F96BC" w14:textId="77777777" w:rsidR="00A82D04" w:rsidRPr="00866AD9" w:rsidRDefault="00A82D04" w:rsidP="00DD0161">
      <w:pPr>
        <w:pStyle w:val="Titre3"/>
        <w:spacing w:before="0" w:beforeAutospacing="0" w:after="0" w:afterAutospacing="0"/>
        <w:rPr>
          <w:b w:val="0"/>
          <w:color w:val="auto"/>
          <w:sz w:val="18"/>
          <w:szCs w:val="18"/>
        </w:rPr>
      </w:pPr>
      <w:r w:rsidRPr="00866AD9">
        <w:rPr>
          <w:b w:val="0"/>
          <w:color w:val="auto"/>
          <w:sz w:val="18"/>
          <w:szCs w:val="18"/>
        </w:rPr>
        <w:t>Les pénalités sont applicables de plein droit, sans mise en demeure préalable.</w:t>
      </w:r>
    </w:p>
    <w:p w14:paraId="5D6683AF" w14:textId="77777777" w:rsidR="00A82D04" w:rsidRPr="00866AD9" w:rsidRDefault="00A82D04" w:rsidP="00DD0161">
      <w:pPr>
        <w:pStyle w:val="Titre3"/>
        <w:spacing w:before="0" w:beforeAutospacing="0" w:after="0" w:afterAutospacing="0"/>
        <w:rPr>
          <w:b w:val="0"/>
          <w:color w:val="auto"/>
          <w:sz w:val="18"/>
          <w:szCs w:val="18"/>
        </w:rPr>
      </w:pPr>
    </w:p>
    <w:p w14:paraId="40D6C52A" w14:textId="77777777" w:rsidR="00A82D04" w:rsidRPr="00866AD9" w:rsidRDefault="00A82D04" w:rsidP="00DD0161">
      <w:pPr>
        <w:pStyle w:val="Titre3"/>
        <w:spacing w:before="0" w:beforeAutospacing="0" w:after="0" w:afterAutospacing="0"/>
        <w:rPr>
          <w:b w:val="0"/>
          <w:color w:val="auto"/>
          <w:sz w:val="18"/>
          <w:szCs w:val="18"/>
        </w:rPr>
      </w:pPr>
      <w:r w:rsidRPr="00866AD9">
        <w:rPr>
          <w:b w:val="0"/>
          <w:color w:val="auto"/>
          <w:sz w:val="18"/>
          <w:szCs w:val="18"/>
        </w:rPr>
        <w:t>Les pénalités ne représentent aucun caractère libératoire. Le titulaire est donc intégralement redevable de ses obligations contractuelles et notamment des prestations dont l’inexécution a donné lieu à l’application de pénalités. Il ne saurait se considérer comme libéré de son obligation, du fait du paiement desdites pénalités. L’application de pénalités est effectuée sans préjudice de la faculté de la personne publique de prononcer toute autre sanction contractuelle et notamment de faire réaliser tout ou partie du marché aux frais et risques du titulaire.</w:t>
      </w:r>
    </w:p>
    <w:p w14:paraId="0A56A804" w14:textId="77777777" w:rsidR="007A7F21" w:rsidRPr="00896A12" w:rsidRDefault="00C30BED">
      <w:pPr>
        <w:pStyle w:val="Titre3"/>
        <w:rPr>
          <w:color w:val="auto"/>
        </w:rPr>
      </w:pPr>
      <w:r>
        <w:rPr>
          <w:color w:val="auto"/>
        </w:rPr>
        <w:t>12</w:t>
      </w:r>
      <w:r w:rsidR="007A7F21" w:rsidRPr="00896A12">
        <w:rPr>
          <w:color w:val="auto"/>
        </w:rPr>
        <w:t>.1. Pénalités pour retard de livraison</w:t>
      </w:r>
    </w:p>
    <w:p w14:paraId="39784711" w14:textId="655EB1E8" w:rsidR="00A82D04" w:rsidRDefault="00A82D04" w:rsidP="00A82D04">
      <w:pPr>
        <w:pStyle w:val="Titre3"/>
        <w:spacing w:before="0" w:beforeAutospacing="0" w:after="0" w:afterAutospacing="0"/>
        <w:rPr>
          <w:b w:val="0"/>
          <w:color w:val="auto"/>
          <w:sz w:val="18"/>
          <w:szCs w:val="18"/>
        </w:rPr>
      </w:pPr>
      <w:r w:rsidRPr="00A82D04">
        <w:rPr>
          <w:b w:val="0"/>
          <w:color w:val="auto"/>
          <w:sz w:val="18"/>
          <w:szCs w:val="18"/>
        </w:rPr>
        <w:t>Conformément à l’article 14.</w:t>
      </w:r>
      <w:r w:rsidR="001C5698">
        <w:rPr>
          <w:b w:val="0"/>
          <w:color w:val="auto"/>
          <w:sz w:val="18"/>
          <w:szCs w:val="18"/>
        </w:rPr>
        <w:t>1</w:t>
      </w:r>
      <w:r w:rsidRPr="00A82D04">
        <w:rPr>
          <w:b w:val="0"/>
          <w:color w:val="auto"/>
          <w:sz w:val="18"/>
          <w:szCs w:val="18"/>
        </w:rPr>
        <w:t xml:space="preserve"> du CCAG-FCS, les pénalités pour retard commencent à courir, sans qu’il soit nécessaire de procéder à une mise en demeure, le lendemain du jour où le délai contractuel d’exécution des prestations est expiré</w:t>
      </w:r>
      <w:r w:rsidR="005E1528">
        <w:rPr>
          <w:b w:val="0"/>
          <w:color w:val="auto"/>
          <w:sz w:val="18"/>
          <w:szCs w:val="18"/>
        </w:rPr>
        <w:t>.</w:t>
      </w:r>
      <w:r w:rsidRPr="00A82D04">
        <w:rPr>
          <w:b w:val="0"/>
          <w:color w:val="auto"/>
          <w:sz w:val="18"/>
          <w:szCs w:val="18"/>
        </w:rPr>
        <w:t xml:space="preserve"> </w:t>
      </w:r>
    </w:p>
    <w:p w14:paraId="564B380F" w14:textId="77777777" w:rsidR="00A82D04" w:rsidRPr="00A82D04" w:rsidRDefault="00A82D04" w:rsidP="00A82D04">
      <w:pPr>
        <w:pStyle w:val="Titre3"/>
        <w:spacing w:before="0" w:beforeAutospacing="0" w:after="0" w:afterAutospacing="0"/>
        <w:rPr>
          <w:b w:val="0"/>
          <w:color w:val="auto"/>
          <w:sz w:val="18"/>
          <w:szCs w:val="18"/>
        </w:rPr>
      </w:pPr>
    </w:p>
    <w:p w14:paraId="1EB26BF8" w14:textId="77777777" w:rsidR="00A82D04" w:rsidRPr="00A82D04" w:rsidRDefault="00A82D04" w:rsidP="00A82D04">
      <w:pPr>
        <w:pStyle w:val="Titre3"/>
        <w:spacing w:before="0" w:beforeAutospacing="0" w:after="0" w:afterAutospacing="0"/>
        <w:rPr>
          <w:b w:val="0"/>
          <w:color w:val="auto"/>
          <w:sz w:val="18"/>
          <w:szCs w:val="18"/>
        </w:rPr>
      </w:pPr>
      <w:r w:rsidRPr="00A82D04">
        <w:rPr>
          <w:b w:val="0"/>
          <w:color w:val="auto"/>
          <w:sz w:val="18"/>
          <w:szCs w:val="18"/>
        </w:rPr>
        <w:t>Les stipulations ci-dessus s'entendent pour un retard constaté par rapport au délai d'exécution fixé dans chaque bon de commande ou, à défaut, dans le CCTP.</w:t>
      </w:r>
    </w:p>
    <w:p w14:paraId="3DE4DEBD" w14:textId="77777777" w:rsidR="00A82D04" w:rsidRDefault="00A82D04" w:rsidP="00A82D04">
      <w:pPr>
        <w:pStyle w:val="Titre3"/>
        <w:spacing w:before="0" w:beforeAutospacing="0" w:after="0" w:afterAutospacing="0"/>
        <w:rPr>
          <w:b w:val="0"/>
          <w:color w:val="auto"/>
          <w:sz w:val="18"/>
          <w:szCs w:val="18"/>
        </w:rPr>
      </w:pPr>
      <w:r w:rsidRPr="00A82D04">
        <w:rPr>
          <w:b w:val="0"/>
          <w:color w:val="auto"/>
          <w:sz w:val="18"/>
          <w:szCs w:val="18"/>
        </w:rPr>
        <w:t>En cas de retard dans la fourniture, la livraison et la réalisation des prestations prévues dans le présent marché, le titulaire fera l’objet de pénalités sans mise en demeure préalable, sauf cas de force majeure ou retard imputable à l’acheteur.</w:t>
      </w:r>
    </w:p>
    <w:p w14:paraId="1041C3BE" w14:textId="77777777" w:rsidR="00A82D04" w:rsidRDefault="00A82D04" w:rsidP="00A82D04">
      <w:pPr>
        <w:pStyle w:val="Titre3"/>
        <w:spacing w:before="0" w:beforeAutospacing="0" w:after="0" w:afterAutospacing="0"/>
        <w:rPr>
          <w:b w:val="0"/>
          <w:color w:val="auto"/>
          <w:sz w:val="18"/>
          <w:szCs w:val="18"/>
        </w:rPr>
      </w:pPr>
    </w:p>
    <w:p w14:paraId="45FF03A6"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Les pénalités de retard encourues par le titulaire sont les suivantes :</w:t>
      </w:r>
    </w:p>
    <w:p w14:paraId="633BD6E9" w14:textId="77777777" w:rsidR="00881642" w:rsidRPr="00881642" w:rsidRDefault="00881642" w:rsidP="00881642">
      <w:pPr>
        <w:pStyle w:val="Titre3"/>
        <w:spacing w:before="0" w:beforeAutospacing="0" w:after="0" w:afterAutospacing="0"/>
        <w:rPr>
          <w:b w:val="0"/>
          <w:color w:val="auto"/>
          <w:sz w:val="18"/>
          <w:szCs w:val="18"/>
        </w:rPr>
      </w:pPr>
    </w:p>
    <w:p w14:paraId="09B0A029"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Retard dans la fourniture des prestations au regard de la date figurant sur le bon de commande : 500 €</w:t>
      </w:r>
    </w:p>
    <w:p w14:paraId="57FCED81"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par</w:t>
      </w:r>
      <w:proofErr w:type="gramEnd"/>
      <w:r w:rsidRPr="00881642">
        <w:rPr>
          <w:b w:val="0"/>
          <w:color w:val="auto"/>
          <w:sz w:val="18"/>
          <w:szCs w:val="18"/>
        </w:rPr>
        <w:t xml:space="preserve"> jour de retard et non-facturation des repas commandés.</w:t>
      </w:r>
    </w:p>
    <w:p w14:paraId="1D3058F0" w14:textId="77777777" w:rsidR="00881642" w:rsidRPr="00881642" w:rsidRDefault="00881642" w:rsidP="00881642">
      <w:pPr>
        <w:pStyle w:val="Titre3"/>
        <w:spacing w:before="0" w:beforeAutospacing="0" w:after="0" w:afterAutospacing="0"/>
        <w:rPr>
          <w:b w:val="0"/>
          <w:color w:val="auto"/>
          <w:sz w:val="18"/>
          <w:szCs w:val="18"/>
        </w:rPr>
      </w:pPr>
    </w:p>
    <w:p w14:paraId="62D0B851"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Retard horaire pénalisant le démarrage du service conformément à la plage horaire convenue avec</w:t>
      </w:r>
    </w:p>
    <w:p w14:paraId="7C3BE00D"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l’établissement</w:t>
      </w:r>
      <w:proofErr w:type="gramEnd"/>
      <w:r w:rsidRPr="00881642">
        <w:rPr>
          <w:b w:val="0"/>
          <w:color w:val="auto"/>
          <w:sz w:val="18"/>
          <w:szCs w:val="18"/>
        </w:rPr>
        <w:t xml:space="preserve"> : 200 € par jour et par infraction constatée quelle que soit la durée du retard.</w:t>
      </w:r>
    </w:p>
    <w:p w14:paraId="200F50C1" w14:textId="77777777" w:rsidR="00881642" w:rsidRPr="00881642" w:rsidRDefault="00881642" w:rsidP="00881642">
      <w:pPr>
        <w:pStyle w:val="Titre3"/>
        <w:spacing w:before="0" w:beforeAutospacing="0" w:after="0" w:afterAutospacing="0"/>
        <w:rPr>
          <w:b w:val="0"/>
          <w:color w:val="auto"/>
          <w:sz w:val="18"/>
          <w:szCs w:val="18"/>
        </w:rPr>
      </w:pPr>
    </w:p>
    <w:p w14:paraId="0699C3AC"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Interruption générale ou partielle du service : 500 € par jour d’interruption et remboursement des repas</w:t>
      </w:r>
    </w:p>
    <w:p w14:paraId="53F462DE" w14:textId="77777777" w:rsidR="00A82D04"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de</w:t>
      </w:r>
      <w:proofErr w:type="gramEnd"/>
      <w:r w:rsidRPr="00881642">
        <w:rPr>
          <w:b w:val="0"/>
          <w:color w:val="auto"/>
          <w:sz w:val="18"/>
          <w:szCs w:val="18"/>
        </w:rPr>
        <w:t xml:space="preserve"> secours payés par la Région et acquis auprès d’un prestataire tiers</w:t>
      </w:r>
    </w:p>
    <w:p w14:paraId="6181C021" w14:textId="77777777" w:rsidR="00881642" w:rsidRDefault="00881642" w:rsidP="00881642">
      <w:pPr>
        <w:pStyle w:val="Titre3"/>
        <w:spacing w:before="0" w:beforeAutospacing="0" w:after="0" w:afterAutospacing="0"/>
        <w:rPr>
          <w:b w:val="0"/>
          <w:color w:val="auto"/>
          <w:sz w:val="18"/>
          <w:szCs w:val="18"/>
        </w:rPr>
      </w:pPr>
    </w:p>
    <w:p w14:paraId="49B497E4" w14:textId="77777777" w:rsidR="00881642" w:rsidRPr="00896A12" w:rsidRDefault="00C30BED" w:rsidP="00881642">
      <w:pPr>
        <w:pStyle w:val="Titre3"/>
        <w:rPr>
          <w:color w:val="auto"/>
          <w:sz w:val="18"/>
          <w:szCs w:val="18"/>
        </w:rPr>
      </w:pPr>
      <w:r>
        <w:rPr>
          <w:color w:val="auto"/>
          <w:sz w:val="18"/>
          <w:szCs w:val="18"/>
        </w:rPr>
        <w:t>12</w:t>
      </w:r>
      <w:r w:rsidR="00881642" w:rsidRPr="00896A12">
        <w:rPr>
          <w:color w:val="auto"/>
          <w:sz w:val="18"/>
          <w:szCs w:val="18"/>
        </w:rPr>
        <w:t>.2</w:t>
      </w:r>
      <w:r w:rsidR="00896A12" w:rsidRPr="00896A12">
        <w:rPr>
          <w:color w:val="auto"/>
          <w:sz w:val="18"/>
          <w:szCs w:val="18"/>
        </w:rPr>
        <w:t>.</w:t>
      </w:r>
      <w:r w:rsidR="00881642" w:rsidRPr="00896A12">
        <w:rPr>
          <w:color w:val="auto"/>
          <w:sz w:val="18"/>
          <w:szCs w:val="18"/>
        </w:rPr>
        <w:t xml:space="preserve"> Pénalités pour manquement aux obligations de service</w:t>
      </w:r>
    </w:p>
    <w:p w14:paraId="3033E0DE"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lastRenderedPageBreak/>
        <w:t>Le manquement aux obligations contractuelles du titulaire l’expose aux pénalités décrites ci-dessous sans</w:t>
      </w:r>
    </w:p>
    <w:p w14:paraId="514672B9" w14:textId="77777777" w:rsidR="00881642" w:rsidRP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mise</w:t>
      </w:r>
      <w:proofErr w:type="gramEnd"/>
      <w:r w:rsidRPr="00881642">
        <w:rPr>
          <w:b w:val="0"/>
          <w:color w:val="auto"/>
          <w:sz w:val="18"/>
          <w:szCs w:val="18"/>
        </w:rPr>
        <w:t xml:space="preserve"> en demeure préalable.</w:t>
      </w:r>
    </w:p>
    <w:p w14:paraId="16AC0764"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Les manquements aux obligations qui entraînent des pénalités sont notamment les suivantes :</w:t>
      </w:r>
    </w:p>
    <w:p w14:paraId="60A4352F" w14:textId="77777777" w:rsidR="00881642" w:rsidRPr="00881642" w:rsidRDefault="00881642" w:rsidP="00881642">
      <w:pPr>
        <w:pStyle w:val="Titre3"/>
        <w:spacing w:before="0" w:beforeAutospacing="0" w:after="0" w:afterAutospacing="0"/>
        <w:rPr>
          <w:b w:val="0"/>
          <w:color w:val="auto"/>
          <w:sz w:val="18"/>
          <w:szCs w:val="18"/>
        </w:rPr>
      </w:pPr>
    </w:p>
    <w:p w14:paraId="16992C36"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non-respect de la composition qualitative et quantitative des menus (signe de qualité, grammage,</w:t>
      </w:r>
    </w:p>
    <w:p w14:paraId="0D41C8D2" w14:textId="77777777" w:rsidR="00881642" w:rsidRP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livraison</w:t>
      </w:r>
      <w:proofErr w:type="gramEnd"/>
      <w:r w:rsidRPr="00881642">
        <w:rPr>
          <w:b w:val="0"/>
          <w:color w:val="auto"/>
          <w:sz w:val="18"/>
          <w:szCs w:val="18"/>
        </w:rPr>
        <w:t xml:space="preserve"> non conformes, …) : 500 € par constat, en cas de grave problème de qualité ou de quantité,</w:t>
      </w:r>
    </w:p>
    <w:p w14:paraId="2FC1D26B"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compromettant</w:t>
      </w:r>
      <w:proofErr w:type="gramEnd"/>
      <w:r w:rsidRPr="00881642">
        <w:rPr>
          <w:b w:val="0"/>
          <w:color w:val="auto"/>
          <w:sz w:val="18"/>
          <w:szCs w:val="18"/>
        </w:rPr>
        <w:t xml:space="preserve"> la bonne réalisation de la prestation.</w:t>
      </w:r>
    </w:p>
    <w:p w14:paraId="39B21A34" w14:textId="77777777" w:rsidR="00881642" w:rsidRPr="00881642" w:rsidRDefault="00881642" w:rsidP="00881642">
      <w:pPr>
        <w:pStyle w:val="Titre3"/>
        <w:spacing w:before="0" w:beforeAutospacing="0" w:after="0" w:afterAutospacing="0"/>
        <w:rPr>
          <w:b w:val="0"/>
          <w:color w:val="auto"/>
          <w:sz w:val="18"/>
          <w:szCs w:val="18"/>
        </w:rPr>
      </w:pPr>
    </w:p>
    <w:p w14:paraId="00A413BD"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changement non signalé des menus : 100 € par infraction</w:t>
      </w:r>
    </w:p>
    <w:p w14:paraId="3195DAC8" w14:textId="77777777" w:rsidR="00881642" w:rsidRPr="00881642" w:rsidRDefault="00881642" w:rsidP="00881642">
      <w:pPr>
        <w:pStyle w:val="Titre3"/>
        <w:spacing w:before="0" w:beforeAutospacing="0" w:after="0" w:afterAutospacing="0"/>
        <w:rPr>
          <w:b w:val="0"/>
          <w:color w:val="auto"/>
          <w:sz w:val="18"/>
          <w:szCs w:val="18"/>
        </w:rPr>
      </w:pPr>
    </w:p>
    <w:p w14:paraId="5CF6E912"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non-respect des conditions réglementaires de livraison des repas : 300 € par menu journalier non</w:t>
      </w:r>
    </w:p>
    <w:p w14:paraId="075848A6"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Conforme</w:t>
      </w:r>
    </w:p>
    <w:p w14:paraId="60E7AFB7" w14:textId="77777777" w:rsidR="00881642" w:rsidRPr="00881642" w:rsidRDefault="00881642" w:rsidP="00881642">
      <w:pPr>
        <w:pStyle w:val="Titre3"/>
        <w:spacing w:before="0" w:beforeAutospacing="0" w:after="0" w:afterAutospacing="0"/>
        <w:rPr>
          <w:b w:val="0"/>
          <w:color w:val="auto"/>
          <w:sz w:val="18"/>
          <w:szCs w:val="18"/>
        </w:rPr>
      </w:pPr>
    </w:p>
    <w:p w14:paraId="334CEE27"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absence du plan de maîtrise sanitaire et/ou du plan de nettoyage désinfection* : 1000 € par constat</w:t>
      </w:r>
    </w:p>
    <w:p w14:paraId="29590C83" w14:textId="77777777" w:rsidR="00881642" w:rsidRPr="00881642" w:rsidRDefault="00881642" w:rsidP="00881642">
      <w:pPr>
        <w:pStyle w:val="Titre3"/>
        <w:spacing w:before="0" w:beforeAutospacing="0" w:after="0" w:afterAutospacing="0"/>
        <w:rPr>
          <w:b w:val="0"/>
          <w:color w:val="auto"/>
          <w:sz w:val="18"/>
          <w:szCs w:val="18"/>
        </w:rPr>
      </w:pPr>
    </w:p>
    <w:p w14:paraId="5841B5DC"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livraison et/ou stockage de denrées à DLC dépassée : 200 € par constat</w:t>
      </w:r>
    </w:p>
    <w:p w14:paraId="6BEAA292" w14:textId="77777777" w:rsidR="00881642" w:rsidRPr="00881642" w:rsidRDefault="00881642" w:rsidP="00881642">
      <w:pPr>
        <w:pStyle w:val="Titre3"/>
        <w:spacing w:before="0" w:beforeAutospacing="0" w:after="0" w:afterAutospacing="0"/>
        <w:rPr>
          <w:b w:val="0"/>
          <w:color w:val="auto"/>
          <w:sz w:val="18"/>
          <w:szCs w:val="18"/>
        </w:rPr>
      </w:pPr>
    </w:p>
    <w:p w14:paraId="236B993A"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absence d’étiquetage sur les denrées : 100 € par constat</w:t>
      </w:r>
    </w:p>
    <w:p w14:paraId="71E205FB" w14:textId="77777777" w:rsidR="00881642" w:rsidRPr="00881642" w:rsidRDefault="00881642" w:rsidP="00881642">
      <w:pPr>
        <w:pStyle w:val="Titre3"/>
        <w:spacing w:before="0" w:beforeAutospacing="0" w:after="0" w:afterAutospacing="0"/>
        <w:rPr>
          <w:b w:val="0"/>
          <w:color w:val="auto"/>
          <w:sz w:val="18"/>
          <w:szCs w:val="18"/>
        </w:rPr>
      </w:pPr>
    </w:p>
    <w:p w14:paraId="070C6C11"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étiquette non conforme sur les denrées : 50 € par constat</w:t>
      </w:r>
    </w:p>
    <w:p w14:paraId="029A81A6" w14:textId="77777777" w:rsidR="00881642" w:rsidRPr="00881642" w:rsidRDefault="00881642" w:rsidP="00881642">
      <w:pPr>
        <w:pStyle w:val="Titre3"/>
        <w:spacing w:before="0" w:beforeAutospacing="0" w:after="0" w:afterAutospacing="0"/>
        <w:rPr>
          <w:b w:val="0"/>
          <w:color w:val="auto"/>
          <w:sz w:val="18"/>
          <w:szCs w:val="18"/>
        </w:rPr>
      </w:pPr>
    </w:p>
    <w:p w14:paraId="7C6C7CFE"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non-respect des conditions de stockage : 50 € par constat</w:t>
      </w:r>
    </w:p>
    <w:p w14:paraId="69040540" w14:textId="77777777" w:rsidR="00881642" w:rsidRPr="00881642" w:rsidRDefault="00881642" w:rsidP="00881642">
      <w:pPr>
        <w:pStyle w:val="Titre3"/>
        <w:spacing w:before="0" w:beforeAutospacing="0" w:after="0" w:afterAutospacing="0"/>
        <w:rPr>
          <w:b w:val="0"/>
          <w:color w:val="auto"/>
          <w:sz w:val="18"/>
          <w:szCs w:val="18"/>
        </w:rPr>
      </w:pPr>
    </w:p>
    <w:p w14:paraId="5A4A4516"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absence d’un plan de fréquences d’analyses bactériologiques* : 1000 € par constat</w:t>
      </w:r>
    </w:p>
    <w:p w14:paraId="6E4938DA" w14:textId="77777777" w:rsidR="00881642" w:rsidRPr="00881642" w:rsidRDefault="00881642" w:rsidP="00881642">
      <w:pPr>
        <w:pStyle w:val="Titre3"/>
        <w:spacing w:before="0" w:beforeAutospacing="0" w:after="0" w:afterAutospacing="0"/>
        <w:rPr>
          <w:b w:val="0"/>
          <w:color w:val="auto"/>
          <w:sz w:val="18"/>
          <w:szCs w:val="18"/>
        </w:rPr>
      </w:pPr>
    </w:p>
    <w:p w14:paraId="0A16F790"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non-respect des conditions et/ou des fréquences d’analyses bactériologiques : 100€ par constat ou</w:t>
      </w:r>
    </w:p>
    <w:p w14:paraId="2E24063D"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analyses</w:t>
      </w:r>
      <w:proofErr w:type="gramEnd"/>
      <w:r w:rsidRPr="00881642">
        <w:rPr>
          <w:b w:val="0"/>
          <w:color w:val="auto"/>
          <w:sz w:val="18"/>
          <w:szCs w:val="18"/>
        </w:rPr>
        <w:t xml:space="preserve"> manquantes </w:t>
      </w:r>
    </w:p>
    <w:p w14:paraId="37100B1B" w14:textId="77777777" w:rsidR="00881642" w:rsidRPr="00881642" w:rsidRDefault="00881642" w:rsidP="00881642">
      <w:pPr>
        <w:pStyle w:val="Titre3"/>
        <w:spacing w:before="0" w:beforeAutospacing="0" w:after="0" w:afterAutospacing="0"/>
        <w:rPr>
          <w:b w:val="0"/>
          <w:color w:val="auto"/>
          <w:sz w:val="18"/>
          <w:szCs w:val="18"/>
        </w:rPr>
      </w:pPr>
    </w:p>
    <w:p w14:paraId="7D86E671" w14:textId="77777777" w:rsidR="00881642" w:rsidRDefault="00881642" w:rsidP="00881642">
      <w:pPr>
        <w:pStyle w:val="Titre3"/>
        <w:spacing w:before="0" w:beforeAutospacing="0" w:after="0" w:afterAutospacing="0"/>
        <w:rPr>
          <w:b w:val="0"/>
          <w:color w:val="auto"/>
          <w:sz w:val="18"/>
          <w:szCs w:val="18"/>
        </w:rPr>
      </w:pPr>
    </w:p>
    <w:p w14:paraId="3B4382E0"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absence de plans d’actions suite à une analyse bactériologique non conforme* : 200 € par jour de retard</w:t>
      </w:r>
    </w:p>
    <w:p w14:paraId="28008EBD" w14:textId="77777777" w:rsid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w:t>
      </w:r>
      <w:proofErr w:type="gramStart"/>
      <w:r w:rsidRPr="00881642">
        <w:rPr>
          <w:b w:val="0"/>
          <w:color w:val="auto"/>
          <w:sz w:val="18"/>
          <w:szCs w:val="18"/>
        </w:rPr>
        <w:t>avec</w:t>
      </w:r>
      <w:proofErr w:type="gramEnd"/>
      <w:r w:rsidRPr="00881642">
        <w:rPr>
          <w:b w:val="0"/>
          <w:color w:val="auto"/>
          <w:sz w:val="18"/>
          <w:szCs w:val="18"/>
        </w:rPr>
        <w:t xml:space="preserve"> un plafond de 2 000 €)</w:t>
      </w:r>
    </w:p>
    <w:p w14:paraId="3870A773" w14:textId="77777777" w:rsidR="00881642" w:rsidRPr="00881642" w:rsidRDefault="00881642" w:rsidP="00881642">
      <w:pPr>
        <w:pStyle w:val="Titre3"/>
        <w:spacing w:before="0" w:beforeAutospacing="0" w:after="0" w:afterAutospacing="0"/>
        <w:rPr>
          <w:b w:val="0"/>
          <w:color w:val="auto"/>
          <w:sz w:val="18"/>
          <w:szCs w:val="18"/>
        </w:rPr>
      </w:pPr>
    </w:p>
    <w:p w14:paraId="54D4C8DC"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 absence des personnels du prestataire affectés sur l’établissement et non-remplacés : 300 € par jour</w:t>
      </w:r>
    </w:p>
    <w:p w14:paraId="022A70D9"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d’ouverture</w:t>
      </w:r>
      <w:proofErr w:type="gramEnd"/>
      <w:r w:rsidRPr="00881642">
        <w:rPr>
          <w:b w:val="0"/>
          <w:color w:val="auto"/>
          <w:sz w:val="18"/>
          <w:szCs w:val="18"/>
        </w:rPr>
        <w:t xml:space="preserve"> de la demi-pension</w:t>
      </w:r>
    </w:p>
    <w:p w14:paraId="3137EEE7" w14:textId="77777777" w:rsidR="00881642" w:rsidRPr="00881642" w:rsidRDefault="00881642" w:rsidP="00881642">
      <w:pPr>
        <w:pStyle w:val="Titre3"/>
        <w:spacing w:before="0" w:beforeAutospacing="0" w:after="0" w:afterAutospacing="0"/>
        <w:rPr>
          <w:b w:val="0"/>
          <w:color w:val="auto"/>
          <w:sz w:val="18"/>
          <w:szCs w:val="18"/>
        </w:rPr>
      </w:pPr>
    </w:p>
    <w:p w14:paraId="49D4E4FE"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Par ailleurs, dans tous les cas, le montant total des retenues provisoires sera plafonné à 1 000 € par</w:t>
      </w:r>
    </w:p>
    <w:p w14:paraId="0761C349"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contrôle</w:t>
      </w:r>
      <w:proofErr w:type="gramEnd"/>
      <w:r w:rsidRPr="00881642">
        <w:rPr>
          <w:b w:val="0"/>
          <w:color w:val="auto"/>
          <w:sz w:val="18"/>
          <w:szCs w:val="18"/>
        </w:rPr>
        <w:t xml:space="preserve"> journalier, hors constats concernant la sécurité et l’hygiène (signalés *).</w:t>
      </w:r>
    </w:p>
    <w:p w14:paraId="4C8D8748" w14:textId="77777777" w:rsidR="00881642" w:rsidRPr="00881642" w:rsidRDefault="00881642" w:rsidP="00881642">
      <w:pPr>
        <w:pStyle w:val="Titre3"/>
        <w:spacing w:before="0" w:beforeAutospacing="0" w:after="0" w:afterAutospacing="0"/>
        <w:rPr>
          <w:b w:val="0"/>
          <w:color w:val="auto"/>
          <w:sz w:val="18"/>
          <w:szCs w:val="18"/>
        </w:rPr>
      </w:pPr>
    </w:p>
    <w:p w14:paraId="6C8BC519"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Il est en outre rappelé que les manquements du titulaire à ses obligations contractuelles peuvent ne pas</w:t>
      </w:r>
    </w:p>
    <w:p w14:paraId="49153828" w14:textId="77777777" w:rsidR="00881642" w:rsidRP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donner</w:t>
      </w:r>
      <w:proofErr w:type="gramEnd"/>
      <w:r w:rsidRPr="00881642">
        <w:rPr>
          <w:b w:val="0"/>
          <w:color w:val="auto"/>
          <w:sz w:val="18"/>
          <w:szCs w:val="18"/>
        </w:rPr>
        <w:t xml:space="preserve"> lieu à la réception des prestations. Celles-ci ne pourront donc pas être facturées à l’acheteur. Par</w:t>
      </w:r>
    </w:p>
    <w:p w14:paraId="4E183BE9"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ailleurs</w:t>
      </w:r>
      <w:proofErr w:type="gramEnd"/>
      <w:r w:rsidRPr="00881642">
        <w:rPr>
          <w:b w:val="0"/>
          <w:color w:val="auto"/>
          <w:sz w:val="18"/>
          <w:szCs w:val="18"/>
        </w:rPr>
        <w:t>, il est précisé que les pénalités peuvent être cumulatives entre elles.</w:t>
      </w:r>
    </w:p>
    <w:p w14:paraId="12BF2A45" w14:textId="77777777" w:rsidR="00881642" w:rsidRPr="00881642" w:rsidRDefault="00881642" w:rsidP="00881642">
      <w:pPr>
        <w:pStyle w:val="Titre3"/>
        <w:spacing w:before="0" w:beforeAutospacing="0" w:after="0" w:afterAutospacing="0"/>
        <w:rPr>
          <w:b w:val="0"/>
          <w:color w:val="auto"/>
          <w:sz w:val="18"/>
          <w:szCs w:val="18"/>
        </w:rPr>
      </w:pPr>
    </w:p>
    <w:p w14:paraId="4AC55DA0"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Enfin, en cas de manquements répétés du titulaire à ses obligations contractuelles, la résiliation du marché</w:t>
      </w:r>
    </w:p>
    <w:p w14:paraId="10A5A4AF" w14:textId="77777777" w:rsid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pour</w:t>
      </w:r>
      <w:proofErr w:type="gramEnd"/>
      <w:r w:rsidRPr="00881642">
        <w:rPr>
          <w:b w:val="0"/>
          <w:color w:val="auto"/>
          <w:sz w:val="18"/>
          <w:szCs w:val="18"/>
        </w:rPr>
        <w:t xml:space="preserve"> faute du titulaire pourra être prononcée par l’acheteur. </w:t>
      </w:r>
      <w:r w:rsidRPr="00881642">
        <w:rPr>
          <w:b w:val="0"/>
          <w:color w:val="auto"/>
          <w:sz w:val="18"/>
          <w:szCs w:val="18"/>
        </w:rPr>
        <w:cr/>
      </w:r>
    </w:p>
    <w:p w14:paraId="3DAB9415" w14:textId="77777777" w:rsidR="00881642" w:rsidRDefault="00881642" w:rsidP="00881642">
      <w:pPr>
        <w:pStyle w:val="Titre3"/>
        <w:spacing w:before="0" w:beforeAutospacing="0" w:after="0" w:afterAutospacing="0"/>
        <w:rPr>
          <w:b w:val="0"/>
          <w:color w:val="auto"/>
          <w:sz w:val="18"/>
          <w:szCs w:val="18"/>
        </w:rPr>
      </w:pPr>
    </w:p>
    <w:p w14:paraId="7A5CC08B"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Un stock tampon de denrées devra être mis à la disposition du lycée conformément aux dispositions du</w:t>
      </w:r>
    </w:p>
    <w:p w14:paraId="5353894F"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CCTP.</w:t>
      </w:r>
    </w:p>
    <w:p w14:paraId="46C77C6E"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En cas d’utilisation de ce stock en tout ou partie, le réapprovisionnement sera livré dans les 2 jours ouvrés</w:t>
      </w:r>
    </w:p>
    <w:p w14:paraId="6DFD74E7" w14:textId="77777777" w:rsidR="00881642" w:rsidRP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suivant</w:t>
      </w:r>
      <w:proofErr w:type="gramEnd"/>
      <w:r w:rsidRPr="00881642">
        <w:rPr>
          <w:b w:val="0"/>
          <w:color w:val="auto"/>
          <w:sz w:val="18"/>
          <w:szCs w:val="18"/>
        </w:rPr>
        <w:t xml:space="preserve"> cette utilisation, sauf en cas de force majeure ou en fin d’année scolaire pour permettre la rotation</w:t>
      </w:r>
    </w:p>
    <w:p w14:paraId="2F7AC62B" w14:textId="77777777" w:rsidR="00881642" w:rsidRPr="00881642"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du</w:t>
      </w:r>
      <w:proofErr w:type="gramEnd"/>
      <w:r w:rsidRPr="00881642">
        <w:rPr>
          <w:b w:val="0"/>
          <w:color w:val="auto"/>
          <w:sz w:val="18"/>
          <w:szCs w:val="18"/>
        </w:rPr>
        <w:t xml:space="preserve"> stock tampon.</w:t>
      </w:r>
    </w:p>
    <w:p w14:paraId="14112A07" w14:textId="77777777" w:rsidR="00881642" w:rsidRPr="00881642" w:rsidRDefault="00881642" w:rsidP="00881642">
      <w:pPr>
        <w:pStyle w:val="Titre3"/>
        <w:spacing w:before="0" w:beforeAutospacing="0" w:after="0" w:afterAutospacing="0"/>
        <w:rPr>
          <w:b w:val="0"/>
          <w:color w:val="auto"/>
          <w:sz w:val="18"/>
          <w:szCs w:val="18"/>
        </w:rPr>
      </w:pPr>
      <w:r w:rsidRPr="00881642">
        <w:rPr>
          <w:b w:val="0"/>
          <w:color w:val="auto"/>
          <w:sz w:val="18"/>
          <w:szCs w:val="18"/>
        </w:rPr>
        <w:t>En cas de non-réapprovisionnement dans ce délai, le montant des pénalités pouvant être appliquées au</w:t>
      </w:r>
    </w:p>
    <w:p w14:paraId="7186102D" w14:textId="77777777" w:rsidR="00881642" w:rsidRPr="00A82D04" w:rsidRDefault="00881642" w:rsidP="00881642">
      <w:pPr>
        <w:pStyle w:val="Titre3"/>
        <w:spacing w:before="0" w:beforeAutospacing="0" w:after="0" w:afterAutospacing="0"/>
        <w:rPr>
          <w:b w:val="0"/>
          <w:color w:val="auto"/>
          <w:sz w:val="18"/>
          <w:szCs w:val="18"/>
        </w:rPr>
      </w:pPr>
      <w:proofErr w:type="gramStart"/>
      <w:r w:rsidRPr="00881642">
        <w:rPr>
          <w:b w:val="0"/>
          <w:color w:val="auto"/>
          <w:sz w:val="18"/>
          <w:szCs w:val="18"/>
        </w:rPr>
        <w:t>titulaire</w:t>
      </w:r>
      <w:proofErr w:type="gramEnd"/>
      <w:r w:rsidRPr="00881642">
        <w:rPr>
          <w:b w:val="0"/>
          <w:color w:val="auto"/>
          <w:sz w:val="18"/>
          <w:szCs w:val="18"/>
        </w:rPr>
        <w:t xml:space="preserve"> sera de 100 € par jour de retard. </w:t>
      </w:r>
      <w:r w:rsidRPr="00881642">
        <w:rPr>
          <w:b w:val="0"/>
          <w:color w:val="auto"/>
          <w:sz w:val="18"/>
          <w:szCs w:val="18"/>
        </w:rPr>
        <w:cr/>
      </w:r>
    </w:p>
    <w:p w14:paraId="3F27930C" w14:textId="77777777" w:rsidR="007A7F21" w:rsidRPr="00896A12" w:rsidRDefault="00C30BED">
      <w:pPr>
        <w:pStyle w:val="Titre2"/>
        <w:rPr>
          <w:rFonts w:ascii="Arial" w:hAnsi="Arial" w:cs="Arial"/>
          <w:color w:val="auto"/>
        </w:rPr>
      </w:pPr>
      <w:r>
        <w:rPr>
          <w:rFonts w:ascii="Arial" w:hAnsi="Arial" w:cs="Arial"/>
          <w:color w:val="auto"/>
        </w:rPr>
        <w:t>Article 13 : A</w:t>
      </w:r>
      <w:r w:rsidR="007A7F21" w:rsidRPr="00896A12">
        <w:rPr>
          <w:rFonts w:ascii="Arial" w:hAnsi="Arial" w:cs="Arial"/>
          <w:color w:val="auto"/>
        </w:rPr>
        <w:t xml:space="preserve">vance </w:t>
      </w:r>
      <w:r w:rsidR="00F81A12" w:rsidRPr="00896A12">
        <w:rPr>
          <w:rFonts w:ascii="Arial" w:hAnsi="Arial" w:cs="Arial"/>
          <w:color w:val="auto"/>
        </w:rPr>
        <w:t>–</w:t>
      </w:r>
      <w:r w:rsidR="007A7F21" w:rsidRPr="00896A12">
        <w:rPr>
          <w:rFonts w:ascii="Arial" w:hAnsi="Arial" w:cs="Arial"/>
          <w:color w:val="auto"/>
        </w:rPr>
        <w:t xml:space="preserve"> acomptes</w:t>
      </w:r>
      <w:r w:rsidR="00F81A12" w:rsidRPr="00896A12">
        <w:rPr>
          <w:rFonts w:ascii="Arial" w:hAnsi="Arial" w:cs="Arial"/>
          <w:color w:val="auto"/>
        </w:rPr>
        <w:t xml:space="preserve"> </w:t>
      </w:r>
    </w:p>
    <w:p w14:paraId="6C410135" w14:textId="77777777" w:rsidR="007A7F21" w:rsidRDefault="0005501F">
      <w:pPr>
        <w:pStyle w:val="NormalWeb"/>
      </w:pPr>
      <w:r>
        <w:t>Il n’est pas versé d’avance au titulaire.</w:t>
      </w:r>
    </w:p>
    <w:p w14:paraId="14D843E5" w14:textId="77777777" w:rsidR="00034619" w:rsidRDefault="007A7F21">
      <w:pPr>
        <w:pStyle w:val="NormalWeb"/>
      </w:pPr>
      <w:r>
        <w:t>Il n'est pas versé d'acompte au titulaire.</w:t>
      </w:r>
    </w:p>
    <w:p w14:paraId="47B1628F" w14:textId="77777777" w:rsidR="007A7F21" w:rsidRPr="00896A12" w:rsidRDefault="00C30BED">
      <w:pPr>
        <w:pStyle w:val="Titre2"/>
        <w:rPr>
          <w:rFonts w:ascii="Arial" w:hAnsi="Arial" w:cs="Arial"/>
          <w:color w:val="auto"/>
        </w:rPr>
      </w:pPr>
      <w:r>
        <w:rPr>
          <w:rFonts w:ascii="Arial" w:hAnsi="Arial" w:cs="Arial"/>
          <w:color w:val="auto"/>
        </w:rPr>
        <w:t>Article 14</w:t>
      </w:r>
      <w:r w:rsidR="007A7F21" w:rsidRPr="00896A12">
        <w:rPr>
          <w:rFonts w:ascii="Arial" w:hAnsi="Arial" w:cs="Arial"/>
          <w:color w:val="auto"/>
        </w:rPr>
        <w:t xml:space="preserve"> : Paiements</w:t>
      </w:r>
    </w:p>
    <w:p w14:paraId="7B1EF4E4" w14:textId="46C69721" w:rsidR="00F22854" w:rsidRPr="00F22854" w:rsidRDefault="00F22854" w:rsidP="00F22854">
      <w:pPr>
        <w:pStyle w:val="Titre3"/>
        <w:rPr>
          <w:b w:val="0"/>
          <w:color w:val="auto"/>
          <w:sz w:val="18"/>
          <w:szCs w:val="18"/>
        </w:rPr>
      </w:pPr>
      <w:r w:rsidRPr="00F22854">
        <w:rPr>
          <w:b w:val="0"/>
          <w:color w:val="auto"/>
          <w:sz w:val="18"/>
          <w:szCs w:val="18"/>
        </w:rPr>
        <w:t xml:space="preserve">Le paiement est effectué sur demande de règlement émise par le titulaire et après attestation du service fait par l’acheteur dans un délai global de trente (30) jours à compter de la date de réception des factures </w:t>
      </w:r>
      <w:r w:rsidR="00742D91">
        <w:rPr>
          <w:b w:val="0"/>
          <w:color w:val="auto"/>
          <w:sz w:val="18"/>
          <w:szCs w:val="18"/>
        </w:rPr>
        <w:t xml:space="preserve">sous chorus </w:t>
      </w:r>
      <w:bookmarkStart w:id="8" w:name="_GoBack"/>
      <w:bookmarkEnd w:id="8"/>
      <w:r w:rsidRPr="00F22854">
        <w:rPr>
          <w:b w:val="0"/>
          <w:color w:val="auto"/>
          <w:sz w:val="18"/>
          <w:szCs w:val="18"/>
        </w:rPr>
        <w:t>ou des demandes de paiement équivalentes.</w:t>
      </w:r>
    </w:p>
    <w:p w14:paraId="6DA5D313" w14:textId="77777777" w:rsidR="00F22854" w:rsidRPr="00F22854" w:rsidRDefault="00F22854" w:rsidP="00F22854">
      <w:pPr>
        <w:pStyle w:val="Titre3"/>
        <w:rPr>
          <w:b w:val="0"/>
          <w:color w:val="auto"/>
          <w:sz w:val="18"/>
          <w:szCs w:val="18"/>
        </w:rPr>
      </w:pPr>
      <w:r w:rsidRPr="00F22854">
        <w:rPr>
          <w:b w:val="0"/>
          <w:color w:val="auto"/>
          <w:sz w:val="18"/>
          <w:szCs w:val="18"/>
        </w:rPr>
        <w:lastRenderedPageBreak/>
        <w:t>Les factures afférentes au paiement seront établies en un original portant, outre les mentions légales, les indications suivantes :</w:t>
      </w:r>
    </w:p>
    <w:p w14:paraId="0D9F70AC"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Date d’émission de la facture</w:t>
      </w:r>
    </w:p>
    <w:p w14:paraId="38B23832"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Désignation de l’émetteur et du destinataire de la facture</w:t>
      </w:r>
    </w:p>
    <w:p w14:paraId="2822BB78"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La référence d’inscription au répertoire du commerce et au répertoire des métiers, le cas échéant.</w:t>
      </w:r>
    </w:p>
    <w:p w14:paraId="577EB43F"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Le cas échéant, le numéro de SIREN ou de SIRET de l’émetteur de la facture.</w:t>
      </w:r>
    </w:p>
    <w:p w14:paraId="32D5C3EE"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Le numéro et les références du marché transmis lors de la commande.</w:t>
      </w:r>
    </w:p>
    <w:p w14:paraId="4DCA62A4"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La date de livraison des fournitures ou d’exécution des services.</w:t>
      </w:r>
    </w:p>
    <w:p w14:paraId="68371DF8"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La quantité et la dénomination précise des produits livrés et des prestations réalisées.</w:t>
      </w:r>
    </w:p>
    <w:p w14:paraId="25859E9E"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Le prix unitaire HT des produits livrés et des prestations réalisées.</w:t>
      </w:r>
    </w:p>
    <w:p w14:paraId="1222DFFA"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Le montant total HT et le montant de la TVA et son taux applicable au moment des prestations ou, le cas échéant, le bénéfice d’une exonération.</w:t>
      </w:r>
    </w:p>
    <w:p w14:paraId="5EF745B9" w14:textId="77777777" w:rsidR="00F22854" w:rsidRPr="00F22854" w:rsidRDefault="00F22854" w:rsidP="00F22854">
      <w:pPr>
        <w:pStyle w:val="Titre3"/>
        <w:numPr>
          <w:ilvl w:val="0"/>
          <w:numId w:val="9"/>
        </w:numPr>
        <w:rPr>
          <w:b w:val="0"/>
          <w:color w:val="auto"/>
          <w:sz w:val="18"/>
          <w:szCs w:val="18"/>
        </w:rPr>
      </w:pPr>
      <w:r w:rsidRPr="00F22854">
        <w:rPr>
          <w:b w:val="0"/>
          <w:color w:val="auto"/>
          <w:sz w:val="18"/>
          <w:szCs w:val="18"/>
        </w:rPr>
        <w:t>Tout rabais, remise, ristourne ou escompte acquis et chiffrable lors de l’opération et directement applicable à cette opération.</w:t>
      </w:r>
    </w:p>
    <w:p w14:paraId="4F3AA41F" w14:textId="77777777" w:rsidR="00F22854" w:rsidRPr="00F22854" w:rsidRDefault="00F22854" w:rsidP="00F22854">
      <w:pPr>
        <w:pStyle w:val="Titre3"/>
        <w:rPr>
          <w:b w:val="0"/>
          <w:color w:val="auto"/>
          <w:sz w:val="18"/>
          <w:szCs w:val="18"/>
        </w:rPr>
      </w:pPr>
      <w:r w:rsidRPr="00F22854">
        <w:rPr>
          <w:b w:val="0"/>
          <w:color w:val="auto"/>
          <w:sz w:val="18"/>
          <w:szCs w:val="18"/>
        </w:rPr>
        <w:t>La personne ayant reçu délégation accepte ou rectifie la facture et la complète éventuellement en faisant apparaître les pénalités, primes ou réfactions imposées. Elle arrête le montant de la somme à régler et, s’il est différent du montant figurant dans la demande de paiement, elle le notifie ainsi arrêté au titulaire.</w:t>
      </w:r>
    </w:p>
    <w:p w14:paraId="17B711E8" w14:textId="77777777" w:rsidR="00F22854" w:rsidRPr="00F22854" w:rsidRDefault="00F22854" w:rsidP="00F22854">
      <w:pPr>
        <w:pStyle w:val="Titre2"/>
        <w:rPr>
          <w:rFonts w:ascii="Arial" w:hAnsi="Arial" w:cs="Arial"/>
          <w:b w:val="0"/>
          <w:color w:val="auto"/>
          <w:sz w:val="18"/>
          <w:szCs w:val="18"/>
        </w:rPr>
      </w:pPr>
      <w:r w:rsidRPr="00F22854">
        <w:rPr>
          <w:rFonts w:ascii="Arial" w:hAnsi="Arial" w:cs="Arial"/>
          <w:b w:val="0"/>
          <w:color w:val="auto"/>
          <w:sz w:val="18"/>
          <w:szCs w:val="18"/>
        </w:rPr>
        <w:t>En cas de modification des coordonnées bancaires du titulaire, son nouveau RIB devra être transmis accompagné d’un courrier signé par une personne ayant le pouvoir d’engager l’entreprise. Si un RIB différent de celui fourni au moment de l’offre est transmis avec une facture sans ce courrier, il n’en sera pas tenu compte.</w:t>
      </w:r>
    </w:p>
    <w:p w14:paraId="6536A02F" w14:textId="77777777" w:rsidR="007A7F21" w:rsidRPr="00B53D3F" w:rsidRDefault="00C30BED">
      <w:pPr>
        <w:pStyle w:val="Titre2"/>
        <w:rPr>
          <w:rFonts w:ascii="Arial" w:hAnsi="Arial" w:cs="Arial"/>
          <w:color w:val="auto"/>
        </w:rPr>
      </w:pPr>
      <w:r>
        <w:rPr>
          <w:rFonts w:ascii="Arial" w:hAnsi="Arial" w:cs="Arial"/>
          <w:color w:val="auto"/>
        </w:rPr>
        <w:t>Article 15 : L</w:t>
      </w:r>
      <w:r w:rsidR="007A7F21" w:rsidRPr="00B53D3F">
        <w:rPr>
          <w:rFonts w:ascii="Arial" w:hAnsi="Arial" w:cs="Arial"/>
          <w:color w:val="auto"/>
        </w:rPr>
        <w:t>itiges</w:t>
      </w:r>
    </w:p>
    <w:p w14:paraId="7BAC2009" w14:textId="4C24095A" w:rsidR="007A7F21" w:rsidRDefault="007A7F21">
      <w:pPr>
        <w:pStyle w:val="NormalWeb"/>
      </w:pPr>
      <w:r>
        <w:t>Les litiges seront réglés c</w:t>
      </w:r>
      <w:r w:rsidR="0087749A">
        <w:t xml:space="preserve">onformément aux articles </w:t>
      </w:r>
      <w:r w:rsidR="00F06B1C">
        <w:t>46</w:t>
      </w:r>
      <w:r>
        <w:t xml:space="preserve"> du CCAG/FCS.</w:t>
      </w:r>
    </w:p>
    <w:p w14:paraId="1555E7DE" w14:textId="77777777" w:rsidR="002A0CFE" w:rsidRDefault="007A7F21">
      <w:pPr>
        <w:pStyle w:val="NormalWeb"/>
      </w:pPr>
      <w:r>
        <w:t xml:space="preserve">Il est formellement spécifié qu’en aucun cas ou pour quelque motif que ce soit les contestations qui pourraient survenir entre l’établissement et le titulaire du marché ne pourront être </w:t>
      </w:r>
      <w:proofErr w:type="gramStart"/>
      <w:r>
        <w:t>invoquées</w:t>
      </w:r>
      <w:proofErr w:type="gramEnd"/>
      <w:r>
        <w:t xml:space="preserve"> par ce dernier comme cause d’arrêt ou de suspension, même momentan</w:t>
      </w:r>
      <w:r w:rsidR="002A0CFE">
        <w:t>ée, des prestations à effectuer</w:t>
      </w:r>
    </w:p>
    <w:p w14:paraId="1BACE706" w14:textId="77777777" w:rsidR="002A0CFE" w:rsidRPr="00B53D3F" w:rsidRDefault="00C30BED" w:rsidP="002A0CFE">
      <w:pPr>
        <w:pBdr>
          <w:top w:val="nil"/>
          <w:left w:val="nil"/>
          <w:bottom w:val="single" w:sz="6" w:space="0" w:color="708090"/>
          <w:right w:val="nil"/>
          <w:between w:val="nil"/>
        </w:pBdr>
        <w:spacing w:before="100" w:after="100"/>
        <w:rPr>
          <w:rFonts w:ascii="Arial" w:eastAsia="Arial" w:hAnsi="Arial" w:cs="Arial"/>
          <w:b/>
        </w:rPr>
      </w:pPr>
      <w:r>
        <w:rPr>
          <w:rFonts w:ascii="Arial" w:eastAsia="Arial" w:hAnsi="Arial" w:cs="Arial"/>
          <w:b/>
        </w:rPr>
        <w:t>Article 16</w:t>
      </w:r>
      <w:r w:rsidR="002A0CFE" w:rsidRPr="00B53D3F">
        <w:rPr>
          <w:rFonts w:ascii="Arial" w:eastAsia="Arial" w:hAnsi="Arial" w:cs="Arial"/>
          <w:b/>
        </w:rPr>
        <w:t> : Cas de fin du marché</w:t>
      </w:r>
    </w:p>
    <w:p w14:paraId="53278D92" w14:textId="77777777" w:rsidR="002A0CFE" w:rsidRPr="00B53D3F" w:rsidRDefault="002A0CFE" w:rsidP="00B53D3F">
      <w:pPr>
        <w:widowControl w:val="0"/>
        <w:jc w:val="both"/>
        <w:rPr>
          <w:rFonts w:ascii="Arial" w:hAnsi="Arial" w:cs="Arial"/>
          <w:sz w:val="18"/>
          <w:szCs w:val="18"/>
        </w:rPr>
      </w:pPr>
      <w:r w:rsidRPr="00B53D3F">
        <w:rPr>
          <w:rFonts w:ascii="Arial" w:hAnsi="Arial" w:cs="Arial"/>
          <w:sz w:val="18"/>
          <w:szCs w:val="18"/>
        </w:rPr>
        <w:t>Le marché cesse de produire des effets dans les conditions suivantes:</w:t>
      </w:r>
    </w:p>
    <w:p w14:paraId="2F6F0351" w14:textId="77777777" w:rsidR="002A0CFE" w:rsidRPr="00B53D3F" w:rsidRDefault="002A0CFE" w:rsidP="00B53D3F">
      <w:pPr>
        <w:widowControl w:val="0"/>
        <w:tabs>
          <w:tab w:val="left" w:pos="1530"/>
        </w:tabs>
        <w:jc w:val="both"/>
        <w:rPr>
          <w:rFonts w:ascii="Arial" w:hAnsi="Arial" w:cs="Arial"/>
          <w:sz w:val="18"/>
          <w:szCs w:val="18"/>
        </w:rPr>
      </w:pPr>
      <w:r w:rsidRPr="00B53D3F">
        <w:rPr>
          <w:rFonts w:ascii="Arial" w:hAnsi="Arial" w:cs="Arial"/>
          <w:sz w:val="18"/>
          <w:szCs w:val="18"/>
        </w:rPr>
        <w:tab/>
      </w:r>
    </w:p>
    <w:p w14:paraId="50DEF5C5" w14:textId="77777777" w:rsidR="002A0CFE" w:rsidRPr="00B53D3F" w:rsidRDefault="002A0CFE" w:rsidP="00B53D3F">
      <w:pPr>
        <w:widowControl w:val="0"/>
        <w:numPr>
          <w:ilvl w:val="0"/>
          <w:numId w:val="8"/>
        </w:numPr>
        <w:overflowPunct/>
        <w:textAlignment w:val="auto"/>
        <w:rPr>
          <w:rFonts w:ascii="Arial" w:hAnsi="Arial" w:cs="Arial"/>
          <w:sz w:val="18"/>
          <w:szCs w:val="18"/>
        </w:rPr>
      </w:pPr>
      <w:r w:rsidRPr="00B53D3F">
        <w:rPr>
          <w:rFonts w:ascii="Arial" w:hAnsi="Arial" w:cs="Arial"/>
          <w:sz w:val="18"/>
          <w:szCs w:val="18"/>
        </w:rPr>
        <w:t xml:space="preserve">à la date d'expiration du contrat. </w:t>
      </w:r>
    </w:p>
    <w:p w14:paraId="14875B03" w14:textId="77777777" w:rsidR="002A0CFE" w:rsidRPr="00B53D3F" w:rsidRDefault="002A0CFE" w:rsidP="00B53D3F">
      <w:pPr>
        <w:widowControl w:val="0"/>
        <w:numPr>
          <w:ilvl w:val="0"/>
          <w:numId w:val="8"/>
        </w:numPr>
        <w:overflowPunct/>
        <w:textAlignment w:val="auto"/>
        <w:rPr>
          <w:rFonts w:ascii="Arial" w:hAnsi="Arial" w:cs="Arial"/>
          <w:sz w:val="18"/>
          <w:szCs w:val="18"/>
        </w:rPr>
      </w:pPr>
      <w:r w:rsidRPr="00B53D3F">
        <w:rPr>
          <w:rFonts w:ascii="Arial" w:hAnsi="Arial" w:cs="Arial"/>
          <w:sz w:val="18"/>
          <w:szCs w:val="18"/>
        </w:rPr>
        <w:t xml:space="preserve">en cas de résiliation du contrat. </w:t>
      </w:r>
    </w:p>
    <w:p w14:paraId="27BB50C4" w14:textId="77777777" w:rsidR="002A0CFE" w:rsidRPr="00B53D3F" w:rsidRDefault="002A0CFE" w:rsidP="00B53D3F">
      <w:pPr>
        <w:widowControl w:val="0"/>
        <w:rPr>
          <w:rFonts w:ascii="Arial" w:hAnsi="Arial" w:cs="Arial"/>
          <w:sz w:val="18"/>
          <w:szCs w:val="18"/>
        </w:rPr>
      </w:pPr>
    </w:p>
    <w:p w14:paraId="58163E67" w14:textId="77777777" w:rsidR="002A0CFE" w:rsidRPr="00B53D3F" w:rsidRDefault="002A0CFE" w:rsidP="00B53D3F">
      <w:pPr>
        <w:widowControl w:val="0"/>
        <w:jc w:val="both"/>
        <w:rPr>
          <w:rFonts w:ascii="Arial" w:hAnsi="Arial" w:cs="Arial"/>
          <w:sz w:val="18"/>
          <w:szCs w:val="18"/>
        </w:rPr>
      </w:pPr>
      <w:r w:rsidRPr="00B53D3F">
        <w:rPr>
          <w:rFonts w:ascii="Arial" w:hAnsi="Arial" w:cs="Arial"/>
          <w:sz w:val="18"/>
          <w:szCs w:val="18"/>
        </w:rPr>
        <w:t>L’EPLE peut mettre fin au contrat avant son échéance pour des motifs d'intérêt général.</w:t>
      </w:r>
    </w:p>
    <w:p w14:paraId="6864CF08" w14:textId="77777777" w:rsidR="002A0CFE" w:rsidRPr="00B53D3F" w:rsidRDefault="002A0CFE" w:rsidP="00B53D3F">
      <w:pPr>
        <w:widowControl w:val="0"/>
        <w:jc w:val="both"/>
        <w:rPr>
          <w:rFonts w:ascii="Arial" w:hAnsi="Arial" w:cs="Arial"/>
          <w:sz w:val="18"/>
          <w:szCs w:val="18"/>
        </w:rPr>
      </w:pPr>
      <w:r w:rsidRPr="00B53D3F">
        <w:rPr>
          <w:rFonts w:ascii="Arial" w:hAnsi="Arial" w:cs="Arial"/>
          <w:sz w:val="18"/>
          <w:szCs w:val="18"/>
        </w:rPr>
        <w:t xml:space="preserve">Le </w:t>
      </w:r>
      <w:r w:rsidR="00B706E3" w:rsidRPr="00B53D3F">
        <w:rPr>
          <w:rFonts w:ascii="Arial" w:hAnsi="Arial" w:cs="Arial"/>
          <w:sz w:val="18"/>
          <w:szCs w:val="18"/>
        </w:rPr>
        <w:t xml:space="preserve">titulaire </w:t>
      </w:r>
      <w:r w:rsidRPr="00B53D3F">
        <w:rPr>
          <w:rFonts w:ascii="Arial" w:hAnsi="Arial" w:cs="Arial"/>
          <w:sz w:val="18"/>
          <w:szCs w:val="18"/>
        </w:rPr>
        <w:t>devra être indemnisé du préjudice subi.</w:t>
      </w:r>
    </w:p>
    <w:p w14:paraId="7E674908" w14:textId="77777777" w:rsidR="00F22854" w:rsidRDefault="00F22854" w:rsidP="00B53D3F">
      <w:pPr>
        <w:widowControl w:val="0"/>
        <w:jc w:val="both"/>
        <w:rPr>
          <w:rFonts w:ascii="Arial" w:hAnsi="Arial" w:cs="Arial"/>
        </w:rPr>
      </w:pPr>
    </w:p>
    <w:p w14:paraId="5B69C405" w14:textId="77777777" w:rsidR="00F22854" w:rsidRDefault="00F22854" w:rsidP="00F22854">
      <w:pPr>
        <w:widowControl w:val="0"/>
        <w:spacing w:line="312" w:lineRule="atLeast"/>
        <w:jc w:val="both"/>
        <w:rPr>
          <w:rFonts w:ascii="Arial" w:hAnsi="Arial" w:cs="Arial"/>
          <w:b/>
          <w:bCs/>
          <w:u w:val="single"/>
        </w:rPr>
      </w:pPr>
      <w:bookmarkStart w:id="9" w:name="_Toc34923975"/>
      <w:r w:rsidRPr="00F22854">
        <w:rPr>
          <w:rFonts w:ascii="Arial" w:hAnsi="Arial" w:cs="Arial"/>
          <w:b/>
          <w:bCs/>
          <w:u w:val="single"/>
        </w:rPr>
        <w:t>Résiliation du marché</w:t>
      </w:r>
      <w:bookmarkEnd w:id="9"/>
    </w:p>
    <w:p w14:paraId="0391E76F" w14:textId="77777777" w:rsidR="00F22854" w:rsidRPr="00F22854" w:rsidRDefault="00F22854" w:rsidP="00F22854">
      <w:pPr>
        <w:widowControl w:val="0"/>
        <w:spacing w:line="312" w:lineRule="atLeast"/>
        <w:jc w:val="both"/>
        <w:rPr>
          <w:rFonts w:ascii="Arial" w:hAnsi="Arial" w:cs="Arial"/>
          <w:b/>
          <w:bCs/>
          <w:u w:val="single"/>
        </w:rPr>
      </w:pPr>
    </w:p>
    <w:p w14:paraId="0F684B38" w14:textId="485A4367" w:rsidR="00F22854" w:rsidRPr="00B53D3F" w:rsidRDefault="00F22854" w:rsidP="00C30BED">
      <w:pPr>
        <w:widowControl w:val="0"/>
        <w:jc w:val="both"/>
        <w:rPr>
          <w:rFonts w:ascii="Arial" w:hAnsi="Arial" w:cs="Arial"/>
          <w:sz w:val="18"/>
          <w:szCs w:val="18"/>
        </w:rPr>
      </w:pPr>
      <w:r w:rsidRPr="00B53D3F">
        <w:rPr>
          <w:rFonts w:ascii="Arial" w:hAnsi="Arial" w:cs="Arial"/>
          <w:sz w:val="18"/>
          <w:szCs w:val="18"/>
        </w:rPr>
        <w:t xml:space="preserve">Les conditions de résiliation sont celles prévues </w:t>
      </w:r>
      <w:r w:rsidR="00F06B1C">
        <w:rPr>
          <w:rFonts w:ascii="Arial" w:hAnsi="Arial" w:cs="Arial"/>
          <w:sz w:val="18"/>
          <w:szCs w:val="18"/>
        </w:rPr>
        <w:t>au chapitre 7</w:t>
      </w:r>
      <w:r w:rsidRPr="00B53D3F">
        <w:rPr>
          <w:rFonts w:ascii="Arial" w:hAnsi="Arial" w:cs="Arial"/>
          <w:sz w:val="18"/>
          <w:szCs w:val="18"/>
        </w:rPr>
        <w:t xml:space="preserve"> du Cahier des Clauses Administratives Générales (CCAG) applicables aux marchés de fournitures courantes et services.</w:t>
      </w:r>
    </w:p>
    <w:p w14:paraId="2F1A582B" w14:textId="63255A00" w:rsidR="00F22854" w:rsidRPr="00B53D3F" w:rsidRDefault="00F22854" w:rsidP="00C30BED">
      <w:pPr>
        <w:widowControl w:val="0"/>
        <w:jc w:val="both"/>
        <w:rPr>
          <w:rFonts w:ascii="Arial" w:hAnsi="Arial" w:cs="Arial"/>
          <w:sz w:val="18"/>
          <w:szCs w:val="18"/>
        </w:rPr>
      </w:pPr>
      <w:r w:rsidRPr="00B53D3F">
        <w:rPr>
          <w:rFonts w:ascii="Arial" w:hAnsi="Arial" w:cs="Arial"/>
          <w:sz w:val="18"/>
          <w:szCs w:val="18"/>
        </w:rPr>
        <w:t>Par ailleurs, l’acheteur peut faire procéder par un tiers à l'exécution des prestations prévues par marché, aux frais et risques du titulaire, soit en cas d'inexécution par ce dernier d'une prestation qui, par sa nature, ne peut souffrir aucun retard, soit en cas de résiliation de marché prononcée pour faute du titulaire. Dans ce dernier cas, la décision de résiliation mentionne expressément cette modalité.</w:t>
      </w:r>
    </w:p>
    <w:p w14:paraId="20B545A3" w14:textId="77777777" w:rsidR="00F22854" w:rsidRDefault="00F22854" w:rsidP="00C30BED">
      <w:pPr>
        <w:widowControl w:val="0"/>
        <w:jc w:val="both"/>
        <w:rPr>
          <w:rFonts w:ascii="Arial" w:hAnsi="Arial" w:cs="Arial"/>
          <w:sz w:val="18"/>
          <w:szCs w:val="18"/>
        </w:rPr>
      </w:pPr>
      <w:r w:rsidRPr="00B53D3F">
        <w:rPr>
          <w:rFonts w:ascii="Arial" w:hAnsi="Arial" w:cs="Arial"/>
          <w:sz w:val="18"/>
          <w:szCs w:val="18"/>
        </w:rPr>
        <w:t xml:space="preserve"> S'il n'est pas possible à l’acheteur de se procurer, dans des conditions acceptables, des prestations exactement conformes à celles dont l'exécution est prévue dans les documents particuliers du marché, il peut y substituer des prestations équivalentes.</w:t>
      </w:r>
    </w:p>
    <w:p w14:paraId="653D33C9" w14:textId="77777777" w:rsidR="00B53D3F" w:rsidRPr="00B53D3F" w:rsidRDefault="00B53D3F" w:rsidP="00C30BED">
      <w:pPr>
        <w:widowControl w:val="0"/>
        <w:jc w:val="both"/>
        <w:rPr>
          <w:rFonts w:ascii="Arial" w:hAnsi="Arial" w:cs="Arial"/>
          <w:sz w:val="18"/>
          <w:szCs w:val="18"/>
        </w:rPr>
      </w:pPr>
    </w:p>
    <w:p w14:paraId="77F8A159" w14:textId="77777777" w:rsidR="00F22854" w:rsidRPr="00B53D3F" w:rsidRDefault="00F22854" w:rsidP="00C30BED">
      <w:pPr>
        <w:widowControl w:val="0"/>
        <w:jc w:val="both"/>
        <w:rPr>
          <w:rFonts w:ascii="Arial" w:hAnsi="Arial" w:cs="Arial"/>
          <w:sz w:val="18"/>
          <w:szCs w:val="18"/>
        </w:rPr>
      </w:pPr>
      <w:r w:rsidRPr="00B53D3F">
        <w:rPr>
          <w:rFonts w:ascii="Arial" w:hAnsi="Arial" w:cs="Arial"/>
          <w:sz w:val="18"/>
          <w:szCs w:val="18"/>
        </w:rPr>
        <w:t>Le titulaire du marché résilié n'est pas admis à prendre part, ni directement ni indirectement, à l'exécution des prestations effectuées à ses frais et risques. Il doit cependant fournir toutes informations recueillies et moyens mis en œuvre dans le cadre de l'exécution du marché initial et qui seraient nécessaires à l'exécution de ce marché par le tiers désigné par l’acheteur.</w:t>
      </w:r>
    </w:p>
    <w:p w14:paraId="1852D2CA" w14:textId="77777777" w:rsidR="00F22854" w:rsidRPr="00B53D3F" w:rsidRDefault="00F22854" w:rsidP="00C30BED">
      <w:pPr>
        <w:widowControl w:val="0"/>
        <w:jc w:val="both"/>
        <w:rPr>
          <w:rFonts w:ascii="Arial" w:hAnsi="Arial" w:cs="Arial"/>
          <w:sz w:val="18"/>
          <w:szCs w:val="18"/>
        </w:rPr>
      </w:pPr>
      <w:r w:rsidRPr="00B53D3F">
        <w:rPr>
          <w:rFonts w:ascii="Arial" w:hAnsi="Arial" w:cs="Arial"/>
          <w:sz w:val="18"/>
          <w:szCs w:val="18"/>
        </w:rPr>
        <w:t xml:space="preserve">Le prestataire défaillant se verra notifier la décision de passer un nouveau marché, pourra surveiller sa passation et suivre les prestations exécutées par le nouveau titulaire. Il dispose, en effet, d’un droit à suivre le marché de substitution, afin de préserver ses intérêts. </w:t>
      </w:r>
    </w:p>
    <w:p w14:paraId="3C6D41CF" w14:textId="77777777" w:rsidR="00F22854" w:rsidRPr="00B53D3F" w:rsidRDefault="00F22854" w:rsidP="00C30BED">
      <w:pPr>
        <w:widowControl w:val="0"/>
        <w:jc w:val="both"/>
        <w:rPr>
          <w:rFonts w:ascii="Arial" w:hAnsi="Arial" w:cs="Arial"/>
          <w:sz w:val="18"/>
          <w:szCs w:val="18"/>
        </w:rPr>
      </w:pPr>
    </w:p>
    <w:p w14:paraId="46828567" w14:textId="77777777" w:rsidR="00F22854" w:rsidRDefault="00F22854" w:rsidP="00C30BED">
      <w:pPr>
        <w:widowControl w:val="0"/>
        <w:jc w:val="both"/>
        <w:rPr>
          <w:rFonts w:ascii="Arial" w:hAnsi="Arial" w:cs="Arial"/>
        </w:rPr>
      </w:pPr>
      <w:r w:rsidRPr="00B53D3F">
        <w:rPr>
          <w:rFonts w:ascii="Arial" w:hAnsi="Arial" w:cs="Arial"/>
          <w:sz w:val="18"/>
          <w:szCs w:val="18"/>
        </w:rPr>
        <w:t>L'augmentation des dépenses, par rapport aux prix du marché, résultant de l'exécution des prestations aux frais et risques du titulaire est à la charge du titulaire. La diminution des dépenses ne lui profite pas</w:t>
      </w:r>
      <w:r w:rsidRPr="00F22854">
        <w:rPr>
          <w:rFonts w:ascii="Arial" w:hAnsi="Arial" w:cs="Arial"/>
        </w:rPr>
        <w:t>.</w:t>
      </w:r>
    </w:p>
    <w:p w14:paraId="1844AD24" w14:textId="77777777" w:rsidR="00F22854" w:rsidRDefault="00F22854" w:rsidP="00F22854">
      <w:pPr>
        <w:widowControl w:val="0"/>
        <w:spacing w:line="312" w:lineRule="atLeast"/>
        <w:jc w:val="both"/>
        <w:rPr>
          <w:rFonts w:ascii="Arial" w:hAnsi="Arial" w:cs="Arial"/>
        </w:rPr>
      </w:pPr>
    </w:p>
    <w:p w14:paraId="1DB30710" w14:textId="77777777" w:rsidR="00B53D3F" w:rsidRPr="00B53D3F" w:rsidRDefault="00B53D3F" w:rsidP="00B53D3F">
      <w:pPr>
        <w:pBdr>
          <w:top w:val="nil"/>
          <w:left w:val="nil"/>
          <w:bottom w:val="single" w:sz="6" w:space="0" w:color="708090"/>
          <w:right w:val="nil"/>
          <w:between w:val="nil"/>
        </w:pBdr>
        <w:spacing w:before="100" w:after="100"/>
        <w:rPr>
          <w:rFonts w:ascii="Arial" w:eastAsia="Arial" w:hAnsi="Arial" w:cs="Arial"/>
          <w:b/>
        </w:rPr>
      </w:pPr>
      <w:r>
        <w:rPr>
          <w:rFonts w:ascii="Arial" w:eastAsia="Arial" w:hAnsi="Arial" w:cs="Arial"/>
          <w:b/>
        </w:rPr>
        <w:t>Article 1</w:t>
      </w:r>
      <w:r w:rsidR="00C30BED">
        <w:rPr>
          <w:rFonts w:ascii="Arial" w:eastAsia="Arial" w:hAnsi="Arial" w:cs="Arial"/>
          <w:b/>
        </w:rPr>
        <w:t>7</w:t>
      </w:r>
      <w:r w:rsidRPr="00B53D3F">
        <w:rPr>
          <w:rFonts w:ascii="Arial" w:eastAsia="Arial" w:hAnsi="Arial" w:cs="Arial"/>
          <w:b/>
        </w:rPr>
        <w:t xml:space="preserve"> : </w:t>
      </w:r>
      <w:r>
        <w:rPr>
          <w:rFonts w:ascii="Arial" w:eastAsia="Arial" w:hAnsi="Arial" w:cs="Arial"/>
          <w:b/>
        </w:rPr>
        <w:t>Obligations fiscales et sociales du prestataire en cours d’exécution du marché</w:t>
      </w:r>
    </w:p>
    <w:p w14:paraId="7822A123" w14:textId="77777777" w:rsidR="00F22854" w:rsidRPr="00F22854" w:rsidRDefault="00F22854" w:rsidP="00F22854">
      <w:pPr>
        <w:widowControl w:val="0"/>
        <w:spacing w:line="312" w:lineRule="atLeast"/>
        <w:jc w:val="both"/>
        <w:rPr>
          <w:rFonts w:ascii="Arial" w:hAnsi="Arial" w:cs="Arial"/>
        </w:rPr>
      </w:pPr>
    </w:p>
    <w:p w14:paraId="638CC1FC" w14:textId="77777777" w:rsidR="00F22854" w:rsidRPr="00B53D3F" w:rsidRDefault="00F22854" w:rsidP="00C30BED">
      <w:pPr>
        <w:widowControl w:val="0"/>
        <w:jc w:val="both"/>
        <w:rPr>
          <w:rFonts w:ascii="Arial" w:hAnsi="Arial" w:cs="Arial"/>
          <w:sz w:val="18"/>
          <w:szCs w:val="18"/>
        </w:rPr>
      </w:pPr>
      <w:r w:rsidRPr="00B53D3F">
        <w:rPr>
          <w:rFonts w:ascii="Arial" w:hAnsi="Arial" w:cs="Arial"/>
          <w:sz w:val="18"/>
          <w:szCs w:val="18"/>
        </w:rPr>
        <w:t xml:space="preserve">Il est rappelé que pour tout marché public d’un montant minimum de 5 000 € HT, l’acheteur </w:t>
      </w:r>
      <w:r w:rsidR="00B53D3F">
        <w:rPr>
          <w:rFonts w:ascii="Arial" w:hAnsi="Arial" w:cs="Arial"/>
          <w:sz w:val="18"/>
          <w:szCs w:val="18"/>
        </w:rPr>
        <w:t xml:space="preserve">doit vérifier, tous les six </w:t>
      </w:r>
      <w:r w:rsidRPr="00B53D3F">
        <w:rPr>
          <w:rFonts w:ascii="Arial" w:hAnsi="Arial" w:cs="Arial"/>
          <w:sz w:val="18"/>
          <w:szCs w:val="18"/>
        </w:rPr>
        <w:t>mois à compter de la notification du marché jusqu’à la fin de son exécution, que le titulaire s’acquitte de ses obligations de déclaration et de paiement des cotisations à l’égard de l’URSSAF.</w:t>
      </w:r>
    </w:p>
    <w:p w14:paraId="29FACD92" w14:textId="77777777" w:rsidR="00F22854" w:rsidRPr="00B53D3F" w:rsidRDefault="00F22854" w:rsidP="00C30BED">
      <w:pPr>
        <w:widowControl w:val="0"/>
        <w:jc w:val="both"/>
        <w:rPr>
          <w:rFonts w:ascii="Arial" w:hAnsi="Arial" w:cs="Arial"/>
          <w:sz w:val="18"/>
          <w:szCs w:val="18"/>
        </w:rPr>
      </w:pPr>
      <w:r w:rsidRPr="00B53D3F">
        <w:rPr>
          <w:rFonts w:ascii="Arial" w:hAnsi="Arial" w:cs="Arial"/>
          <w:sz w:val="18"/>
          <w:szCs w:val="18"/>
        </w:rPr>
        <w:t>A ce titre, le titulaire doit fournir à l’acheteur public une attestation de vigilance délivrée par l’URSSAF, chaque 6 mois jusqu’à la fin de l’exécution du marché public.</w:t>
      </w:r>
    </w:p>
    <w:p w14:paraId="15AD1888" w14:textId="77777777" w:rsidR="00F22854" w:rsidRPr="00B53D3F" w:rsidRDefault="00F22854" w:rsidP="00C30BED">
      <w:pPr>
        <w:widowControl w:val="0"/>
        <w:jc w:val="both"/>
        <w:rPr>
          <w:rFonts w:ascii="Arial" w:hAnsi="Arial" w:cs="Arial"/>
          <w:sz w:val="18"/>
          <w:szCs w:val="18"/>
        </w:rPr>
      </w:pPr>
      <w:r w:rsidRPr="00B53D3F">
        <w:rPr>
          <w:rFonts w:ascii="Arial" w:hAnsi="Arial" w:cs="Arial"/>
          <w:sz w:val="18"/>
          <w:szCs w:val="18"/>
        </w:rPr>
        <w:t>Le titulaire devra également fournir tous les 6 mois un extrait K-BIS de moins de trois (3) mois.</w:t>
      </w:r>
    </w:p>
    <w:p w14:paraId="2C92DF9E" w14:textId="77777777" w:rsidR="007A7F21" w:rsidRPr="00707B7A" w:rsidRDefault="00F22854" w:rsidP="00707B7A">
      <w:pPr>
        <w:widowControl w:val="0"/>
        <w:jc w:val="both"/>
        <w:rPr>
          <w:rFonts w:ascii="Arial" w:hAnsi="Arial" w:cs="Arial"/>
        </w:rPr>
      </w:pPr>
      <w:r w:rsidRPr="00B53D3F">
        <w:rPr>
          <w:rFonts w:ascii="Arial" w:hAnsi="Arial" w:cs="Arial"/>
          <w:sz w:val="18"/>
          <w:szCs w:val="18"/>
        </w:rPr>
        <w:t>En cas de non remise des documents susmentionnés par le titulaire et après mise en demeure restée infructueuse à l</w:t>
      </w:r>
      <w:r w:rsidR="00B53D3F">
        <w:rPr>
          <w:rFonts w:ascii="Arial" w:hAnsi="Arial" w:cs="Arial"/>
          <w:sz w:val="18"/>
          <w:szCs w:val="18"/>
        </w:rPr>
        <w:t>’issue d’un délai de quinze</w:t>
      </w:r>
      <w:r w:rsidRPr="00B53D3F">
        <w:rPr>
          <w:rFonts w:ascii="Arial" w:hAnsi="Arial" w:cs="Arial"/>
          <w:sz w:val="18"/>
          <w:szCs w:val="18"/>
        </w:rPr>
        <w:t xml:space="preserve"> jours, le marché pourra être résilié aux torts du titulaire sans que celui-ci puisse prétendre à indemnité et, le cas échéant, avec exécution des prestations à ses frais et risques.</w:t>
      </w:r>
    </w:p>
    <w:sectPr w:rsidR="007A7F21" w:rsidRPr="00707B7A" w:rsidSect="00A9770F">
      <w:footerReference w:type="even" r:id="rId9"/>
      <w:footerReference w:type="default" r:id="rId10"/>
      <w:pgSz w:w="11906" w:h="16838"/>
      <w:pgMar w:top="1135" w:right="1274" w:bottom="426"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66633" w14:textId="77777777" w:rsidR="005D48B5" w:rsidRDefault="005D48B5">
      <w:r>
        <w:separator/>
      </w:r>
    </w:p>
  </w:endnote>
  <w:endnote w:type="continuationSeparator" w:id="0">
    <w:p w14:paraId="0A8CB565" w14:textId="77777777" w:rsidR="005D48B5" w:rsidRDefault="005D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3DE1" w14:textId="77777777" w:rsidR="002B4966" w:rsidRDefault="00D33373">
    <w:pPr>
      <w:pStyle w:val="Pieddepage"/>
      <w:framePr w:wrap="around" w:vAnchor="text" w:hAnchor="margin" w:xAlign="right" w:y="1"/>
      <w:rPr>
        <w:rStyle w:val="Numrodepage"/>
      </w:rPr>
    </w:pPr>
    <w:r>
      <w:rPr>
        <w:rStyle w:val="Numrodepage"/>
      </w:rPr>
      <w:fldChar w:fldCharType="begin"/>
    </w:r>
    <w:r w:rsidR="002B4966">
      <w:rPr>
        <w:rStyle w:val="Numrodepage"/>
      </w:rPr>
      <w:instrText xml:space="preserve">PAGE  </w:instrText>
    </w:r>
    <w:r>
      <w:rPr>
        <w:rStyle w:val="Numrodepage"/>
      </w:rPr>
      <w:fldChar w:fldCharType="end"/>
    </w:r>
  </w:p>
  <w:p w14:paraId="79A8C510" w14:textId="77777777" w:rsidR="002B4966" w:rsidRDefault="002B496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37EB" w14:textId="77777777" w:rsidR="002B4966" w:rsidRDefault="00D33373">
    <w:pPr>
      <w:pStyle w:val="Pieddepage"/>
      <w:framePr w:wrap="around" w:vAnchor="text" w:hAnchor="margin" w:xAlign="right" w:y="1"/>
      <w:rPr>
        <w:rStyle w:val="Numrodepage"/>
      </w:rPr>
    </w:pPr>
    <w:r>
      <w:rPr>
        <w:rStyle w:val="Numrodepage"/>
      </w:rPr>
      <w:fldChar w:fldCharType="begin"/>
    </w:r>
    <w:r w:rsidR="002B4966">
      <w:rPr>
        <w:rStyle w:val="Numrodepage"/>
      </w:rPr>
      <w:instrText xml:space="preserve">PAGE  </w:instrText>
    </w:r>
    <w:r>
      <w:rPr>
        <w:rStyle w:val="Numrodepage"/>
      </w:rPr>
      <w:fldChar w:fldCharType="separate"/>
    </w:r>
    <w:r w:rsidR="00742D91">
      <w:rPr>
        <w:rStyle w:val="Numrodepage"/>
        <w:noProof/>
      </w:rPr>
      <w:t>8</w:t>
    </w:r>
    <w:r>
      <w:rPr>
        <w:rStyle w:val="Numrodepage"/>
      </w:rPr>
      <w:fldChar w:fldCharType="end"/>
    </w:r>
  </w:p>
  <w:p w14:paraId="0DFA1C9F" w14:textId="77777777" w:rsidR="002B4966" w:rsidRDefault="002B4966">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6E0FA" w14:textId="77777777" w:rsidR="005D48B5" w:rsidRDefault="005D48B5">
      <w:r>
        <w:separator/>
      </w:r>
    </w:p>
  </w:footnote>
  <w:footnote w:type="continuationSeparator" w:id="0">
    <w:p w14:paraId="742843A0" w14:textId="77777777" w:rsidR="005D48B5" w:rsidRDefault="005D4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26615"/>
    <w:multiLevelType w:val="hybridMultilevel"/>
    <w:tmpl w:val="10F870E2"/>
    <w:lvl w:ilvl="0" w:tplc="F4726EF6">
      <w:start w:val="1"/>
      <w:numFmt w:val="bullet"/>
      <w:lvlText w:val=""/>
      <w:lvlJc w:val="left"/>
      <w:pPr>
        <w:tabs>
          <w:tab w:val="num" w:pos="720"/>
        </w:tabs>
        <w:ind w:left="720" w:hanging="360"/>
      </w:pPr>
      <w:rPr>
        <w:rFonts w:ascii="Symbol" w:hAnsi="Symbol" w:hint="default"/>
        <w:sz w:val="20"/>
      </w:rPr>
    </w:lvl>
    <w:lvl w:ilvl="1" w:tplc="676E4098" w:tentative="1">
      <w:start w:val="1"/>
      <w:numFmt w:val="bullet"/>
      <w:lvlText w:val="o"/>
      <w:lvlJc w:val="left"/>
      <w:pPr>
        <w:tabs>
          <w:tab w:val="num" w:pos="1440"/>
        </w:tabs>
        <w:ind w:left="1440" w:hanging="360"/>
      </w:pPr>
      <w:rPr>
        <w:rFonts w:ascii="Courier New" w:hAnsi="Courier New" w:hint="default"/>
        <w:sz w:val="20"/>
      </w:rPr>
    </w:lvl>
    <w:lvl w:ilvl="2" w:tplc="51DE308C" w:tentative="1">
      <w:start w:val="1"/>
      <w:numFmt w:val="bullet"/>
      <w:lvlText w:val=""/>
      <w:lvlJc w:val="left"/>
      <w:pPr>
        <w:tabs>
          <w:tab w:val="num" w:pos="2160"/>
        </w:tabs>
        <w:ind w:left="2160" w:hanging="360"/>
      </w:pPr>
      <w:rPr>
        <w:rFonts w:ascii="Wingdings" w:hAnsi="Wingdings" w:hint="default"/>
        <w:sz w:val="20"/>
      </w:rPr>
    </w:lvl>
    <w:lvl w:ilvl="3" w:tplc="BC62A858" w:tentative="1">
      <w:start w:val="1"/>
      <w:numFmt w:val="bullet"/>
      <w:lvlText w:val=""/>
      <w:lvlJc w:val="left"/>
      <w:pPr>
        <w:tabs>
          <w:tab w:val="num" w:pos="2880"/>
        </w:tabs>
        <w:ind w:left="2880" w:hanging="360"/>
      </w:pPr>
      <w:rPr>
        <w:rFonts w:ascii="Wingdings" w:hAnsi="Wingdings" w:hint="default"/>
        <w:sz w:val="20"/>
      </w:rPr>
    </w:lvl>
    <w:lvl w:ilvl="4" w:tplc="CA26CC70" w:tentative="1">
      <w:start w:val="1"/>
      <w:numFmt w:val="bullet"/>
      <w:lvlText w:val=""/>
      <w:lvlJc w:val="left"/>
      <w:pPr>
        <w:tabs>
          <w:tab w:val="num" w:pos="3600"/>
        </w:tabs>
        <w:ind w:left="3600" w:hanging="360"/>
      </w:pPr>
      <w:rPr>
        <w:rFonts w:ascii="Wingdings" w:hAnsi="Wingdings" w:hint="default"/>
        <w:sz w:val="20"/>
      </w:rPr>
    </w:lvl>
    <w:lvl w:ilvl="5" w:tplc="8204685E" w:tentative="1">
      <w:start w:val="1"/>
      <w:numFmt w:val="bullet"/>
      <w:lvlText w:val=""/>
      <w:lvlJc w:val="left"/>
      <w:pPr>
        <w:tabs>
          <w:tab w:val="num" w:pos="4320"/>
        </w:tabs>
        <w:ind w:left="4320" w:hanging="360"/>
      </w:pPr>
      <w:rPr>
        <w:rFonts w:ascii="Wingdings" w:hAnsi="Wingdings" w:hint="default"/>
        <w:sz w:val="20"/>
      </w:rPr>
    </w:lvl>
    <w:lvl w:ilvl="6" w:tplc="5996523A" w:tentative="1">
      <w:start w:val="1"/>
      <w:numFmt w:val="bullet"/>
      <w:lvlText w:val=""/>
      <w:lvlJc w:val="left"/>
      <w:pPr>
        <w:tabs>
          <w:tab w:val="num" w:pos="5040"/>
        </w:tabs>
        <w:ind w:left="5040" w:hanging="360"/>
      </w:pPr>
      <w:rPr>
        <w:rFonts w:ascii="Wingdings" w:hAnsi="Wingdings" w:hint="default"/>
        <w:sz w:val="20"/>
      </w:rPr>
    </w:lvl>
    <w:lvl w:ilvl="7" w:tplc="D23247AC" w:tentative="1">
      <w:start w:val="1"/>
      <w:numFmt w:val="bullet"/>
      <w:lvlText w:val=""/>
      <w:lvlJc w:val="left"/>
      <w:pPr>
        <w:tabs>
          <w:tab w:val="num" w:pos="5760"/>
        </w:tabs>
        <w:ind w:left="5760" w:hanging="360"/>
      </w:pPr>
      <w:rPr>
        <w:rFonts w:ascii="Wingdings" w:hAnsi="Wingdings" w:hint="default"/>
        <w:sz w:val="20"/>
      </w:rPr>
    </w:lvl>
    <w:lvl w:ilvl="8" w:tplc="FBB2673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40785"/>
    <w:multiLevelType w:val="hybridMultilevel"/>
    <w:tmpl w:val="71E864F4"/>
    <w:lvl w:ilvl="0" w:tplc="3E186D7E">
      <w:start w:val="1"/>
      <w:numFmt w:val="bullet"/>
      <w:lvlText w:val=""/>
      <w:lvlJc w:val="left"/>
      <w:pPr>
        <w:tabs>
          <w:tab w:val="num" w:pos="720"/>
        </w:tabs>
        <w:ind w:left="720" w:hanging="360"/>
      </w:pPr>
      <w:rPr>
        <w:rFonts w:ascii="Symbol" w:hAnsi="Symbol" w:hint="default"/>
        <w:sz w:val="20"/>
      </w:rPr>
    </w:lvl>
    <w:lvl w:ilvl="1" w:tplc="14EA9816">
      <w:start w:val="1"/>
      <w:numFmt w:val="bullet"/>
      <w:lvlText w:val="o"/>
      <w:lvlJc w:val="left"/>
      <w:pPr>
        <w:tabs>
          <w:tab w:val="num" w:pos="1440"/>
        </w:tabs>
        <w:ind w:left="1440" w:hanging="360"/>
      </w:pPr>
      <w:rPr>
        <w:rFonts w:ascii="Courier New" w:hAnsi="Courier New" w:hint="default"/>
        <w:sz w:val="20"/>
      </w:rPr>
    </w:lvl>
    <w:lvl w:ilvl="2" w:tplc="0CA2E2C2">
      <w:start w:val="1"/>
      <w:numFmt w:val="bullet"/>
      <w:lvlText w:val=""/>
      <w:lvlJc w:val="left"/>
      <w:pPr>
        <w:tabs>
          <w:tab w:val="num" w:pos="2160"/>
        </w:tabs>
        <w:ind w:left="2160" w:hanging="360"/>
      </w:pPr>
      <w:rPr>
        <w:rFonts w:ascii="Wingdings" w:hAnsi="Wingdings" w:hint="default"/>
        <w:sz w:val="20"/>
      </w:rPr>
    </w:lvl>
    <w:lvl w:ilvl="3" w:tplc="B9022E4E" w:tentative="1">
      <w:start w:val="1"/>
      <w:numFmt w:val="bullet"/>
      <w:lvlText w:val=""/>
      <w:lvlJc w:val="left"/>
      <w:pPr>
        <w:tabs>
          <w:tab w:val="num" w:pos="2880"/>
        </w:tabs>
        <w:ind w:left="2880" w:hanging="360"/>
      </w:pPr>
      <w:rPr>
        <w:rFonts w:ascii="Wingdings" w:hAnsi="Wingdings" w:hint="default"/>
        <w:sz w:val="20"/>
      </w:rPr>
    </w:lvl>
    <w:lvl w:ilvl="4" w:tplc="E07A6D5C" w:tentative="1">
      <w:start w:val="1"/>
      <w:numFmt w:val="bullet"/>
      <w:lvlText w:val=""/>
      <w:lvlJc w:val="left"/>
      <w:pPr>
        <w:tabs>
          <w:tab w:val="num" w:pos="3600"/>
        </w:tabs>
        <w:ind w:left="3600" w:hanging="360"/>
      </w:pPr>
      <w:rPr>
        <w:rFonts w:ascii="Wingdings" w:hAnsi="Wingdings" w:hint="default"/>
        <w:sz w:val="20"/>
      </w:rPr>
    </w:lvl>
    <w:lvl w:ilvl="5" w:tplc="D820F628" w:tentative="1">
      <w:start w:val="1"/>
      <w:numFmt w:val="bullet"/>
      <w:lvlText w:val=""/>
      <w:lvlJc w:val="left"/>
      <w:pPr>
        <w:tabs>
          <w:tab w:val="num" w:pos="4320"/>
        </w:tabs>
        <w:ind w:left="4320" w:hanging="360"/>
      </w:pPr>
      <w:rPr>
        <w:rFonts w:ascii="Wingdings" w:hAnsi="Wingdings" w:hint="default"/>
        <w:sz w:val="20"/>
      </w:rPr>
    </w:lvl>
    <w:lvl w:ilvl="6" w:tplc="F16ED2F4" w:tentative="1">
      <w:start w:val="1"/>
      <w:numFmt w:val="bullet"/>
      <w:lvlText w:val=""/>
      <w:lvlJc w:val="left"/>
      <w:pPr>
        <w:tabs>
          <w:tab w:val="num" w:pos="5040"/>
        </w:tabs>
        <w:ind w:left="5040" w:hanging="360"/>
      </w:pPr>
      <w:rPr>
        <w:rFonts w:ascii="Wingdings" w:hAnsi="Wingdings" w:hint="default"/>
        <w:sz w:val="20"/>
      </w:rPr>
    </w:lvl>
    <w:lvl w:ilvl="7" w:tplc="88580DD8" w:tentative="1">
      <w:start w:val="1"/>
      <w:numFmt w:val="bullet"/>
      <w:lvlText w:val=""/>
      <w:lvlJc w:val="left"/>
      <w:pPr>
        <w:tabs>
          <w:tab w:val="num" w:pos="5760"/>
        </w:tabs>
        <w:ind w:left="5760" w:hanging="360"/>
      </w:pPr>
      <w:rPr>
        <w:rFonts w:ascii="Wingdings" w:hAnsi="Wingdings" w:hint="default"/>
        <w:sz w:val="20"/>
      </w:rPr>
    </w:lvl>
    <w:lvl w:ilvl="8" w:tplc="6D7A4EA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11EBD"/>
    <w:multiLevelType w:val="hybridMultilevel"/>
    <w:tmpl w:val="03926C04"/>
    <w:lvl w:ilvl="0" w:tplc="4D3C5D08">
      <w:start w:val="1"/>
      <w:numFmt w:val="bullet"/>
      <w:lvlText w:val=""/>
      <w:lvlJc w:val="left"/>
      <w:pPr>
        <w:tabs>
          <w:tab w:val="num" w:pos="720"/>
        </w:tabs>
        <w:ind w:left="720" w:hanging="360"/>
      </w:pPr>
      <w:rPr>
        <w:rFonts w:ascii="Symbol" w:hAnsi="Symbol" w:hint="default"/>
        <w:sz w:val="20"/>
      </w:rPr>
    </w:lvl>
    <w:lvl w:ilvl="1" w:tplc="65F62B08" w:tentative="1">
      <w:start w:val="1"/>
      <w:numFmt w:val="bullet"/>
      <w:lvlText w:val="o"/>
      <w:lvlJc w:val="left"/>
      <w:pPr>
        <w:tabs>
          <w:tab w:val="num" w:pos="1440"/>
        </w:tabs>
        <w:ind w:left="1440" w:hanging="360"/>
      </w:pPr>
      <w:rPr>
        <w:rFonts w:ascii="Courier New" w:hAnsi="Courier New" w:hint="default"/>
        <w:sz w:val="20"/>
      </w:rPr>
    </w:lvl>
    <w:lvl w:ilvl="2" w:tplc="4648AF1C" w:tentative="1">
      <w:start w:val="1"/>
      <w:numFmt w:val="bullet"/>
      <w:lvlText w:val=""/>
      <w:lvlJc w:val="left"/>
      <w:pPr>
        <w:tabs>
          <w:tab w:val="num" w:pos="2160"/>
        </w:tabs>
        <w:ind w:left="2160" w:hanging="360"/>
      </w:pPr>
      <w:rPr>
        <w:rFonts w:ascii="Wingdings" w:hAnsi="Wingdings" w:hint="default"/>
        <w:sz w:val="20"/>
      </w:rPr>
    </w:lvl>
    <w:lvl w:ilvl="3" w:tplc="6464D3FC" w:tentative="1">
      <w:start w:val="1"/>
      <w:numFmt w:val="bullet"/>
      <w:lvlText w:val=""/>
      <w:lvlJc w:val="left"/>
      <w:pPr>
        <w:tabs>
          <w:tab w:val="num" w:pos="2880"/>
        </w:tabs>
        <w:ind w:left="2880" w:hanging="360"/>
      </w:pPr>
      <w:rPr>
        <w:rFonts w:ascii="Wingdings" w:hAnsi="Wingdings" w:hint="default"/>
        <w:sz w:val="20"/>
      </w:rPr>
    </w:lvl>
    <w:lvl w:ilvl="4" w:tplc="11E6E312" w:tentative="1">
      <w:start w:val="1"/>
      <w:numFmt w:val="bullet"/>
      <w:lvlText w:val=""/>
      <w:lvlJc w:val="left"/>
      <w:pPr>
        <w:tabs>
          <w:tab w:val="num" w:pos="3600"/>
        </w:tabs>
        <w:ind w:left="3600" w:hanging="360"/>
      </w:pPr>
      <w:rPr>
        <w:rFonts w:ascii="Wingdings" w:hAnsi="Wingdings" w:hint="default"/>
        <w:sz w:val="20"/>
      </w:rPr>
    </w:lvl>
    <w:lvl w:ilvl="5" w:tplc="ADECA2E8" w:tentative="1">
      <w:start w:val="1"/>
      <w:numFmt w:val="bullet"/>
      <w:lvlText w:val=""/>
      <w:lvlJc w:val="left"/>
      <w:pPr>
        <w:tabs>
          <w:tab w:val="num" w:pos="4320"/>
        </w:tabs>
        <w:ind w:left="4320" w:hanging="360"/>
      </w:pPr>
      <w:rPr>
        <w:rFonts w:ascii="Wingdings" w:hAnsi="Wingdings" w:hint="default"/>
        <w:sz w:val="20"/>
      </w:rPr>
    </w:lvl>
    <w:lvl w:ilvl="6" w:tplc="37FE5534" w:tentative="1">
      <w:start w:val="1"/>
      <w:numFmt w:val="bullet"/>
      <w:lvlText w:val=""/>
      <w:lvlJc w:val="left"/>
      <w:pPr>
        <w:tabs>
          <w:tab w:val="num" w:pos="5040"/>
        </w:tabs>
        <w:ind w:left="5040" w:hanging="360"/>
      </w:pPr>
      <w:rPr>
        <w:rFonts w:ascii="Wingdings" w:hAnsi="Wingdings" w:hint="default"/>
        <w:sz w:val="20"/>
      </w:rPr>
    </w:lvl>
    <w:lvl w:ilvl="7" w:tplc="235028DC" w:tentative="1">
      <w:start w:val="1"/>
      <w:numFmt w:val="bullet"/>
      <w:lvlText w:val=""/>
      <w:lvlJc w:val="left"/>
      <w:pPr>
        <w:tabs>
          <w:tab w:val="num" w:pos="5760"/>
        </w:tabs>
        <w:ind w:left="5760" w:hanging="360"/>
      </w:pPr>
      <w:rPr>
        <w:rFonts w:ascii="Wingdings" w:hAnsi="Wingdings" w:hint="default"/>
        <w:sz w:val="20"/>
      </w:rPr>
    </w:lvl>
    <w:lvl w:ilvl="8" w:tplc="05168A7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44033"/>
    <w:multiLevelType w:val="hybridMultilevel"/>
    <w:tmpl w:val="6D18B5B4"/>
    <w:lvl w:ilvl="0" w:tplc="AECC761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634F9"/>
    <w:multiLevelType w:val="hybridMultilevel"/>
    <w:tmpl w:val="D9DC88B8"/>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1E3649"/>
    <w:multiLevelType w:val="hybridMultilevel"/>
    <w:tmpl w:val="77AC62BA"/>
    <w:lvl w:ilvl="0" w:tplc="06FEA0AA">
      <w:start w:val="1"/>
      <w:numFmt w:val="bullet"/>
      <w:lvlText w:val=""/>
      <w:lvlJc w:val="left"/>
      <w:pPr>
        <w:tabs>
          <w:tab w:val="num" w:pos="720"/>
        </w:tabs>
        <w:ind w:left="720" w:hanging="360"/>
      </w:pPr>
      <w:rPr>
        <w:rFonts w:ascii="Symbol" w:hAnsi="Symbol" w:hint="default"/>
        <w:sz w:val="20"/>
      </w:rPr>
    </w:lvl>
    <w:lvl w:ilvl="1" w:tplc="2960A8AE" w:tentative="1">
      <w:start w:val="1"/>
      <w:numFmt w:val="bullet"/>
      <w:lvlText w:val="o"/>
      <w:lvlJc w:val="left"/>
      <w:pPr>
        <w:tabs>
          <w:tab w:val="num" w:pos="1440"/>
        </w:tabs>
        <w:ind w:left="1440" w:hanging="360"/>
      </w:pPr>
      <w:rPr>
        <w:rFonts w:ascii="Courier New" w:hAnsi="Courier New" w:hint="default"/>
        <w:sz w:val="20"/>
      </w:rPr>
    </w:lvl>
    <w:lvl w:ilvl="2" w:tplc="9A065FBC" w:tentative="1">
      <w:start w:val="1"/>
      <w:numFmt w:val="bullet"/>
      <w:lvlText w:val=""/>
      <w:lvlJc w:val="left"/>
      <w:pPr>
        <w:tabs>
          <w:tab w:val="num" w:pos="2160"/>
        </w:tabs>
        <w:ind w:left="2160" w:hanging="360"/>
      </w:pPr>
      <w:rPr>
        <w:rFonts w:ascii="Wingdings" w:hAnsi="Wingdings" w:hint="default"/>
        <w:sz w:val="20"/>
      </w:rPr>
    </w:lvl>
    <w:lvl w:ilvl="3" w:tplc="0750F786" w:tentative="1">
      <w:start w:val="1"/>
      <w:numFmt w:val="bullet"/>
      <w:lvlText w:val=""/>
      <w:lvlJc w:val="left"/>
      <w:pPr>
        <w:tabs>
          <w:tab w:val="num" w:pos="2880"/>
        </w:tabs>
        <w:ind w:left="2880" w:hanging="360"/>
      </w:pPr>
      <w:rPr>
        <w:rFonts w:ascii="Wingdings" w:hAnsi="Wingdings" w:hint="default"/>
        <w:sz w:val="20"/>
      </w:rPr>
    </w:lvl>
    <w:lvl w:ilvl="4" w:tplc="548E24D6" w:tentative="1">
      <w:start w:val="1"/>
      <w:numFmt w:val="bullet"/>
      <w:lvlText w:val=""/>
      <w:lvlJc w:val="left"/>
      <w:pPr>
        <w:tabs>
          <w:tab w:val="num" w:pos="3600"/>
        </w:tabs>
        <w:ind w:left="3600" w:hanging="360"/>
      </w:pPr>
      <w:rPr>
        <w:rFonts w:ascii="Wingdings" w:hAnsi="Wingdings" w:hint="default"/>
        <w:sz w:val="20"/>
      </w:rPr>
    </w:lvl>
    <w:lvl w:ilvl="5" w:tplc="8AC4F502" w:tentative="1">
      <w:start w:val="1"/>
      <w:numFmt w:val="bullet"/>
      <w:lvlText w:val=""/>
      <w:lvlJc w:val="left"/>
      <w:pPr>
        <w:tabs>
          <w:tab w:val="num" w:pos="4320"/>
        </w:tabs>
        <w:ind w:left="4320" w:hanging="360"/>
      </w:pPr>
      <w:rPr>
        <w:rFonts w:ascii="Wingdings" w:hAnsi="Wingdings" w:hint="default"/>
        <w:sz w:val="20"/>
      </w:rPr>
    </w:lvl>
    <w:lvl w:ilvl="6" w:tplc="D2383F9C" w:tentative="1">
      <w:start w:val="1"/>
      <w:numFmt w:val="bullet"/>
      <w:lvlText w:val=""/>
      <w:lvlJc w:val="left"/>
      <w:pPr>
        <w:tabs>
          <w:tab w:val="num" w:pos="5040"/>
        </w:tabs>
        <w:ind w:left="5040" w:hanging="360"/>
      </w:pPr>
      <w:rPr>
        <w:rFonts w:ascii="Wingdings" w:hAnsi="Wingdings" w:hint="default"/>
        <w:sz w:val="20"/>
      </w:rPr>
    </w:lvl>
    <w:lvl w:ilvl="7" w:tplc="B7249062" w:tentative="1">
      <w:start w:val="1"/>
      <w:numFmt w:val="bullet"/>
      <w:lvlText w:val=""/>
      <w:lvlJc w:val="left"/>
      <w:pPr>
        <w:tabs>
          <w:tab w:val="num" w:pos="5760"/>
        </w:tabs>
        <w:ind w:left="5760" w:hanging="360"/>
      </w:pPr>
      <w:rPr>
        <w:rFonts w:ascii="Wingdings" w:hAnsi="Wingdings" w:hint="default"/>
        <w:sz w:val="20"/>
      </w:rPr>
    </w:lvl>
    <w:lvl w:ilvl="8" w:tplc="72BC16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55D04"/>
    <w:multiLevelType w:val="hybridMultilevel"/>
    <w:tmpl w:val="5FB05E00"/>
    <w:lvl w:ilvl="0" w:tplc="8522DF0E">
      <w:start w:val="1"/>
      <w:numFmt w:val="bullet"/>
      <w:lvlText w:val=""/>
      <w:lvlJc w:val="left"/>
      <w:pPr>
        <w:tabs>
          <w:tab w:val="num" w:pos="720"/>
        </w:tabs>
        <w:ind w:left="720" w:hanging="360"/>
      </w:pPr>
      <w:rPr>
        <w:rFonts w:ascii="Symbol" w:hAnsi="Symbol" w:hint="default"/>
        <w:sz w:val="20"/>
      </w:rPr>
    </w:lvl>
    <w:lvl w:ilvl="1" w:tplc="BC06C0D0" w:tentative="1">
      <w:start w:val="1"/>
      <w:numFmt w:val="bullet"/>
      <w:lvlText w:val="o"/>
      <w:lvlJc w:val="left"/>
      <w:pPr>
        <w:tabs>
          <w:tab w:val="num" w:pos="1440"/>
        </w:tabs>
        <w:ind w:left="1440" w:hanging="360"/>
      </w:pPr>
      <w:rPr>
        <w:rFonts w:ascii="Courier New" w:hAnsi="Courier New" w:hint="default"/>
        <w:sz w:val="20"/>
      </w:rPr>
    </w:lvl>
    <w:lvl w:ilvl="2" w:tplc="8FF41230" w:tentative="1">
      <w:start w:val="1"/>
      <w:numFmt w:val="bullet"/>
      <w:lvlText w:val=""/>
      <w:lvlJc w:val="left"/>
      <w:pPr>
        <w:tabs>
          <w:tab w:val="num" w:pos="2160"/>
        </w:tabs>
        <w:ind w:left="2160" w:hanging="360"/>
      </w:pPr>
      <w:rPr>
        <w:rFonts w:ascii="Wingdings" w:hAnsi="Wingdings" w:hint="default"/>
        <w:sz w:val="20"/>
      </w:rPr>
    </w:lvl>
    <w:lvl w:ilvl="3" w:tplc="0E1A6958" w:tentative="1">
      <w:start w:val="1"/>
      <w:numFmt w:val="bullet"/>
      <w:lvlText w:val=""/>
      <w:lvlJc w:val="left"/>
      <w:pPr>
        <w:tabs>
          <w:tab w:val="num" w:pos="2880"/>
        </w:tabs>
        <w:ind w:left="2880" w:hanging="360"/>
      </w:pPr>
      <w:rPr>
        <w:rFonts w:ascii="Wingdings" w:hAnsi="Wingdings" w:hint="default"/>
        <w:sz w:val="20"/>
      </w:rPr>
    </w:lvl>
    <w:lvl w:ilvl="4" w:tplc="B0F2C63E" w:tentative="1">
      <w:start w:val="1"/>
      <w:numFmt w:val="bullet"/>
      <w:lvlText w:val=""/>
      <w:lvlJc w:val="left"/>
      <w:pPr>
        <w:tabs>
          <w:tab w:val="num" w:pos="3600"/>
        </w:tabs>
        <w:ind w:left="3600" w:hanging="360"/>
      </w:pPr>
      <w:rPr>
        <w:rFonts w:ascii="Wingdings" w:hAnsi="Wingdings" w:hint="default"/>
        <w:sz w:val="20"/>
      </w:rPr>
    </w:lvl>
    <w:lvl w:ilvl="5" w:tplc="BE3CBC18" w:tentative="1">
      <w:start w:val="1"/>
      <w:numFmt w:val="bullet"/>
      <w:lvlText w:val=""/>
      <w:lvlJc w:val="left"/>
      <w:pPr>
        <w:tabs>
          <w:tab w:val="num" w:pos="4320"/>
        </w:tabs>
        <w:ind w:left="4320" w:hanging="360"/>
      </w:pPr>
      <w:rPr>
        <w:rFonts w:ascii="Wingdings" w:hAnsi="Wingdings" w:hint="default"/>
        <w:sz w:val="20"/>
      </w:rPr>
    </w:lvl>
    <w:lvl w:ilvl="6" w:tplc="9AAE89EA" w:tentative="1">
      <w:start w:val="1"/>
      <w:numFmt w:val="bullet"/>
      <w:lvlText w:val=""/>
      <w:lvlJc w:val="left"/>
      <w:pPr>
        <w:tabs>
          <w:tab w:val="num" w:pos="5040"/>
        </w:tabs>
        <w:ind w:left="5040" w:hanging="360"/>
      </w:pPr>
      <w:rPr>
        <w:rFonts w:ascii="Wingdings" w:hAnsi="Wingdings" w:hint="default"/>
        <w:sz w:val="20"/>
      </w:rPr>
    </w:lvl>
    <w:lvl w:ilvl="7" w:tplc="4BCE88F4" w:tentative="1">
      <w:start w:val="1"/>
      <w:numFmt w:val="bullet"/>
      <w:lvlText w:val=""/>
      <w:lvlJc w:val="left"/>
      <w:pPr>
        <w:tabs>
          <w:tab w:val="num" w:pos="5760"/>
        </w:tabs>
        <w:ind w:left="5760" w:hanging="360"/>
      </w:pPr>
      <w:rPr>
        <w:rFonts w:ascii="Wingdings" w:hAnsi="Wingdings" w:hint="default"/>
        <w:sz w:val="20"/>
      </w:rPr>
    </w:lvl>
    <w:lvl w:ilvl="8" w:tplc="68B0BA7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2521D"/>
    <w:multiLevelType w:val="hybridMultilevel"/>
    <w:tmpl w:val="B60676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C64468"/>
    <w:multiLevelType w:val="hybridMultilevel"/>
    <w:tmpl w:val="1AEC5066"/>
    <w:lvl w:ilvl="0" w:tplc="BDD05A5E">
      <w:start w:val="1"/>
      <w:numFmt w:val="bullet"/>
      <w:lvlText w:val=""/>
      <w:lvlJc w:val="left"/>
      <w:pPr>
        <w:tabs>
          <w:tab w:val="num" w:pos="720"/>
        </w:tabs>
        <w:ind w:left="720" w:hanging="360"/>
      </w:pPr>
      <w:rPr>
        <w:rFonts w:ascii="Symbol" w:hAnsi="Symbol" w:hint="default"/>
        <w:sz w:val="20"/>
      </w:rPr>
    </w:lvl>
    <w:lvl w:ilvl="1" w:tplc="32184308" w:tentative="1">
      <w:start w:val="1"/>
      <w:numFmt w:val="bullet"/>
      <w:lvlText w:val="o"/>
      <w:lvlJc w:val="left"/>
      <w:pPr>
        <w:tabs>
          <w:tab w:val="num" w:pos="1440"/>
        </w:tabs>
        <w:ind w:left="1440" w:hanging="360"/>
      </w:pPr>
      <w:rPr>
        <w:rFonts w:ascii="Courier New" w:hAnsi="Courier New" w:hint="default"/>
        <w:sz w:val="20"/>
      </w:rPr>
    </w:lvl>
    <w:lvl w:ilvl="2" w:tplc="E57A1C02" w:tentative="1">
      <w:start w:val="1"/>
      <w:numFmt w:val="bullet"/>
      <w:lvlText w:val=""/>
      <w:lvlJc w:val="left"/>
      <w:pPr>
        <w:tabs>
          <w:tab w:val="num" w:pos="2160"/>
        </w:tabs>
        <w:ind w:left="2160" w:hanging="360"/>
      </w:pPr>
      <w:rPr>
        <w:rFonts w:ascii="Wingdings" w:hAnsi="Wingdings" w:hint="default"/>
        <w:sz w:val="20"/>
      </w:rPr>
    </w:lvl>
    <w:lvl w:ilvl="3" w:tplc="C5944A9C" w:tentative="1">
      <w:start w:val="1"/>
      <w:numFmt w:val="bullet"/>
      <w:lvlText w:val=""/>
      <w:lvlJc w:val="left"/>
      <w:pPr>
        <w:tabs>
          <w:tab w:val="num" w:pos="2880"/>
        </w:tabs>
        <w:ind w:left="2880" w:hanging="360"/>
      </w:pPr>
      <w:rPr>
        <w:rFonts w:ascii="Wingdings" w:hAnsi="Wingdings" w:hint="default"/>
        <w:sz w:val="20"/>
      </w:rPr>
    </w:lvl>
    <w:lvl w:ilvl="4" w:tplc="CC0EBCF2" w:tentative="1">
      <w:start w:val="1"/>
      <w:numFmt w:val="bullet"/>
      <w:lvlText w:val=""/>
      <w:lvlJc w:val="left"/>
      <w:pPr>
        <w:tabs>
          <w:tab w:val="num" w:pos="3600"/>
        </w:tabs>
        <w:ind w:left="3600" w:hanging="360"/>
      </w:pPr>
      <w:rPr>
        <w:rFonts w:ascii="Wingdings" w:hAnsi="Wingdings" w:hint="default"/>
        <w:sz w:val="20"/>
      </w:rPr>
    </w:lvl>
    <w:lvl w:ilvl="5" w:tplc="0C1A93F2" w:tentative="1">
      <w:start w:val="1"/>
      <w:numFmt w:val="bullet"/>
      <w:lvlText w:val=""/>
      <w:lvlJc w:val="left"/>
      <w:pPr>
        <w:tabs>
          <w:tab w:val="num" w:pos="4320"/>
        </w:tabs>
        <w:ind w:left="4320" w:hanging="360"/>
      </w:pPr>
      <w:rPr>
        <w:rFonts w:ascii="Wingdings" w:hAnsi="Wingdings" w:hint="default"/>
        <w:sz w:val="20"/>
      </w:rPr>
    </w:lvl>
    <w:lvl w:ilvl="6" w:tplc="331AC118" w:tentative="1">
      <w:start w:val="1"/>
      <w:numFmt w:val="bullet"/>
      <w:lvlText w:val=""/>
      <w:lvlJc w:val="left"/>
      <w:pPr>
        <w:tabs>
          <w:tab w:val="num" w:pos="5040"/>
        </w:tabs>
        <w:ind w:left="5040" w:hanging="360"/>
      </w:pPr>
      <w:rPr>
        <w:rFonts w:ascii="Wingdings" w:hAnsi="Wingdings" w:hint="default"/>
        <w:sz w:val="20"/>
      </w:rPr>
    </w:lvl>
    <w:lvl w:ilvl="7" w:tplc="69DA2D80" w:tentative="1">
      <w:start w:val="1"/>
      <w:numFmt w:val="bullet"/>
      <w:lvlText w:val=""/>
      <w:lvlJc w:val="left"/>
      <w:pPr>
        <w:tabs>
          <w:tab w:val="num" w:pos="5760"/>
        </w:tabs>
        <w:ind w:left="5760" w:hanging="360"/>
      </w:pPr>
      <w:rPr>
        <w:rFonts w:ascii="Wingdings" w:hAnsi="Wingdings" w:hint="default"/>
        <w:sz w:val="20"/>
      </w:rPr>
    </w:lvl>
    <w:lvl w:ilvl="8" w:tplc="E1FE933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94339"/>
    <w:multiLevelType w:val="hybridMultilevel"/>
    <w:tmpl w:val="66124CD8"/>
    <w:lvl w:ilvl="0" w:tplc="67B4F00A">
      <w:start w:val="1"/>
      <w:numFmt w:val="bullet"/>
      <w:lvlText w:val=""/>
      <w:lvlJc w:val="left"/>
      <w:pPr>
        <w:tabs>
          <w:tab w:val="num" w:pos="720"/>
        </w:tabs>
        <w:ind w:left="720" w:hanging="360"/>
      </w:pPr>
      <w:rPr>
        <w:rFonts w:ascii="Symbol" w:hAnsi="Symbol" w:hint="default"/>
        <w:sz w:val="20"/>
      </w:rPr>
    </w:lvl>
    <w:lvl w:ilvl="1" w:tplc="72D844C0" w:tentative="1">
      <w:start w:val="1"/>
      <w:numFmt w:val="bullet"/>
      <w:lvlText w:val="o"/>
      <w:lvlJc w:val="left"/>
      <w:pPr>
        <w:tabs>
          <w:tab w:val="num" w:pos="1440"/>
        </w:tabs>
        <w:ind w:left="1440" w:hanging="360"/>
      </w:pPr>
      <w:rPr>
        <w:rFonts w:ascii="Courier New" w:hAnsi="Courier New" w:hint="default"/>
        <w:sz w:val="20"/>
      </w:rPr>
    </w:lvl>
    <w:lvl w:ilvl="2" w:tplc="CB3C49A8" w:tentative="1">
      <w:start w:val="1"/>
      <w:numFmt w:val="bullet"/>
      <w:lvlText w:val=""/>
      <w:lvlJc w:val="left"/>
      <w:pPr>
        <w:tabs>
          <w:tab w:val="num" w:pos="2160"/>
        </w:tabs>
        <w:ind w:left="2160" w:hanging="360"/>
      </w:pPr>
      <w:rPr>
        <w:rFonts w:ascii="Wingdings" w:hAnsi="Wingdings" w:hint="default"/>
        <w:sz w:val="20"/>
      </w:rPr>
    </w:lvl>
    <w:lvl w:ilvl="3" w:tplc="088E7574" w:tentative="1">
      <w:start w:val="1"/>
      <w:numFmt w:val="bullet"/>
      <w:lvlText w:val=""/>
      <w:lvlJc w:val="left"/>
      <w:pPr>
        <w:tabs>
          <w:tab w:val="num" w:pos="2880"/>
        </w:tabs>
        <w:ind w:left="2880" w:hanging="360"/>
      </w:pPr>
      <w:rPr>
        <w:rFonts w:ascii="Wingdings" w:hAnsi="Wingdings" w:hint="default"/>
        <w:sz w:val="20"/>
      </w:rPr>
    </w:lvl>
    <w:lvl w:ilvl="4" w:tplc="3FCCF316" w:tentative="1">
      <w:start w:val="1"/>
      <w:numFmt w:val="bullet"/>
      <w:lvlText w:val=""/>
      <w:lvlJc w:val="left"/>
      <w:pPr>
        <w:tabs>
          <w:tab w:val="num" w:pos="3600"/>
        </w:tabs>
        <w:ind w:left="3600" w:hanging="360"/>
      </w:pPr>
      <w:rPr>
        <w:rFonts w:ascii="Wingdings" w:hAnsi="Wingdings" w:hint="default"/>
        <w:sz w:val="20"/>
      </w:rPr>
    </w:lvl>
    <w:lvl w:ilvl="5" w:tplc="1C4272F6" w:tentative="1">
      <w:start w:val="1"/>
      <w:numFmt w:val="bullet"/>
      <w:lvlText w:val=""/>
      <w:lvlJc w:val="left"/>
      <w:pPr>
        <w:tabs>
          <w:tab w:val="num" w:pos="4320"/>
        </w:tabs>
        <w:ind w:left="4320" w:hanging="360"/>
      </w:pPr>
      <w:rPr>
        <w:rFonts w:ascii="Wingdings" w:hAnsi="Wingdings" w:hint="default"/>
        <w:sz w:val="20"/>
      </w:rPr>
    </w:lvl>
    <w:lvl w:ilvl="6" w:tplc="CAD61F2A" w:tentative="1">
      <w:start w:val="1"/>
      <w:numFmt w:val="bullet"/>
      <w:lvlText w:val=""/>
      <w:lvlJc w:val="left"/>
      <w:pPr>
        <w:tabs>
          <w:tab w:val="num" w:pos="5040"/>
        </w:tabs>
        <w:ind w:left="5040" w:hanging="360"/>
      </w:pPr>
      <w:rPr>
        <w:rFonts w:ascii="Wingdings" w:hAnsi="Wingdings" w:hint="default"/>
        <w:sz w:val="20"/>
      </w:rPr>
    </w:lvl>
    <w:lvl w:ilvl="7" w:tplc="EFDA3004" w:tentative="1">
      <w:start w:val="1"/>
      <w:numFmt w:val="bullet"/>
      <w:lvlText w:val=""/>
      <w:lvlJc w:val="left"/>
      <w:pPr>
        <w:tabs>
          <w:tab w:val="num" w:pos="5760"/>
        </w:tabs>
        <w:ind w:left="5760" w:hanging="360"/>
      </w:pPr>
      <w:rPr>
        <w:rFonts w:ascii="Wingdings" w:hAnsi="Wingdings" w:hint="default"/>
        <w:sz w:val="20"/>
      </w:rPr>
    </w:lvl>
    <w:lvl w:ilvl="8" w:tplc="9314DF4A"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2"/>
  </w:num>
  <w:num w:numId="5">
    <w:abstractNumId w:val="5"/>
  </w:num>
  <w:num w:numId="6">
    <w:abstractNumId w:val="9"/>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A5"/>
    <w:rsid w:val="00021BE2"/>
    <w:rsid w:val="00034619"/>
    <w:rsid w:val="00035D7F"/>
    <w:rsid w:val="00054CC1"/>
    <w:rsid w:val="0005501F"/>
    <w:rsid w:val="00065646"/>
    <w:rsid w:val="000A3D0E"/>
    <w:rsid w:val="000C1D49"/>
    <w:rsid w:val="000D10DE"/>
    <w:rsid w:val="00131AA1"/>
    <w:rsid w:val="00152386"/>
    <w:rsid w:val="001524E6"/>
    <w:rsid w:val="00170884"/>
    <w:rsid w:val="001957A5"/>
    <w:rsid w:val="001B3B9C"/>
    <w:rsid w:val="001C5698"/>
    <w:rsid w:val="001F154C"/>
    <w:rsid w:val="00221E72"/>
    <w:rsid w:val="00255968"/>
    <w:rsid w:val="002570CE"/>
    <w:rsid w:val="00283BC1"/>
    <w:rsid w:val="00292B6A"/>
    <w:rsid w:val="0029348E"/>
    <w:rsid w:val="002A0CFE"/>
    <w:rsid w:val="002A54AC"/>
    <w:rsid w:val="002B4966"/>
    <w:rsid w:val="002D1E8E"/>
    <w:rsid w:val="002D2488"/>
    <w:rsid w:val="002D3325"/>
    <w:rsid w:val="002D3F43"/>
    <w:rsid w:val="002F29BD"/>
    <w:rsid w:val="00307EA2"/>
    <w:rsid w:val="00320FEF"/>
    <w:rsid w:val="003262D9"/>
    <w:rsid w:val="0033427A"/>
    <w:rsid w:val="00377A86"/>
    <w:rsid w:val="00383BE7"/>
    <w:rsid w:val="003B3BA0"/>
    <w:rsid w:val="003C542E"/>
    <w:rsid w:val="003C5D93"/>
    <w:rsid w:val="003D4CB1"/>
    <w:rsid w:val="003D4D41"/>
    <w:rsid w:val="003D7FBA"/>
    <w:rsid w:val="00404F3F"/>
    <w:rsid w:val="004076ED"/>
    <w:rsid w:val="004214E5"/>
    <w:rsid w:val="004520FA"/>
    <w:rsid w:val="00454843"/>
    <w:rsid w:val="004551FA"/>
    <w:rsid w:val="004604DC"/>
    <w:rsid w:val="00461A6C"/>
    <w:rsid w:val="0046251F"/>
    <w:rsid w:val="004648EC"/>
    <w:rsid w:val="004809A9"/>
    <w:rsid w:val="00496883"/>
    <w:rsid w:val="004978FC"/>
    <w:rsid w:val="004B3CCB"/>
    <w:rsid w:val="004E0F6F"/>
    <w:rsid w:val="00503FEA"/>
    <w:rsid w:val="005141E7"/>
    <w:rsid w:val="00515A49"/>
    <w:rsid w:val="005233CF"/>
    <w:rsid w:val="00561BB3"/>
    <w:rsid w:val="005844FF"/>
    <w:rsid w:val="00587C37"/>
    <w:rsid w:val="005A263E"/>
    <w:rsid w:val="005C72AE"/>
    <w:rsid w:val="005D48B5"/>
    <w:rsid w:val="005E1528"/>
    <w:rsid w:val="005E445A"/>
    <w:rsid w:val="005F6749"/>
    <w:rsid w:val="00605BDC"/>
    <w:rsid w:val="006138FF"/>
    <w:rsid w:val="00622448"/>
    <w:rsid w:val="00630873"/>
    <w:rsid w:val="00641B6B"/>
    <w:rsid w:val="006573B3"/>
    <w:rsid w:val="00671315"/>
    <w:rsid w:val="00693889"/>
    <w:rsid w:val="006B33F7"/>
    <w:rsid w:val="006C566B"/>
    <w:rsid w:val="006D583D"/>
    <w:rsid w:val="006E27AF"/>
    <w:rsid w:val="00702034"/>
    <w:rsid w:val="00707B7A"/>
    <w:rsid w:val="00711CBC"/>
    <w:rsid w:val="00742D91"/>
    <w:rsid w:val="00760A38"/>
    <w:rsid w:val="00771952"/>
    <w:rsid w:val="00773FE1"/>
    <w:rsid w:val="007741AF"/>
    <w:rsid w:val="0077773E"/>
    <w:rsid w:val="007937E1"/>
    <w:rsid w:val="007959B0"/>
    <w:rsid w:val="007A7F21"/>
    <w:rsid w:val="007C1F28"/>
    <w:rsid w:val="007D7D95"/>
    <w:rsid w:val="007E7DF4"/>
    <w:rsid w:val="007F6337"/>
    <w:rsid w:val="00866AD9"/>
    <w:rsid w:val="00874ABF"/>
    <w:rsid w:val="0087749A"/>
    <w:rsid w:val="00881642"/>
    <w:rsid w:val="00896A12"/>
    <w:rsid w:val="008A1BB6"/>
    <w:rsid w:val="008B29A0"/>
    <w:rsid w:val="008E724E"/>
    <w:rsid w:val="008F477E"/>
    <w:rsid w:val="0096420B"/>
    <w:rsid w:val="009669CC"/>
    <w:rsid w:val="009771C2"/>
    <w:rsid w:val="00986DC5"/>
    <w:rsid w:val="0099387E"/>
    <w:rsid w:val="009B64EF"/>
    <w:rsid w:val="009D094C"/>
    <w:rsid w:val="009D6A4E"/>
    <w:rsid w:val="009F4EC8"/>
    <w:rsid w:val="009F6E1E"/>
    <w:rsid w:val="00A16473"/>
    <w:rsid w:val="00A27F71"/>
    <w:rsid w:val="00A35A50"/>
    <w:rsid w:val="00A423A3"/>
    <w:rsid w:val="00A517C4"/>
    <w:rsid w:val="00A52090"/>
    <w:rsid w:val="00A600A8"/>
    <w:rsid w:val="00A8085E"/>
    <w:rsid w:val="00A82D04"/>
    <w:rsid w:val="00A83D70"/>
    <w:rsid w:val="00A90FA2"/>
    <w:rsid w:val="00A9144B"/>
    <w:rsid w:val="00A973A4"/>
    <w:rsid w:val="00A9770F"/>
    <w:rsid w:val="00AA0B2A"/>
    <w:rsid w:val="00AA0C95"/>
    <w:rsid w:val="00AA1B4E"/>
    <w:rsid w:val="00AB6073"/>
    <w:rsid w:val="00AD0D5D"/>
    <w:rsid w:val="00AD5190"/>
    <w:rsid w:val="00AF6165"/>
    <w:rsid w:val="00AF759D"/>
    <w:rsid w:val="00B00B4C"/>
    <w:rsid w:val="00B05E01"/>
    <w:rsid w:val="00B17198"/>
    <w:rsid w:val="00B25926"/>
    <w:rsid w:val="00B50B92"/>
    <w:rsid w:val="00B53D3F"/>
    <w:rsid w:val="00B706E3"/>
    <w:rsid w:val="00B8318B"/>
    <w:rsid w:val="00B9330E"/>
    <w:rsid w:val="00B9769E"/>
    <w:rsid w:val="00B97FB0"/>
    <w:rsid w:val="00BE4C07"/>
    <w:rsid w:val="00C00F62"/>
    <w:rsid w:val="00C03390"/>
    <w:rsid w:val="00C0636C"/>
    <w:rsid w:val="00C07767"/>
    <w:rsid w:val="00C155EC"/>
    <w:rsid w:val="00C161D2"/>
    <w:rsid w:val="00C2514C"/>
    <w:rsid w:val="00C278F1"/>
    <w:rsid w:val="00C30BED"/>
    <w:rsid w:val="00C340D1"/>
    <w:rsid w:val="00C51D60"/>
    <w:rsid w:val="00C6793A"/>
    <w:rsid w:val="00CA1220"/>
    <w:rsid w:val="00CB66DD"/>
    <w:rsid w:val="00CE4B3B"/>
    <w:rsid w:val="00CF0027"/>
    <w:rsid w:val="00CF54D4"/>
    <w:rsid w:val="00D2544B"/>
    <w:rsid w:val="00D33373"/>
    <w:rsid w:val="00D42E0B"/>
    <w:rsid w:val="00D47E0C"/>
    <w:rsid w:val="00D73760"/>
    <w:rsid w:val="00D80FB1"/>
    <w:rsid w:val="00D83087"/>
    <w:rsid w:val="00DD0161"/>
    <w:rsid w:val="00DD6552"/>
    <w:rsid w:val="00DE1FE2"/>
    <w:rsid w:val="00DF137A"/>
    <w:rsid w:val="00E11D20"/>
    <w:rsid w:val="00E13FE2"/>
    <w:rsid w:val="00E470B4"/>
    <w:rsid w:val="00E60028"/>
    <w:rsid w:val="00EC580B"/>
    <w:rsid w:val="00ED54AD"/>
    <w:rsid w:val="00EE4012"/>
    <w:rsid w:val="00F06B1C"/>
    <w:rsid w:val="00F13242"/>
    <w:rsid w:val="00F22854"/>
    <w:rsid w:val="00F42461"/>
    <w:rsid w:val="00F55CA5"/>
    <w:rsid w:val="00F57F2C"/>
    <w:rsid w:val="00F618DD"/>
    <w:rsid w:val="00F753D5"/>
    <w:rsid w:val="00F81A12"/>
    <w:rsid w:val="00FA2F1A"/>
    <w:rsid w:val="00FB5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A3E99"/>
  <w15:docId w15:val="{B87F02D4-6EAC-42A0-A21A-B3E16991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A0"/>
    <w:pPr>
      <w:overflowPunct w:val="0"/>
      <w:autoSpaceDE w:val="0"/>
      <w:autoSpaceDN w:val="0"/>
      <w:adjustRightInd w:val="0"/>
      <w:textAlignment w:val="baseline"/>
    </w:pPr>
  </w:style>
  <w:style w:type="paragraph" w:styleId="Titre1">
    <w:name w:val="heading 1"/>
    <w:basedOn w:val="Normal"/>
    <w:qFormat/>
    <w:rsid w:val="00A9770F"/>
    <w:pPr>
      <w:pBdr>
        <w:top w:val="single" w:sz="6" w:space="0" w:color="696969"/>
        <w:left w:val="single" w:sz="6" w:space="0" w:color="696969"/>
        <w:bottom w:val="single" w:sz="6" w:space="0" w:color="696969"/>
        <w:right w:val="single" w:sz="6" w:space="0" w:color="696969"/>
      </w:pBdr>
      <w:shd w:val="clear" w:color="auto" w:fill="4682B4"/>
      <w:overflowPunct/>
      <w:autoSpaceDE/>
      <w:autoSpaceDN/>
      <w:adjustRightInd/>
      <w:spacing w:before="100" w:beforeAutospacing="1" w:after="100" w:afterAutospacing="1"/>
      <w:jc w:val="center"/>
      <w:textAlignment w:val="auto"/>
      <w:outlineLvl w:val="0"/>
    </w:pPr>
    <w:rPr>
      <w:rFonts w:ascii="Arial" w:hAnsi="Arial" w:cs="Arial"/>
      <w:b/>
      <w:bCs/>
      <w:smallCaps/>
      <w:color w:val="FFFFFF"/>
      <w:kern w:val="36"/>
    </w:rPr>
  </w:style>
  <w:style w:type="paragraph" w:styleId="Titre2">
    <w:name w:val="heading 2"/>
    <w:basedOn w:val="Normal"/>
    <w:qFormat/>
    <w:rsid w:val="00A9770F"/>
    <w:pPr>
      <w:pBdr>
        <w:bottom w:val="single" w:sz="6" w:space="0" w:color="708090"/>
      </w:pBdr>
      <w:overflowPunct/>
      <w:autoSpaceDE/>
      <w:autoSpaceDN/>
      <w:adjustRightInd/>
      <w:spacing w:before="100" w:beforeAutospacing="1" w:after="100" w:afterAutospacing="1"/>
      <w:textAlignment w:val="auto"/>
      <w:outlineLvl w:val="1"/>
    </w:pPr>
    <w:rPr>
      <w:b/>
      <w:bCs/>
      <w:color w:val="191970"/>
    </w:rPr>
  </w:style>
  <w:style w:type="paragraph" w:styleId="Titre3">
    <w:name w:val="heading 3"/>
    <w:basedOn w:val="Normal"/>
    <w:qFormat/>
    <w:rsid w:val="00A9770F"/>
    <w:pPr>
      <w:overflowPunct/>
      <w:autoSpaceDE/>
      <w:autoSpaceDN/>
      <w:adjustRightInd/>
      <w:spacing w:before="100" w:beforeAutospacing="1" w:after="100" w:afterAutospacing="1"/>
      <w:textAlignment w:val="auto"/>
      <w:outlineLvl w:val="2"/>
    </w:pPr>
    <w:rPr>
      <w:rFonts w:ascii="Arial" w:hAnsi="Arial" w:cs="Arial"/>
      <w:b/>
      <w:bCs/>
      <w:color w:val="4682B4"/>
    </w:rPr>
  </w:style>
  <w:style w:type="paragraph" w:styleId="Titre4">
    <w:name w:val="heading 4"/>
    <w:basedOn w:val="Normal"/>
    <w:qFormat/>
    <w:rsid w:val="00A9770F"/>
    <w:pPr>
      <w:overflowPunct/>
      <w:autoSpaceDE/>
      <w:autoSpaceDN/>
      <w:adjustRightInd/>
      <w:spacing w:before="100" w:beforeAutospacing="1" w:after="100" w:afterAutospacing="1"/>
      <w:textAlignment w:val="auto"/>
      <w:outlineLvl w:val="3"/>
    </w:pPr>
    <w:rPr>
      <w:rFonts w:ascii="Arial" w:hAnsi="Arial" w:cs="Arial"/>
      <w:b/>
      <w:bCs/>
      <w:color w:val="008080"/>
    </w:rPr>
  </w:style>
  <w:style w:type="paragraph" w:styleId="Titre5">
    <w:name w:val="heading 5"/>
    <w:basedOn w:val="Normal"/>
    <w:qFormat/>
    <w:rsid w:val="00A9770F"/>
    <w:pPr>
      <w:overflowPunct/>
      <w:autoSpaceDE/>
      <w:autoSpaceDN/>
      <w:adjustRightInd/>
      <w:spacing w:before="100" w:beforeAutospacing="1" w:after="100" w:afterAutospacing="1"/>
      <w:textAlignment w:val="auto"/>
      <w:outlineLvl w:val="4"/>
    </w:pPr>
    <w:rPr>
      <w:rFonts w:ascii="Arial" w:hAnsi="Arial" w:cs="Arial"/>
      <w:b/>
      <w:bCs/>
      <w:color w:val="69696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uformulaire">
    <w:name w:val="HTML Top of Form"/>
    <w:basedOn w:val="Normal"/>
    <w:next w:val="Normal"/>
    <w:hidden/>
    <w:rsid w:val="00A9770F"/>
    <w:pPr>
      <w:pBdr>
        <w:bottom w:val="single" w:sz="6" w:space="1" w:color="auto"/>
      </w:pBdr>
      <w:overflowPunct/>
      <w:autoSpaceDE/>
      <w:autoSpaceDN/>
      <w:adjustRightInd/>
      <w:jc w:val="center"/>
      <w:textAlignment w:val="auto"/>
    </w:pPr>
    <w:rPr>
      <w:rFonts w:ascii="Arial" w:hAnsi="Arial" w:cs="Arial"/>
      <w:vanish/>
      <w:sz w:val="16"/>
      <w:szCs w:val="16"/>
    </w:rPr>
  </w:style>
  <w:style w:type="paragraph" w:styleId="z-Basduformulaire">
    <w:name w:val="HTML Bottom of Form"/>
    <w:basedOn w:val="Normal"/>
    <w:next w:val="Normal"/>
    <w:hidden/>
    <w:rsid w:val="00A9770F"/>
    <w:pPr>
      <w:pBdr>
        <w:top w:val="single" w:sz="6" w:space="1" w:color="auto"/>
      </w:pBdr>
      <w:overflowPunct/>
      <w:autoSpaceDE/>
      <w:autoSpaceDN/>
      <w:adjustRightInd/>
      <w:jc w:val="center"/>
      <w:textAlignment w:val="auto"/>
    </w:pPr>
    <w:rPr>
      <w:rFonts w:ascii="Arial" w:hAnsi="Arial" w:cs="Arial"/>
      <w:vanish/>
      <w:sz w:val="16"/>
      <w:szCs w:val="16"/>
    </w:rPr>
  </w:style>
  <w:style w:type="paragraph" w:styleId="NormalWeb">
    <w:name w:val="Normal (Web)"/>
    <w:basedOn w:val="Normal"/>
    <w:rsid w:val="00A9770F"/>
    <w:pPr>
      <w:overflowPunct/>
      <w:autoSpaceDE/>
      <w:autoSpaceDN/>
      <w:adjustRightInd/>
      <w:spacing w:before="100" w:beforeAutospacing="1" w:after="100" w:afterAutospacing="1"/>
      <w:jc w:val="both"/>
      <w:textAlignment w:val="auto"/>
    </w:pPr>
    <w:rPr>
      <w:rFonts w:ascii="Arial" w:hAnsi="Arial" w:cs="Arial"/>
      <w:sz w:val="18"/>
      <w:szCs w:val="18"/>
    </w:rPr>
  </w:style>
  <w:style w:type="paragraph" w:customStyle="1" w:styleId="stitre3">
    <w:name w:val="stitre3"/>
    <w:basedOn w:val="Normal"/>
    <w:rsid w:val="00A9770F"/>
    <w:pPr>
      <w:overflowPunct/>
      <w:autoSpaceDE/>
      <w:autoSpaceDN/>
      <w:adjustRightInd/>
      <w:spacing w:before="100" w:beforeAutospacing="1" w:after="100" w:afterAutospacing="1"/>
      <w:jc w:val="center"/>
      <w:textAlignment w:val="auto"/>
    </w:pPr>
    <w:rPr>
      <w:rFonts w:ascii="Arial" w:hAnsi="Arial" w:cs="Arial"/>
      <w:b/>
      <w:bCs/>
      <w:sz w:val="18"/>
      <w:szCs w:val="18"/>
    </w:rPr>
  </w:style>
  <w:style w:type="paragraph" w:customStyle="1" w:styleId="comment">
    <w:name w:val="comment"/>
    <w:basedOn w:val="Normal"/>
    <w:rsid w:val="00A9770F"/>
    <w:pPr>
      <w:pBdr>
        <w:top w:val="single" w:sz="6" w:space="0" w:color="B0C4DE"/>
        <w:left w:val="single" w:sz="6" w:space="0" w:color="B0C4DE"/>
        <w:bottom w:val="single" w:sz="6" w:space="0" w:color="B0C4DE"/>
        <w:right w:val="single" w:sz="6" w:space="0" w:color="B0C4DE"/>
      </w:pBdr>
      <w:shd w:val="clear" w:color="auto" w:fill="FFFFFF"/>
      <w:overflowPunct/>
      <w:autoSpaceDE/>
      <w:autoSpaceDN/>
      <w:adjustRightInd/>
      <w:spacing w:before="100" w:beforeAutospacing="1" w:after="100" w:afterAutospacing="1"/>
      <w:jc w:val="both"/>
      <w:textAlignment w:val="auto"/>
    </w:pPr>
    <w:rPr>
      <w:rFonts w:ascii="Courier New" w:hAnsi="Courier New" w:cs="Courier New"/>
      <w:sz w:val="18"/>
      <w:szCs w:val="18"/>
    </w:rPr>
  </w:style>
  <w:style w:type="paragraph" w:customStyle="1" w:styleId="droite">
    <w:name w:val="droite"/>
    <w:basedOn w:val="Normal"/>
    <w:rsid w:val="00A9770F"/>
    <w:pPr>
      <w:overflowPunct/>
      <w:autoSpaceDE/>
      <w:autoSpaceDN/>
      <w:adjustRightInd/>
      <w:spacing w:before="100" w:beforeAutospacing="1" w:after="100" w:afterAutospacing="1"/>
      <w:jc w:val="right"/>
      <w:textAlignment w:val="auto"/>
    </w:pPr>
    <w:rPr>
      <w:rFonts w:ascii="Arial" w:hAnsi="Arial" w:cs="Arial"/>
      <w:sz w:val="18"/>
      <w:szCs w:val="18"/>
    </w:rPr>
  </w:style>
  <w:style w:type="character" w:styleId="Lienhypertexte">
    <w:name w:val="Hyperlink"/>
    <w:basedOn w:val="Policepardfaut"/>
    <w:rsid w:val="00A9770F"/>
    <w:rPr>
      <w:color w:val="330066"/>
      <w:u w:val="single"/>
    </w:rPr>
  </w:style>
  <w:style w:type="paragraph" w:styleId="Pieddepage">
    <w:name w:val="footer"/>
    <w:basedOn w:val="Normal"/>
    <w:rsid w:val="00A9770F"/>
    <w:pPr>
      <w:tabs>
        <w:tab w:val="center" w:pos="4536"/>
        <w:tab w:val="right" w:pos="9072"/>
      </w:tabs>
    </w:pPr>
  </w:style>
  <w:style w:type="character" w:styleId="Numrodepage">
    <w:name w:val="page number"/>
    <w:basedOn w:val="Policepardfaut"/>
    <w:rsid w:val="00A9770F"/>
  </w:style>
  <w:style w:type="paragraph" w:styleId="Textedebulles">
    <w:name w:val="Balloon Text"/>
    <w:basedOn w:val="Normal"/>
    <w:semiHidden/>
    <w:rsid w:val="00A9770F"/>
    <w:rPr>
      <w:rFonts w:ascii="Tahoma" w:hAnsi="Tahoma" w:cs="Tahoma"/>
      <w:sz w:val="16"/>
      <w:szCs w:val="16"/>
    </w:rPr>
  </w:style>
  <w:style w:type="paragraph" w:styleId="En-tte">
    <w:name w:val="header"/>
    <w:basedOn w:val="Normal"/>
    <w:rsid w:val="00A9770F"/>
    <w:pPr>
      <w:tabs>
        <w:tab w:val="center" w:pos="4536"/>
        <w:tab w:val="right" w:pos="9072"/>
      </w:tabs>
    </w:pPr>
  </w:style>
  <w:style w:type="paragraph" w:styleId="Commentaire">
    <w:name w:val="annotation text"/>
    <w:basedOn w:val="Normal"/>
    <w:link w:val="CommentaireCar"/>
    <w:rsid w:val="00561BB3"/>
  </w:style>
  <w:style w:type="character" w:customStyle="1" w:styleId="CommentaireCar">
    <w:name w:val="Commentaire Car"/>
    <w:basedOn w:val="Policepardfaut"/>
    <w:link w:val="Commentaire"/>
    <w:rsid w:val="00561BB3"/>
  </w:style>
  <w:style w:type="character" w:styleId="Marquedecommentaire">
    <w:name w:val="annotation reference"/>
    <w:uiPriority w:val="99"/>
    <w:unhideWhenUsed/>
    <w:rsid w:val="00561BB3"/>
    <w:rPr>
      <w:sz w:val="16"/>
      <w:szCs w:val="16"/>
    </w:rPr>
  </w:style>
  <w:style w:type="paragraph" w:styleId="Paragraphedeliste">
    <w:name w:val="List Paragraph"/>
    <w:basedOn w:val="Normal"/>
    <w:uiPriority w:val="34"/>
    <w:qFormat/>
    <w:rsid w:val="00587C37"/>
    <w:pPr>
      <w:ind w:left="720"/>
      <w:contextualSpacing/>
    </w:pPr>
  </w:style>
  <w:style w:type="paragraph" w:styleId="Corpsdetexte">
    <w:name w:val="Body Text"/>
    <w:basedOn w:val="Normal"/>
    <w:link w:val="CorpsdetexteCar"/>
    <w:uiPriority w:val="1"/>
    <w:qFormat/>
    <w:rsid w:val="002A54AC"/>
    <w:pPr>
      <w:widowControl w:val="0"/>
      <w:overflowPunct/>
      <w:adjustRightInd/>
      <w:textAlignment w:val="auto"/>
    </w:pPr>
    <w:rPr>
      <w:rFonts w:ascii="Arial" w:eastAsia="Arial" w:hAnsi="Arial" w:cs="Arial"/>
      <w:sz w:val="18"/>
      <w:szCs w:val="18"/>
      <w:lang w:eastAsia="en-US"/>
    </w:rPr>
  </w:style>
  <w:style w:type="character" w:customStyle="1" w:styleId="CorpsdetexteCar">
    <w:name w:val="Corps de texte Car"/>
    <w:basedOn w:val="Policepardfaut"/>
    <w:link w:val="Corpsdetexte"/>
    <w:uiPriority w:val="1"/>
    <w:rsid w:val="002A54AC"/>
    <w:rPr>
      <w:rFonts w:ascii="Arial" w:eastAsia="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files/files/directions_services/daj/marches_publics/formulaires/DC/imprimes_dc/DC4-2018.doc" TargetMode="External"/><Relationship Id="rId3" Type="http://schemas.openxmlformats.org/officeDocument/2006/relationships/settings" Target="settings.xml"/><Relationship Id="rId7" Type="http://schemas.openxmlformats.org/officeDocument/2006/relationships/hyperlink" Target="mailto:ce.0951637N@ac-versaill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4083</Words>
  <Characters>22459</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26490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COLLEGE DE LA COULDRE</dc:creator>
  <cp:lastModifiedBy>secint1</cp:lastModifiedBy>
  <cp:revision>14</cp:revision>
  <cp:lastPrinted>2023-03-15T10:49:00Z</cp:lastPrinted>
  <dcterms:created xsi:type="dcterms:W3CDTF">2023-03-15T10:50:00Z</dcterms:created>
  <dcterms:modified xsi:type="dcterms:W3CDTF">2023-03-20T08:52:00Z</dcterms:modified>
</cp:coreProperties>
</file>