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F007A">
      <w:pPr>
        <w:autoSpaceDE w:val="0"/>
      </w:pP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</w:rPr>
        <w:tab/>
      </w:r>
      <w:r>
        <w:rPr>
          <w:rFonts w:ascii="TimesNewRomanPSMT" w:hAnsi="TimesNewRomanPSMT" w:cs="TimesNewRomanPSMT"/>
          <w:b/>
          <w:color w:val="000000"/>
          <w:sz w:val="22"/>
          <w:szCs w:val="22"/>
        </w:rPr>
        <w:t xml:space="preserve"> DPGF - Voyage LONDRES 2020</w:t>
      </w:r>
    </w:p>
    <w:p w:rsidR="00000000" w:rsidRDefault="007F007A">
      <w:pPr>
        <w:autoSpaceDE w:val="0"/>
        <w:rPr>
          <w:rFonts w:ascii="TimesNewRomanPSMT" w:hAnsi="TimesNewRomanPSMT" w:cs="TimesNewRomanPSMT"/>
          <w:b/>
          <w:color w:val="000000"/>
          <w:sz w:val="22"/>
          <w:szCs w:val="22"/>
        </w:rPr>
      </w:pPr>
    </w:p>
    <w:p w:rsidR="00000000" w:rsidRDefault="007F007A">
      <w:pPr>
        <w:autoSpaceDE w:val="0"/>
        <w:rPr>
          <w:rFonts w:ascii="TimesNewRomanPSMT" w:hAnsi="TimesNewRomanPSMT" w:cs="TimesNewRomanPSMT"/>
          <w:b/>
          <w:color w:val="000000"/>
          <w:sz w:val="20"/>
          <w:szCs w:val="20"/>
        </w:rPr>
      </w:pPr>
    </w:p>
    <w:p w:rsidR="00000000" w:rsidRDefault="007F007A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00000" w:rsidRDefault="007F007A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00000" w:rsidRDefault="007F007A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000000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000000" w:rsidRDefault="007F007A">
            <w:pPr>
              <w:autoSpaceDE w:val="0"/>
              <w:snapToGri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16"/>
                <w:szCs w:val="16"/>
              </w:rPr>
            </w:pPr>
          </w:p>
          <w:p w:rsidR="00000000" w:rsidRDefault="007F007A">
            <w:pPr>
              <w:autoSpaceDE w:val="0"/>
              <w:jc w:val="center"/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32"/>
                <w:szCs w:val="32"/>
              </w:rPr>
              <w:t>Décomposition du prix global et forfaitaire</w:t>
            </w:r>
          </w:p>
          <w:p w:rsidR="00000000" w:rsidRDefault="007F007A">
            <w:pPr>
              <w:autoSpaceDE w:val="0"/>
              <w:rPr>
                <w:rFonts w:ascii="TimesNewRomanPSMT" w:hAnsi="TimesNewRomanPSMT" w:cs="TimesNewRomanPS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00000" w:rsidRDefault="007F007A">
      <w:pPr>
        <w:autoSpaceDE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00000" w:rsidRDefault="007F007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000000" w:rsidRDefault="007F007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000000" w:rsidRDefault="007F007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000000" w:rsidRDefault="007F007A">
      <w:pPr>
        <w:autoSpaceDE w:val="0"/>
        <w:jc w:val="center"/>
      </w:pPr>
      <w:r>
        <w:rPr>
          <w:rFonts w:ascii="BookmanOldStyle-Bold" w:hAnsi="BookmanOldStyle-Bold" w:cs="BookmanOldStyle-Bold"/>
          <w:b/>
          <w:bCs/>
          <w:color w:val="000081"/>
        </w:rPr>
        <w:t>PRESTATIONS COMPLETE DE TRANSPORT, D'HEBERGEMENT EN FAMILLES ET VISITES POUR UN VOYAGE A LONDRES</w:t>
      </w:r>
      <w:r>
        <w:rPr>
          <w:rFonts w:ascii="BookmanOldStyle-Bold" w:hAnsi="BookmanOldStyle-Bold" w:cs="BookmanOldStyle-Bold"/>
          <w:b/>
          <w:bCs/>
          <w:color w:val="000081"/>
        </w:rPr>
        <w:t xml:space="preserve"> DU 12 AU 15 OCTOBRE 2020</w:t>
      </w:r>
      <w:r>
        <w:rPr>
          <w:rFonts w:ascii="BookmanOldStyle-Bold" w:hAnsi="BookmanOldStyle-Bold" w:cs="BookmanOldStyle-Bold"/>
          <w:b/>
          <w:bCs/>
          <w:color w:val="000081"/>
        </w:rPr>
        <w:t xml:space="preserve"> </w:t>
      </w:r>
    </w:p>
    <w:p w:rsidR="00000000" w:rsidRDefault="007F007A">
      <w:pPr>
        <w:autoSpaceDE w:val="0"/>
        <w:jc w:val="center"/>
      </w:pPr>
      <w:r>
        <w:rPr>
          <w:rFonts w:ascii="BookmanOldStyle-Bold" w:hAnsi="BookmanOldStyle-Bold" w:cs="BookmanOldStyle-Bold"/>
          <w:b/>
          <w:bCs/>
          <w:color w:val="000081"/>
        </w:rPr>
        <w:t>POUR 26</w:t>
      </w:r>
      <w:r>
        <w:rPr>
          <w:rFonts w:ascii="BookmanOldStyle-Bold" w:hAnsi="BookmanOldStyle-Bold" w:cs="BookmanOldStyle-Bold"/>
          <w:b/>
          <w:bCs/>
          <w:color w:val="000081"/>
        </w:rPr>
        <w:t xml:space="preserve"> ELEVES ET 3</w:t>
      </w:r>
      <w:r>
        <w:rPr>
          <w:rFonts w:ascii="BookmanOldStyle-Bold" w:hAnsi="BookmanOldStyle-Bold" w:cs="BookmanOldStyle-Bold"/>
          <w:b/>
          <w:bCs/>
          <w:color w:val="000081"/>
        </w:rPr>
        <w:t xml:space="preserve"> ACCOMPAGNATEURS</w:t>
      </w:r>
    </w:p>
    <w:p w:rsidR="00000000" w:rsidRDefault="007F007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000000" w:rsidRDefault="007F007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2613"/>
        <w:gridCol w:w="3081"/>
      </w:tblGrid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07A">
            <w:pPr>
              <w:autoSpaceDE w:val="0"/>
            </w:pPr>
            <w:r>
              <w:rPr>
                <w:rFonts w:ascii="Calibri" w:hAnsi="Calibri" w:cs="TimesNewRomanPSMT"/>
                <w:color w:val="000000"/>
              </w:rPr>
              <w:t xml:space="preserve">Prestations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07A">
            <w:pPr>
              <w:autoSpaceDE w:val="0"/>
            </w:pPr>
            <w:r>
              <w:rPr>
                <w:rFonts w:ascii="Calibri" w:hAnsi="Calibri" w:cs="TimesNewRomanPSMT"/>
                <w:color w:val="000000"/>
              </w:rPr>
              <w:t>Prix HT en euros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007A">
            <w:pPr>
              <w:autoSpaceDE w:val="0"/>
            </w:pPr>
            <w:r>
              <w:rPr>
                <w:rFonts w:ascii="Calibri" w:hAnsi="Calibri" w:cs="TimesNewRomanPSMT"/>
                <w:color w:val="000000"/>
              </w:rPr>
              <w:t>Prix TTC en euros</w:t>
            </w:r>
          </w:p>
          <w:p w:rsidR="00000000" w:rsidRDefault="007F007A">
            <w:pPr>
              <w:autoSpaceDE w:val="0"/>
              <w:rPr>
                <w:rFonts w:ascii="Calibri" w:hAnsi="Calibri" w:cs="TimesNewRomanPS-BoldMT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000000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007A">
            <w:pPr>
              <w:autoSpaceDE w:val="0"/>
              <w:jc w:val="both"/>
            </w:pPr>
            <w:r>
              <w:rPr>
                <w:rFonts w:ascii="Calibri" w:hAnsi="Calibri" w:cs="Calibri"/>
                <w:color w:val="000000"/>
              </w:rPr>
              <w:t>Prestation complète de transport, d'hébergement et visites pour un voyage à LONDRES</w:t>
            </w:r>
            <w:r>
              <w:rPr>
                <w:rFonts w:ascii="Calibri" w:hAnsi="Calibri" w:cs="Calibri"/>
                <w:color w:val="000000"/>
              </w:rPr>
              <w:t xml:space="preserve"> pour 26 élèves et 3</w:t>
            </w:r>
            <w:r>
              <w:rPr>
                <w:rFonts w:ascii="Calibri" w:hAnsi="Calibri" w:cs="Calibri"/>
                <w:color w:val="000000"/>
              </w:rPr>
              <w:t xml:space="preserve"> accompagnateurs du 12 au 15 octobre 2020</w:t>
            </w:r>
            <w:r>
              <w:rPr>
                <w:rFonts w:ascii="Calibri" w:hAnsi="Calibri" w:cs="Calibri"/>
                <w:color w:val="000000"/>
              </w:rPr>
              <w:t xml:space="preserve"> avec assurance annulation comprise</w:t>
            </w:r>
          </w:p>
          <w:p w:rsidR="00000000" w:rsidRDefault="007F007A">
            <w:pPr>
              <w:autoSpaceDE w:val="0"/>
              <w:rPr>
                <w:rFonts w:ascii="Calibri" w:hAnsi="Calibri" w:cs="TimesNewRomanPS-BoldMT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F007A">
            <w:pPr>
              <w:autoSpaceDE w:val="0"/>
              <w:jc w:val="right"/>
            </w:pPr>
            <w:r>
              <w:rPr>
                <w:rFonts w:ascii="Calibri" w:hAnsi="Calibri" w:cs="TimesNewRomanPSMT"/>
                <w:color w:val="000000"/>
              </w:rPr>
              <w:t>€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F007A">
            <w:pPr>
              <w:autoSpaceDE w:val="0"/>
              <w:snapToGrid w:val="0"/>
              <w:jc w:val="right"/>
              <w:rPr>
                <w:rFonts w:ascii="Calibri" w:hAnsi="Calibri" w:cs="TimesNewRomanPSMT"/>
                <w:b/>
                <w:bCs/>
                <w:color w:val="000000"/>
                <w:sz w:val="36"/>
                <w:szCs w:val="36"/>
              </w:rPr>
            </w:pPr>
          </w:p>
          <w:p w:rsidR="00000000" w:rsidRDefault="007F007A">
            <w:pPr>
              <w:autoSpaceDE w:val="0"/>
              <w:jc w:val="right"/>
            </w:pPr>
            <w:bookmarkStart w:id="0" w:name="_GoBack"/>
            <w:bookmarkEnd w:id="0"/>
            <w:r>
              <w:rPr>
                <w:rFonts w:ascii="Calibri" w:hAnsi="Calibri" w:cs="TimesNewRomanPSMT"/>
                <w:color w:val="000000"/>
              </w:rPr>
              <w:t>€</w:t>
            </w:r>
          </w:p>
          <w:p w:rsidR="00000000" w:rsidRDefault="007F007A">
            <w:pPr>
              <w:autoSpaceDE w:val="0"/>
              <w:jc w:val="right"/>
              <w:rPr>
                <w:rFonts w:ascii="Calibri" w:hAnsi="Calibri" w:cs="TimesNewRomanPS-BoldMT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000000" w:rsidRDefault="007F007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000000" w:rsidRDefault="007F007A">
      <w:pPr>
        <w:pStyle w:val="western"/>
        <w:spacing w:before="79" w:line="192" w:lineRule="auto"/>
        <w:ind w:left="-180" w:firstLine="1620"/>
        <w:jc w:val="both"/>
        <w:rPr>
          <w:rFonts w:ascii="BookmanOldStyle-Bold" w:hAnsi="BookmanOldStyle-Bold" w:cs="BookmanOldStyle-Bold"/>
          <w:b/>
          <w:bCs/>
          <w:color w:val="000081"/>
          <w:sz w:val="36"/>
          <w:szCs w:val="36"/>
        </w:rPr>
      </w:pPr>
    </w:p>
    <w:p w:rsidR="00000000" w:rsidRDefault="007F007A">
      <w:pPr>
        <w:pStyle w:val="western"/>
        <w:spacing w:before="79" w:line="192" w:lineRule="auto"/>
        <w:ind w:left="-180" w:firstLine="1620"/>
        <w:jc w:val="both"/>
        <w:rPr>
          <w:rFonts w:ascii="BookmanOldStyle-Bold" w:hAnsi="BookmanOldStyle-Bold" w:cs="BookmanOldStyle-Bold"/>
          <w:b/>
          <w:bCs/>
          <w:color w:val="000081"/>
        </w:rPr>
      </w:pPr>
    </w:p>
    <w:p w:rsidR="00000000" w:rsidRDefault="007F007A">
      <w:pPr>
        <w:pStyle w:val="western"/>
        <w:spacing w:before="79" w:line="192" w:lineRule="auto"/>
        <w:ind w:left="-180"/>
        <w:jc w:val="both"/>
      </w:pPr>
      <w:r>
        <w:rPr>
          <w:rFonts w:ascii="Calibri" w:hAnsi="Calibri" w:cs="BookmanOldStyle-Bold"/>
          <w:bCs/>
          <w:i/>
          <w:color w:val="auto"/>
          <w:sz w:val="22"/>
          <w:szCs w:val="22"/>
        </w:rPr>
        <w:t xml:space="preserve">Rappel: article </w:t>
      </w:r>
      <w:r>
        <w:rPr>
          <w:rFonts w:ascii="Calibri" w:hAnsi="Calibri" w:cs="Calibri"/>
          <w:i/>
          <w:color w:val="auto"/>
          <w:sz w:val="22"/>
          <w:szCs w:val="22"/>
        </w:rPr>
        <w:t>5.2 CCP - Conte</w:t>
      </w:r>
      <w:r>
        <w:rPr>
          <w:rFonts w:ascii="Calibri" w:hAnsi="Calibri" w:cs="Calibri"/>
          <w:i/>
          <w:color w:val="auto"/>
          <w:sz w:val="22"/>
          <w:szCs w:val="22"/>
        </w:rPr>
        <w:t xml:space="preserve">nu des prix : "Le prix de l’offre indiqué est un prix global TTC ferme et définitif comprenant à minima l’ensemble des prestations demandées. Il n’est pas nécessaire d’indiquer un tarif par élève. Les prix sont réputés comprendre toutes les autres charges </w:t>
      </w:r>
      <w:r>
        <w:rPr>
          <w:rFonts w:ascii="Calibri" w:hAnsi="Calibri" w:cs="Calibri"/>
          <w:i/>
          <w:color w:val="auto"/>
          <w:sz w:val="22"/>
          <w:szCs w:val="22"/>
        </w:rPr>
        <w:t>fiscales, parafiscales, taxes ou autres afférentes aux prestations".</w:t>
      </w:r>
    </w:p>
    <w:p w:rsidR="00000000" w:rsidRDefault="007F007A">
      <w:pPr>
        <w:autoSpaceDE w:val="0"/>
        <w:rPr>
          <w:rFonts w:ascii="Calibri" w:hAnsi="Calibri" w:cs="BookmanOldStyle-Bold"/>
          <w:bCs/>
          <w:i/>
          <w:sz w:val="22"/>
          <w:szCs w:val="22"/>
        </w:rPr>
      </w:pPr>
    </w:p>
    <w:p w:rsidR="00000000" w:rsidRDefault="007F007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000000" w:rsidRDefault="007F007A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000000" w:rsidRDefault="007F007A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000000" w:rsidRDefault="007F007A">
      <w:pPr>
        <w:autoSpaceDE w:val="0"/>
        <w:jc w:val="right"/>
      </w:pPr>
      <w:r>
        <w:rPr>
          <w:rFonts w:ascii="Calibri" w:hAnsi="Calibri" w:cs="TimesNewRomanPS-BoldMT"/>
          <w:bCs/>
          <w:color w:val="000000"/>
        </w:rPr>
        <w:t xml:space="preserve">Fait </w:t>
      </w:r>
      <w:proofErr w:type="gramStart"/>
      <w:r>
        <w:rPr>
          <w:rFonts w:ascii="Calibri" w:hAnsi="Calibri" w:cs="TimesNewRomanPS-BoldMT"/>
          <w:bCs/>
          <w:color w:val="000000"/>
        </w:rPr>
        <w:t>à ,</w:t>
      </w:r>
      <w:proofErr w:type="gramEnd"/>
      <w:r>
        <w:rPr>
          <w:rFonts w:ascii="Calibri" w:hAnsi="Calibri" w:cs="TimesNewRomanPS-BoldMT"/>
          <w:bCs/>
          <w:color w:val="000000"/>
        </w:rPr>
        <w:tab/>
      </w:r>
      <w:r>
        <w:rPr>
          <w:rFonts w:ascii="Calibri" w:hAnsi="Calibri" w:cs="TimesNewRomanPS-BoldMT"/>
          <w:bCs/>
          <w:color w:val="000000"/>
        </w:rPr>
        <w:tab/>
      </w:r>
      <w:r>
        <w:rPr>
          <w:rFonts w:ascii="Calibri" w:hAnsi="Calibri" w:cs="TimesNewRomanPS-BoldMT"/>
          <w:bCs/>
          <w:color w:val="000000"/>
        </w:rPr>
        <w:tab/>
        <w:t xml:space="preserve"> le                    </w:t>
      </w:r>
    </w:p>
    <w:p w:rsidR="00000000" w:rsidRDefault="007F007A">
      <w:pPr>
        <w:rPr>
          <w:rFonts w:ascii="Calibri" w:hAnsi="Calibri" w:cs="TimesNewRomanPS-BoldMT"/>
          <w:bCs/>
          <w:color w:val="000000"/>
        </w:rPr>
      </w:pPr>
    </w:p>
    <w:p w:rsidR="00000000" w:rsidRDefault="007F007A">
      <w:pPr>
        <w:rPr>
          <w:rFonts w:ascii="Calibri" w:hAnsi="Calibri" w:cs="TimesNewRomanPS-BoldMT"/>
          <w:bCs/>
          <w:color w:val="000000"/>
        </w:rPr>
      </w:pPr>
    </w:p>
    <w:p w:rsidR="00000000" w:rsidRDefault="007F007A">
      <w:pPr>
        <w:rPr>
          <w:rFonts w:ascii="Calibri" w:hAnsi="Calibri" w:cs="TimesNewRomanPS-BoldMT"/>
          <w:bCs/>
          <w:color w:val="000000"/>
        </w:rPr>
      </w:pPr>
    </w:p>
    <w:p w:rsidR="00000000" w:rsidRDefault="007F007A">
      <w:pPr>
        <w:rPr>
          <w:rFonts w:ascii="Calibri" w:hAnsi="Calibri" w:cs="TimesNewRomanPS-BoldMT"/>
          <w:bCs/>
          <w:color w:val="000000"/>
        </w:rPr>
      </w:pPr>
    </w:p>
    <w:p w:rsidR="00000000" w:rsidRDefault="007F007A">
      <w:pPr>
        <w:jc w:val="right"/>
      </w:pPr>
      <w:r>
        <w:rPr>
          <w:rFonts w:ascii="Calibri" w:hAnsi="Calibri" w:cs="TimesNewRomanPS-BoldMT"/>
          <w:bCs/>
          <w:color w:val="000000"/>
        </w:rPr>
        <w:t>Tampon et signature du soumissionnaire</w:t>
      </w:r>
    </w:p>
    <w:sectPr w:rsidR="0000000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00"/>
    <w:family w:val="auto"/>
    <w:pitch w:val="default"/>
  </w:font>
  <w:font w:name="BookmanOldStyle-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67"/>
    <w:rsid w:val="00012D67"/>
    <w:rsid w:val="007F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2263F2"/>
  <w15:chartTrackingRefBased/>
  <w15:docId w15:val="{EAD791CA-46E7-4584-AD50-F9770851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Calibri Light" w:eastAsia="Microsoft YaHei" w:hAnsi="Calibri Light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Calibri Light" w:hAnsi="Calibri Light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 Light" w:hAnsi="Calibri Light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Calibri Light" w:hAnsi="Calibri Light" w:cs="Mangal"/>
    </w:rPr>
  </w:style>
  <w:style w:type="paragraph" w:customStyle="1" w:styleId="western">
    <w:name w:val="western"/>
    <w:basedOn w:val="Normal"/>
    <w:pPr>
      <w:spacing w:before="280"/>
      <w:jc w:val="center"/>
    </w:pPr>
    <w:rPr>
      <w:rFonts w:ascii="Comic Sans MS" w:hAnsi="Comic Sans MS" w:cs="Comic Sans MS"/>
      <w:color w:val="000000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Marché procédure adaptée – PA2017-01- Prestation de service Voyage Paris mai 2017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Marché procédure adaptée – PA2017-01- Prestation de service Voyage Paris mai 2017</dc:title>
  <dc:subject/>
  <dc:creator>Utilisateur</dc:creator>
  <cp:keywords/>
  <cp:lastModifiedBy>secgestion1</cp:lastModifiedBy>
  <cp:revision>3</cp:revision>
  <cp:lastPrinted>1995-11-21T16:41:00Z</cp:lastPrinted>
  <dcterms:created xsi:type="dcterms:W3CDTF">2020-02-14T12:49:00Z</dcterms:created>
  <dcterms:modified xsi:type="dcterms:W3CDTF">2020-02-14T12:50:00Z</dcterms:modified>
</cp:coreProperties>
</file>