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289B99" w14:textId="77777777" w:rsidR="00F536F1" w:rsidRPr="00AC4B68" w:rsidRDefault="00F536F1" w:rsidP="00964298"/>
    <w:p w14:paraId="77E62448" w14:textId="77777777" w:rsidR="00F536F1" w:rsidRPr="00AC4B68" w:rsidRDefault="00F536F1" w:rsidP="00964298"/>
    <w:p w14:paraId="530AC6FB" w14:textId="77777777" w:rsidR="00F536F1" w:rsidRPr="00AC4B68" w:rsidRDefault="00F536F1" w:rsidP="00964298"/>
    <w:p w14:paraId="5F806984" w14:textId="77777777" w:rsidR="00F536F1" w:rsidRPr="00AC4B68" w:rsidRDefault="00F536F1" w:rsidP="00964298"/>
    <w:p w14:paraId="5C5CE117" w14:textId="77777777" w:rsidR="001B2B97" w:rsidRPr="00AC4B68" w:rsidRDefault="001B2B97" w:rsidP="0096429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highlight w:val="lightGray"/>
        </w:rPr>
      </w:pPr>
    </w:p>
    <w:p w14:paraId="72341E06" w14:textId="77777777" w:rsidR="00F536F1" w:rsidRPr="00AC4B68" w:rsidRDefault="00F35E75" w:rsidP="0096429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highlight w:val="lightGray"/>
        </w:rPr>
      </w:pPr>
      <w:r w:rsidRPr="00AC4B68">
        <w:rPr>
          <w:b/>
          <w:sz w:val="28"/>
          <w:szCs w:val="28"/>
          <w:highlight w:val="lightGray"/>
        </w:rPr>
        <w:t>MARCHE PUBLIC A PROCEDURE ADAPTEE</w:t>
      </w:r>
    </w:p>
    <w:p w14:paraId="5470B0E2" w14:textId="77777777" w:rsidR="00F35E75" w:rsidRPr="00AC4B68" w:rsidRDefault="00F35E75" w:rsidP="0096429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highlight w:val="lightGray"/>
        </w:rPr>
      </w:pPr>
    </w:p>
    <w:p w14:paraId="023EACBD" w14:textId="77777777" w:rsidR="00F35E75" w:rsidRPr="00AC4B68" w:rsidRDefault="00F35E75" w:rsidP="0096429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sidRPr="00AC4B68">
        <w:rPr>
          <w:b/>
          <w:sz w:val="28"/>
          <w:szCs w:val="28"/>
        </w:rPr>
        <w:t>Cahier des charges</w:t>
      </w:r>
    </w:p>
    <w:p w14:paraId="397591F2" w14:textId="77777777" w:rsidR="001B2B97" w:rsidRPr="00AC4B68" w:rsidRDefault="001B2B97" w:rsidP="0096429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p>
    <w:p w14:paraId="6E6CCF19" w14:textId="77777777" w:rsidR="00E71E64" w:rsidRPr="00AC4B68" w:rsidRDefault="00E71E64" w:rsidP="00964298"/>
    <w:p w14:paraId="5F51EF49" w14:textId="77777777" w:rsidR="00E71E64" w:rsidRPr="00AC4B68" w:rsidRDefault="00E71E64" w:rsidP="00964298"/>
    <w:p w14:paraId="6555B170" w14:textId="77777777" w:rsidR="00840D6D" w:rsidRPr="00AC4B68" w:rsidRDefault="00840D6D" w:rsidP="00964298"/>
    <w:p w14:paraId="23850170" w14:textId="77777777" w:rsidR="00F35E75" w:rsidRPr="00AC4B68" w:rsidRDefault="00F35E75" w:rsidP="00964298">
      <w:pPr>
        <w:ind w:left="6" w:hanging="6"/>
      </w:pPr>
      <w:r w:rsidRPr="00AC4B68">
        <w:t>Marché à procédure adapté</w:t>
      </w:r>
      <w:r w:rsidR="00AC2BD4" w:rsidRPr="00AC4B68">
        <w:t>e établi en application du code</w:t>
      </w:r>
      <w:r w:rsidRPr="00AC4B68">
        <w:t xml:space="preserve"> des marchés publics (CMP)</w:t>
      </w:r>
    </w:p>
    <w:p w14:paraId="4094E0CE" w14:textId="77777777" w:rsidR="00F35E75" w:rsidRPr="00AC4B68" w:rsidRDefault="00F35E75" w:rsidP="00964298">
      <w:pPr>
        <w:ind w:left="6" w:hanging="6"/>
      </w:pPr>
    </w:p>
    <w:p w14:paraId="2A8124BD" w14:textId="77777777" w:rsidR="00762456" w:rsidRPr="00AC4B68" w:rsidRDefault="00762456" w:rsidP="00762456">
      <w:pPr>
        <w:ind w:left="6" w:hanging="6"/>
        <w:jc w:val="center"/>
        <w:rPr>
          <w:b/>
          <w:sz w:val="22"/>
          <w:szCs w:val="22"/>
        </w:rPr>
      </w:pPr>
      <w:r w:rsidRPr="00AC4B68">
        <w:rPr>
          <w:b/>
          <w:sz w:val="22"/>
          <w:szCs w:val="22"/>
        </w:rPr>
        <w:t>Procédure de consultation :</w:t>
      </w:r>
    </w:p>
    <w:p w14:paraId="376B41B3" w14:textId="77777777" w:rsidR="00DA3894" w:rsidRPr="00AC4B68" w:rsidRDefault="00762456" w:rsidP="00762456">
      <w:pPr>
        <w:ind w:left="6" w:hanging="6"/>
        <w:jc w:val="center"/>
        <w:rPr>
          <w:sz w:val="22"/>
          <w:szCs w:val="22"/>
        </w:rPr>
      </w:pPr>
      <w:r w:rsidRPr="00AC4B68">
        <w:rPr>
          <w:b/>
          <w:sz w:val="22"/>
          <w:szCs w:val="22"/>
        </w:rPr>
        <w:t>Procédure adaptée - article 27 du décret n°2016-360 du 25 mars 2016</w:t>
      </w:r>
      <w:r w:rsidR="00DA3894" w:rsidRPr="00AC4B68">
        <w:rPr>
          <w:sz w:val="22"/>
          <w:szCs w:val="22"/>
        </w:rPr>
        <w:t>.</w:t>
      </w:r>
    </w:p>
    <w:p w14:paraId="28C43E1B" w14:textId="14E3B486" w:rsidR="00E14FE8" w:rsidRPr="00AC4B68" w:rsidRDefault="00E14FE8" w:rsidP="00762456">
      <w:pPr>
        <w:ind w:left="6" w:hanging="6"/>
        <w:jc w:val="center"/>
        <w:rPr>
          <w:sz w:val="22"/>
          <w:szCs w:val="22"/>
        </w:rPr>
      </w:pPr>
      <w:r w:rsidRPr="00AC4B68">
        <w:rPr>
          <w:sz w:val="22"/>
          <w:szCs w:val="22"/>
        </w:rPr>
        <w:t xml:space="preserve">Articles </w:t>
      </w:r>
      <w:r w:rsidR="00FE5CDB" w:rsidRPr="00AC4B68">
        <w:rPr>
          <w:sz w:val="22"/>
          <w:szCs w:val="22"/>
        </w:rPr>
        <w:t>L</w:t>
      </w:r>
      <w:r w:rsidRPr="00AC4B68">
        <w:rPr>
          <w:sz w:val="22"/>
          <w:szCs w:val="22"/>
        </w:rPr>
        <w:t>2123-1 et R2123-1 du code de la commande publique.</w:t>
      </w:r>
    </w:p>
    <w:p w14:paraId="0B8F4FA1" w14:textId="77777777" w:rsidR="00F35E75" w:rsidRPr="00AC4B68" w:rsidRDefault="00F35E75" w:rsidP="00964298">
      <w:pPr>
        <w:ind w:right="-7"/>
        <w:jc w:val="center"/>
        <w:rPr>
          <w:b/>
        </w:rPr>
      </w:pPr>
    </w:p>
    <w:p w14:paraId="13EE8159" w14:textId="77777777" w:rsidR="00A91F3C" w:rsidRPr="00AC4B68" w:rsidRDefault="00A91F3C" w:rsidP="00964298">
      <w:pPr>
        <w:ind w:right="-7"/>
        <w:jc w:val="center"/>
        <w:rPr>
          <w:b/>
        </w:rPr>
      </w:pPr>
    </w:p>
    <w:p w14:paraId="3FE4ED1A" w14:textId="77777777" w:rsidR="00F35E75" w:rsidRPr="00AC4B68" w:rsidRDefault="00F35E75" w:rsidP="00964298">
      <w:pPr>
        <w:tabs>
          <w:tab w:val="decimal" w:pos="567"/>
          <w:tab w:val="left" w:pos="1418"/>
          <w:tab w:val="left" w:pos="1985"/>
          <w:tab w:val="left" w:pos="2552"/>
          <w:tab w:val="decimal" w:pos="9072"/>
        </w:tabs>
        <w:ind w:right="-6"/>
        <w:jc w:val="both"/>
        <w:rPr>
          <w:b/>
          <w:sz w:val="24"/>
          <w:szCs w:val="24"/>
        </w:rPr>
      </w:pPr>
      <w:r w:rsidRPr="00AC4B68">
        <w:rPr>
          <w:b/>
          <w:sz w:val="24"/>
          <w:szCs w:val="24"/>
        </w:rPr>
        <w:t xml:space="preserve">Article 1 : </w:t>
      </w:r>
      <w:r w:rsidR="001B2B97" w:rsidRPr="00AC4B68">
        <w:rPr>
          <w:b/>
          <w:sz w:val="24"/>
          <w:szCs w:val="24"/>
        </w:rPr>
        <w:t>I</w:t>
      </w:r>
      <w:r w:rsidRPr="00AC4B68">
        <w:rPr>
          <w:b/>
          <w:sz w:val="24"/>
          <w:szCs w:val="24"/>
        </w:rPr>
        <w:t>de</w:t>
      </w:r>
      <w:r w:rsidR="000B048D" w:rsidRPr="00AC4B68">
        <w:rPr>
          <w:b/>
          <w:sz w:val="24"/>
          <w:szCs w:val="24"/>
        </w:rPr>
        <w:t>n</w:t>
      </w:r>
      <w:r w:rsidRPr="00AC4B68">
        <w:rPr>
          <w:b/>
          <w:sz w:val="24"/>
          <w:szCs w:val="24"/>
        </w:rPr>
        <w:t>tification de la personne publique</w:t>
      </w:r>
      <w:r w:rsidR="001B2B97" w:rsidRPr="00AC4B68">
        <w:rPr>
          <w:b/>
          <w:sz w:val="24"/>
          <w:szCs w:val="24"/>
        </w:rPr>
        <w:t> :</w:t>
      </w:r>
    </w:p>
    <w:p w14:paraId="4C68DA02" w14:textId="77777777" w:rsidR="00E14FE8" w:rsidRPr="00AC4B68" w:rsidRDefault="00E14FE8" w:rsidP="00964298">
      <w:pPr>
        <w:tabs>
          <w:tab w:val="decimal" w:pos="567"/>
          <w:tab w:val="left" w:pos="1418"/>
          <w:tab w:val="left" w:pos="1985"/>
          <w:tab w:val="left" w:pos="2552"/>
          <w:tab w:val="decimal" w:pos="9072"/>
        </w:tabs>
        <w:ind w:right="-6"/>
        <w:jc w:val="both"/>
        <w:rPr>
          <w:b/>
          <w:sz w:val="24"/>
          <w:szCs w:val="24"/>
        </w:rPr>
      </w:pPr>
    </w:p>
    <w:p w14:paraId="6D805737" w14:textId="77777777" w:rsidR="000B048D" w:rsidRPr="00AC4B68" w:rsidRDefault="000B048D" w:rsidP="00964298">
      <w:pPr>
        <w:tabs>
          <w:tab w:val="center" w:pos="1701"/>
          <w:tab w:val="right" w:pos="9356"/>
        </w:tabs>
      </w:pPr>
      <w:r w:rsidRPr="00AC4B68">
        <w:t xml:space="preserve">LYCEE LA FAYETTE  </w:t>
      </w:r>
    </w:p>
    <w:p w14:paraId="6F9EC6AC" w14:textId="77777777" w:rsidR="000B048D" w:rsidRPr="00AC4B68" w:rsidRDefault="000B048D" w:rsidP="00964298">
      <w:pPr>
        <w:tabs>
          <w:tab w:val="center" w:pos="1701"/>
          <w:tab w:val="right" w:pos="9356"/>
        </w:tabs>
      </w:pPr>
      <w:r w:rsidRPr="00AC4B68">
        <w:t>Plateau Saint-Laurent</w:t>
      </w:r>
    </w:p>
    <w:p w14:paraId="3938B1B1" w14:textId="77777777" w:rsidR="000B048D" w:rsidRPr="00AC4B68" w:rsidRDefault="000B048D" w:rsidP="00964298">
      <w:pPr>
        <w:tabs>
          <w:tab w:val="center" w:pos="1701"/>
          <w:tab w:val="right" w:pos="9356"/>
        </w:tabs>
      </w:pPr>
      <w:r w:rsidRPr="00AC4B68">
        <w:t>B.P. 110</w:t>
      </w:r>
    </w:p>
    <w:p w14:paraId="4F059ADB" w14:textId="77777777" w:rsidR="000B048D" w:rsidRPr="00AC4B68" w:rsidRDefault="000B048D" w:rsidP="00964298">
      <w:pPr>
        <w:ind w:right="5522"/>
      </w:pPr>
      <w:r w:rsidRPr="00AC4B68">
        <w:t>43 101 BRIOUDE</w:t>
      </w:r>
    </w:p>
    <w:p w14:paraId="2512AF4F" w14:textId="77777777" w:rsidR="001B2B97" w:rsidRPr="00AC4B68" w:rsidRDefault="001B2B97" w:rsidP="00964298">
      <w:pPr>
        <w:pStyle w:val="Corpsdetexte2"/>
        <w:spacing w:after="0" w:line="240" w:lineRule="auto"/>
        <w:rPr>
          <w:bCs/>
        </w:rPr>
      </w:pPr>
    </w:p>
    <w:p w14:paraId="58DC24D1" w14:textId="77777777" w:rsidR="000B048D" w:rsidRPr="00AC4B68" w:rsidRDefault="000B048D" w:rsidP="00964298">
      <w:pPr>
        <w:pStyle w:val="Corpsdetexte2"/>
        <w:spacing w:after="0" w:line="240" w:lineRule="auto"/>
        <w:rPr>
          <w:bCs/>
        </w:rPr>
      </w:pPr>
      <w:r w:rsidRPr="00AC4B68">
        <w:rPr>
          <w:bCs/>
        </w:rPr>
        <w:t xml:space="preserve">Le pouvoir adjudicateur : Monsieur </w:t>
      </w:r>
      <w:r w:rsidR="00EC2967" w:rsidRPr="00AC4B68">
        <w:rPr>
          <w:bCs/>
        </w:rPr>
        <w:t>Jean Marc SANCHEZ</w:t>
      </w:r>
      <w:r w:rsidRPr="00AC4B68">
        <w:rPr>
          <w:bCs/>
        </w:rPr>
        <w:t>, Proviseur</w:t>
      </w:r>
    </w:p>
    <w:p w14:paraId="107D4BD5" w14:textId="77777777" w:rsidR="000B048D" w:rsidRPr="00AC4B68" w:rsidRDefault="000B048D" w:rsidP="00964298">
      <w:pPr>
        <w:pStyle w:val="Corpsdetexte2"/>
        <w:spacing w:after="0" w:line="240" w:lineRule="auto"/>
        <w:rPr>
          <w:bCs/>
        </w:rPr>
      </w:pPr>
      <w:r w:rsidRPr="00AC4B68">
        <w:rPr>
          <w:bCs/>
        </w:rPr>
        <w:t>Le comptable assignataire : Madame Jen</w:t>
      </w:r>
      <w:r w:rsidR="001B2B97" w:rsidRPr="00AC4B68">
        <w:rPr>
          <w:bCs/>
        </w:rPr>
        <w:t>n</w:t>
      </w:r>
      <w:r w:rsidRPr="00AC4B68">
        <w:rPr>
          <w:bCs/>
        </w:rPr>
        <w:t>ifer FUZET</w:t>
      </w:r>
      <w:r w:rsidR="005F1FF7" w:rsidRPr="00AC4B68">
        <w:rPr>
          <w:bCs/>
        </w:rPr>
        <w:t>,</w:t>
      </w:r>
    </w:p>
    <w:p w14:paraId="31D2DF0E" w14:textId="77777777" w:rsidR="001B2B97" w:rsidRPr="00AC4B68" w:rsidRDefault="005F1FF7" w:rsidP="00964298">
      <w:pPr>
        <w:pStyle w:val="Corpsdetexte2"/>
        <w:spacing w:after="0" w:line="240" w:lineRule="auto"/>
        <w:rPr>
          <w:bCs/>
        </w:rPr>
      </w:pPr>
      <w:r w:rsidRPr="00AC4B68">
        <w:rPr>
          <w:bCs/>
        </w:rPr>
        <w:t>Personne responsable du Marché :</w:t>
      </w:r>
      <w:r w:rsidR="008C7AD6" w:rsidRPr="00AC4B68">
        <w:rPr>
          <w:bCs/>
        </w:rPr>
        <w:t xml:space="preserve"> </w:t>
      </w:r>
      <w:r w:rsidR="00EC2967" w:rsidRPr="00AC4B68">
        <w:rPr>
          <w:bCs/>
        </w:rPr>
        <w:t>Monsieur Loïc REDON</w:t>
      </w:r>
    </w:p>
    <w:p w14:paraId="01C3EA2A" w14:textId="77777777" w:rsidR="00873A84" w:rsidRPr="00AC4B68" w:rsidRDefault="00873A84" w:rsidP="00964298">
      <w:pPr>
        <w:pStyle w:val="Corpsdetexte2"/>
        <w:spacing w:after="0" w:line="240" w:lineRule="auto"/>
        <w:rPr>
          <w:bCs/>
        </w:rPr>
      </w:pPr>
    </w:p>
    <w:p w14:paraId="53FB0B13" w14:textId="77777777" w:rsidR="00873A84" w:rsidRPr="00AC4B68" w:rsidRDefault="00873A84" w:rsidP="00964298">
      <w:pPr>
        <w:pStyle w:val="Corpsdetexte2"/>
        <w:spacing w:after="0" w:line="240" w:lineRule="auto"/>
        <w:rPr>
          <w:bCs/>
        </w:rPr>
      </w:pPr>
    </w:p>
    <w:p w14:paraId="60E4AC1F" w14:textId="77777777" w:rsidR="00873A84" w:rsidRPr="00AC4B68" w:rsidRDefault="00873A84" w:rsidP="00964298">
      <w:pPr>
        <w:pStyle w:val="Corpsdetexte2"/>
        <w:spacing w:after="0" w:line="240" w:lineRule="auto"/>
        <w:rPr>
          <w:bCs/>
          <w:u w:val="single"/>
        </w:rPr>
      </w:pPr>
      <w:r w:rsidRPr="00AC4B68">
        <w:rPr>
          <w:bCs/>
          <w:u w:val="single"/>
        </w:rPr>
        <w:t xml:space="preserve">Généralités : </w:t>
      </w:r>
    </w:p>
    <w:p w14:paraId="3FAC1866" w14:textId="77777777" w:rsidR="00873A84" w:rsidRPr="00AC4B68" w:rsidRDefault="00873A84" w:rsidP="00964298">
      <w:pPr>
        <w:pStyle w:val="Corpsdetexte2"/>
        <w:spacing w:after="0" w:line="240" w:lineRule="auto"/>
        <w:rPr>
          <w:bCs/>
        </w:rPr>
      </w:pPr>
    </w:p>
    <w:p w14:paraId="4830D38D" w14:textId="77777777" w:rsidR="00873A84" w:rsidRPr="00AC4B68" w:rsidRDefault="00873A84" w:rsidP="00964298">
      <w:pPr>
        <w:pStyle w:val="Corpsdetexte2"/>
        <w:spacing w:after="0" w:line="240" w:lineRule="auto"/>
        <w:rPr>
          <w:bCs/>
        </w:rPr>
      </w:pPr>
      <w:r w:rsidRPr="00AC4B68">
        <w:rPr>
          <w:bCs/>
        </w:rPr>
        <w:t>Il s’agit d’un groupe de 2 établissements scolaire</w:t>
      </w:r>
      <w:r w:rsidR="008C7AD6" w:rsidRPr="00AC4B68">
        <w:rPr>
          <w:bCs/>
        </w:rPr>
        <w:t>s</w:t>
      </w:r>
      <w:r w:rsidRPr="00AC4B68">
        <w:rPr>
          <w:bCs/>
        </w:rPr>
        <w:t xml:space="preserve"> : 1 collège et 1 lycée </w:t>
      </w:r>
      <w:r w:rsidR="008917CA" w:rsidRPr="00AC4B68">
        <w:rPr>
          <w:bCs/>
        </w:rPr>
        <w:t>le tout composé de 9</w:t>
      </w:r>
      <w:r w:rsidR="00B8714B" w:rsidRPr="00AC4B68">
        <w:rPr>
          <w:bCs/>
        </w:rPr>
        <w:t>8</w:t>
      </w:r>
      <w:r w:rsidR="001D0178" w:rsidRPr="00AC4B68">
        <w:rPr>
          <w:bCs/>
        </w:rPr>
        <w:t>0 élèves, 78 enseignants et 15 personnels administratifs.</w:t>
      </w:r>
    </w:p>
    <w:p w14:paraId="1430A18A" w14:textId="77777777" w:rsidR="00531D44" w:rsidRPr="00AC4B68" w:rsidRDefault="00531D44" w:rsidP="00964298">
      <w:pPr>
        <w:pStyle w:val="Corpsdetexte2"/>
        <w:spacing w:after="0" w:line="240" w:lineRule="auto"/>
      </w:pPr>
    </w:p>
    <w:p w14:paraId="28B1F264" w14:textId="77777777" w:rsidR="00691EA9" w:rsidRPr="00AC4B68" w:rsidRDefault="00691EA9" w:rsidP="00964298">
      <w:pPr>
        <w:rPr>
          <w:lang w:eastAsia="fr-FR"/>
        </w:rPr>
      </w:pPr>
    </w:p>
    <w:p w14:paraId="4DACB634" w14:textId="77777777" w:rsidR="00F35E75" w:rsidRPr="00AC4B68" w:rsidRDefault="00F35E75" w:rsidP="00964298">
      <w:pPr>
        <w:pStyle w:val="Titre2"/>
        <w:rPr>
          <w:rFonts w:ascii="Arial" w:hAnsi="Arial" w:cs="Arial"/>
          <w:color w:val="auto"/>
        </w:rPr>
      </w:pPr>
      <w:r w:rsidRPr="00AC4B68">
        <w:rPr>
          <w:rFonts w:ascii="Arial" w:hAnsi="Arial" w:cs="Arial"/>
          <w:color w:val="auto"/>
        </w:rPr>
        <w:t>Article 2 :</w:t>
      </w:r>
      <w:r w:rsidR="001B2B97" w:rsidRPr="00AC4B68">
        <w:rPr>
          <w:rFonts w:ascii="Arial" w:hAnsi="Arial" w:cs="Arial"/>
          <w:color w:val="auto"/>
        </w:rPr>
        <w:t xml:space="preserve"> </w:t>
      </w:r>
      <w:r w:rsidR="000B048D" w:rsidRPr="00AC4B68">
        <w:rPr>
          <w:rFonts w:ascii="Arial" w:hAnsi="Arial" w:cs="Arial"/>
          <w:color w:val="auto"/>
        </w:rPr>
        <w:t xml:space="preserve">Objet </w:t>
      </w:r>
      <w:r w:rsidR="00CB57C0" w:rsidRPr="00AC4B68">
        <w:rPr>
          <w:rFonts w:ascii="Arial" w:hAnsi="Arial" w:cs="Arial"/>
          <w:color w:val="auto"/>
        </w:rPr>
        <w:t xml:space="preserve">et durée </w:t>
      </w:r>
      <w:r w:rsidR="000B048D" w:rsidRPr="00AC4B68">
        <w:rPr>
          <w:rFonts w:ascii="Arial" w:hAnsi="Arial" w:cs="Arial"/>
          <w:color w:val="auto"/>
        </w:rPr>
        <w:t>du marché</w:t>
      </w:r>
      <w:r w:rsidR="00E14FE8" w:rsidRPr="00AC4B68">
        <w:rPr>
          <w:rFonts w:ascii="Arial" w:hAnsi="Arial" w:cs="Arial"/>
          <w:color w:val="auto"/>
        </w:rPr>
        <w:t> :</w:t>
      </w:r>
    </w:p>
    <w:p w14:paraId="75D6B47E" w14:textId="77777777" w:rsidR="00E14FE8" w:rsidRPr="00AC4B68" w:rsidRDefault="00E14FE8" w:rsidP="00E14FE8">
      <w:pPr>
        <w:rPr>
          <w:lang w:eastAsia="fr-FR"/>
        </w:rPr>
      </w:pPr>
    </w:p>
    <w:p w14:paraId="48D72A2D" w14:textId="77777777" w:rsidR="00F35E75" w:rsidRPr="00AC4B68" w:rsidRDefault="000B048D" w:rsidP="00964298">
      <w:pPr>
        <w:tabs>
          <w:tab w:val="left" w:pos="567"/>
        </w:tabs>
        <w:ind w:right="-6"/>
        <w:jc w:val="both"/>
        <w:rPr>
          <w:b/>
          <w:u w:val="single"/>
        </w:rPr>
      </w:pPr>
      <w:r w:rsidRPr="00AC4B68">
        <w:rPr>
          <w:b/>
          <w:u w:val="single"/>
        </w:rPr>
        <w:t>2-1 : définition de la prestation :</w:t>
      </w:r>
    </w:p>
    <w:p w14:paraId="0179E97A" w14:textId="77777777" w:rsidR="00E14FE8" w:rsidRPr="00AC4B68" w:rsidRDefault="00E14FE8" w:rsidP="00964298">
      <w:pPr>
        <w:tabs>
          <w:tab w:val="left" w:pos="567"/>
        </w:tabs>
        <w:ind w:right="-6"/>
        <w:jc w:val="both"/>
        <w:rPr>
          <w:b/>
        </w:rPr>
      </w:pPr>
    </w:p>
    <w:p w14:paraId="0E82AE43" w14:textId="4E58C028" w:rsidR="00404EE4" w:rsidRPr="00AC4B68" w:rsidRDefault="00531D44" w:rsidP="00964298">
      <w:pPr>
        <w:tabs>
          <w:tab w:val="left" w:pos="567"/>
        </w:tabs>
        <w:ind w:right="-6"/>
        <w:jc w:val="both"/>
      </w:pPr>
      <w:r w:rsidRPr="00AC4B68">
        <w:t xml:space="preserve">Le présent marché de fournitures courantes et de services a pour objet la location et la maintenance de </w:t>
      </w:r>
      <w:r w:rsidR="001D0178" w:rsidRPr="00AC4B68">
        <w:t>matériel</w:t>
      </w:r>
      <w:r w:rsidR="00912483" w:rsidRPr="00AC4B68">
        <w:t>s</w:t>
      </w:r>
      <w:r w:rsidR="001D0178" w:rsidRPr="00AC4B68">
        <w:t xml:space="preserve"> de reprographie </w:t>
      </w:r>
      <w:r w:rsidR="00E154B1" w:rsidRPr="00AC4B68">
        <w:t>et</w:t>
      </w:r>
      <w:r w:rsidR="00E53E64" w:rsidRPr="00AC4B68">
        <w:t xml:space="preserve"> d’</w:t>
      </w:r>
      <w:r w:rsidR="00E154B1" w:rsidRPr="00AC4B68">
        <w:t>imprimante</w:t>
      </w:r>
      <w:r w:rsidR="00A56FD3" w:rsidRPr="00AC4B68">
        <w:t>s</w:t>
      </w:r>
      <w:r w:rsidR="00E154B1" w:rsidRPr="00AC4B68">
        <w:t xml:space="preserve"> réseau</w:t>
      </w:r>
      <w:r w:rsidR="00912483" w:rsidRPr="00AC4B68">
        <w:t xml:space="preserve"> </w:t>
      </w:r>
      <w:r w:rsidR="00404EE4" w:rsidRPr="00AC4B68">
        <w:t xml:space="preserve">répartis en </w:t>
      </w:r>
      <w:r w:rsidR="005C2567" w:rsidRPr="00AC4B68">
        <w:t>8</w:t>
      </w:r>
      <w:r w:rsidR="00404EE4" w:rsidRPr="00AC4B68">
        <w:t xml:space="preserve"> lieux différents ainsi que la fourniture de tous les consommables (hors papier).</w:t>
      </w:r>
    </w:p>
    <w:p w14:paraId="4663F35E" w14:textId="77777777" w:rsidR="001D0178" w:rsidRPr="00AC4B68" w:rsidRDefault="001D0178" w:rsidP="00964298">
      <w:pPr>
        <w:tabs>
          <w:tab w:val="left" w:pos="567"/>
        </w:tabs>
        <w:ind w:right="-6"/>
        <w:jc w:val="both"/>
      </w:pPr>
    </w:p>
    <w:p w14:paraId="21E2671D" w14:textId="77777777" w:rsidR="000B048D" w:rsidRPr="00AC4B68" w:rsidRDefault="00ED2278" w:rsidP="00964298">
      <w:pPr>
        <w:tabs>
          <w:tab w:val="left" w:pos="567"/>
        </w:tabs>
        <w:ind w:right="-6"/>
        <w:jc w:val="both"/>
      </w:pPr>
      <w:r w:rsidRPr="00AC4B68">
        <w:t xml:space="preserve"> </w:t>
      </w:r>
      <w:r w:rsidR="000B048D" w:rsidRPr="00AC4B68">
        <w:t>Il s’agit d’un marché à procédure adaptée, conformément à l’art</w:t>
      </w:r>
      <w:r w:rsidR="001B2B97" w:rsidRPr="00AC4B68">
        <w:t>i</w:t>
      </w:r>
      <w:r w:rsidR="000B048D" w:rsidRPr="00AC4B68">
        <w:t>c</w:t>
      </w:r>
      <w:r w:rsidR="001B2B97" w:rsidRPr="00AC4B68">
        <w:t>l</w:t>
      </w:r>
      <w:r w:rsidR="000B048D" w:rsidRPr="00AC4B68">
        <w:t>e 28 du code des marchés publics.</w:t>
      </w:r>
    </w:p>
    <w:p w14:paraId="059A9822" w14:textId="77777777" w:rsidR="000B048D" w:rsidRPr="00AC4B68" w:rsidRDefault="000B048D" w:rsidP="00964298">
      <w:pPr>
        <w:tabs>
          <w:tab w:val="left" w:pos="567"/>
        </w:tabs>
        <w:ind w:right="-6"/>
        <w:jc w:val="both"/>
      </w:pPr>
    </w:p>
    <w:p w14:paraId="16CB069A" w14:textId="04CE3904" w:rsidR="00CB57C0" w:rsidRPr="00AC4B68" w:rsidRDefault="00A62279" w:rsidP="00964298">
      <w:pPr>
        <w:tabs>
          <w:tab w:val="left" w:pos="567"/>
        </w:tabs>
        <w:ind w:right="-6"/>
        <w:jc w:val="both"/>
        <w:rPr>
          <w:b/>
        </w:rPr>
      </w:pPr>
      <w:r w:rsidRPr="00AC4B68">
        <w:rPr>
          <w:b/>
        </w:rPr>
        <w:t>Aucun autre document contractuel proposé par le prestataire retenu ne sera signé par le pouvoir adjudicateur</w:t>
      </w:r>
    </w:p>
    <w:p w14:paraId="766E10B0" w14:textId="77777777" w:rsidR="003334B0" w:rsidRPr="00AC4B68" w:rsidRDefault="003334B0" w:rsidP="00964298">
      <w:pPr>
        <w:tabs>
          <w:tab w:val="left" w:pos="567"/>
        </w:tabs>
        <w:ind w:right="-6"/>
        <w:jc w:val="both"/>
        <w:rPr>
          <w:b/>
        </w:rPr>
      </w:pPr>
    </w:p>
    <w:p w14:paraId="05C908E8" w14:textId="77777777" w:rsidR="00A62279" w:rsidRPr="00AC4B68" w:rsidRDefault="00A62279" w:rsidP="00964298">
      <w:pPr>
        <w:tabs>
          <w:tab w:val="left" w:pos="567"/>
        </w:tabs>
        <w:ind w:right="-6"/>
        <w:jc w:val="both"/>
        <w:rPr>
          <w:b/>
        </w:rPr>
      </w:pPr>
    </w:p>
    <w:p w14:paraId="0C676049" w14:textId="77777777" w:rsidR="00CB57C0" w:rsidRPr="00AC4B68" w:rsidRDefault="00A62279" w:rsidP="00964298">
      <w:pPr>
        <w:tabs>
          <w:tab w:val="left" w:pos="567"/>
        </w:tabs>
        <w:ind w:right="-6"/>
        <w:jc w:val="both"/>
        <w:rPr>
          <w:b/>
          <w:u w:val="single"/>
        </w:rPr>
      </w:pPr>
      <w:r w:rsidRPr="00AC4B68">
        <w:rPr>
          <w:b/>
          <w:u w:val="single"/>
        </w:rPr>
        <w:lastRenderedPageBreak/>
        <w:t>2-2</w:t>
      </w:r>
      <w:r w:rsidR="00CB57C0" w:rsidRPr="00AC4B68">
        <w:rPr>
          <w:b/>
          <w:u w:val="single"/>
        </w:rPr>
        <w:t xml:space="preserve">: durée du marché : </w:t>
      </w:r>
    </w:p>
    <w:p w14:paraId="74E5863D" w14:textId="77777777" w:rsidR="00A729DE" w:rsidRPr="00AC4B68" w:rsidRDefault="00A729DE" w:rsidP="00964298">
      <w:pPr>
        <w:tabs>
          <w:tab w:val="left" w:pos="567"/>
        </w:tabs>
        <w:ind w:right="-6"/>
        <w:jc w:val="both"/>
        <w:rPr>
          <w:b/>
        </w:rPr>
      </w:pPr>
    </w:p>
    <w:p w14:paraId="245BDB6E" w14:textId="77777777" w:rsidR="003D043A" w:rsidRPr="00AC4B68" w:rsidRDefault="001876E9" w:rsidP="001876E9">
      <w:pPr>
        <w:tabs>
          <w:tab w:val="left" w:pos="567"/>
        </w:tabs>
        <w:ind w:right="-6"/>
        <w:jc w:val="both"/>
      </w:pPr>
      <w:r w:rsidRPr="00AC4B68">
        <w:t xml:space="preserve">La durée du marché sera de </w:t>
      </w:r>
      <w:r w:rsidR="003D043A" w:rsidRPr="00AC4B68">
        <w:t>16 trimestres (4 ans)</w:t>
      </w:r>
      <w:r w:rsidRPr="00AC4B68">
        <w:t>.</w:t>
      </w:r>
    </w:p>
    <w:p w14:paraId="72FDDBCE" w14:textId="77777777" w:rsidR="00691EA9" w:rsidRPr="00AC4B68" w:rsidRDefault="003D043A" w:rsidP="003D043A">
      <w:pPr>
        <w:tabs>
          <w:tab w:val="left" w:pos="567"/>
        </w:tabs>
        <w:ind w:right="-6"/>
        <w:jc w:val="both"/>
      </w:pPr>
      <w:r w:rsidRPr="00AC4B68">
        <w:t>Il n’y aura pas de reconduction</w:t>
      </w:r>
      <w:r w:rsidR="00CB57C0" w:rsidRPr="00AC4B68">
        <w:t xml:space="preserve"> </w:t>
      </w:r>
      <w:r w:rsidRPr="00AC4B68">
        <w:t>tacite.</w:t>
      </w:r>
    </w:p>
    <w:p w14:paraId="0FE66DAB" w14:textId="77777777" w:rsidR="000B048D" w:rsidRPr="00AC4B68" w:rsidRDefault="00A91F3C" w:rsidP="00964298">
      <w:pPr>
        <w:tabs>
          <w:tab w:val="left" w:pos="567"/>
        </w:tabs>
        <w:ind w:right="-6"/>
        <w:jc w:val="both"/>
      </w:pPr>
      <w:r w:rsidRPr="00AC4B68">
        <w:t xml:space="preserve"> </w:t>
      </w:r>
    </w:p>
    <w:p w14:paraId="1609E81B" w14:textId="77777777" w:rsidR="004448C6" w:rsidRPr="00AC4B68" w:rsidRDefault="004448C6" w:rsidP="00964298">
      <w:pPr>
        <w:tabs>
          <w:tab w:val="left" w:pos="567"/>
        </w:tabs>
        <w:ind w:right="-6"/>
        <w:jc w:val="both"/>
        <w:rPr>
          <w:b/>
        </w:rPr>
      </w:pPr>
    </w:p>
    <w:p w14:paraId="151A0304" w14:textId="77777777" w:rsidR="00F35E75" w:rsidRPr="00AC4B68" w:rsidRDefault="00F35E75" w:rsidP="00964298">
      <w:pPr>
        <w:tabs>
          <w:tab w:val="left" w:pos="567"/>
        </w:tabs>
        <w:ind w:right="-6"/>
        <w:jc w:val="both"/>
        <w:rPr>
          <w:b/>
          <w:sz w:val="24"/>
          <w:szCs w:val="24"/>
        </w:rPr>
      </w:pPr>
      <w:r w:rsidRPr="00AC4B68">
        <w:rPr>
          <w:b/>
          <w:sz w:val="24"/>
          <w:szCs w:val="24"/>
        </w:rPr>
        <w:t xml:space="preserve">Article 3 : </w:t>
      </w:r>
      <w:r w:rsidR="007D2EAF" w:rsidRPr="00AC4B68">
        <w:rPr>
          <w:b/>
          <w:sz w:val="24"/>
          <w:szCs w:val="24"/>
        </w:rPr>
        <w:t>P</w:t>
      </w:r>
      <w:r w:rsidR="000B048D" w:rsidRPr="00AC4B68">
        <w:rPr>
          <w:b/>
          <w:sz w:val="24"/>
          <w:szCs w:val="24"/>
        </w:rPr>
        <w:t>ièces constitutives du marché</w:t>
      </w:r>
      <w:r w:rsidR="00A729DE" w:rsidRPr="00AC4B68">
        <w:rPr>
          <w:b/>
          <w:sz w:val="24"/>
          <w:szCs w:val="24"/>
        </w:rPr>
        <w:t> :</w:t>
      </w:r>
    </w:p>
    <w:p w14:paraId="21F27491" w14:textId="77777777" w:rsidR="00A729DE" w:rsidRPr="00AC4B68" w:rsidRDefault="00A729DE" w:rsidP="00964298">
      <w:pPr>
        <w:tabs>
          <w:tab w:val="left" w:pos="567"/>
        </w:tabs>
        <w:ind w:right="-6"/>
        <w:jc w:val="both"/>
        <w:rPr>
          <w:b/>
          <w:sz w:val="24"/>
          <w:szCs w:val="24"/>
        </w:rPr>
      </w:pPr>
    </w:p>
    <w:p w14:paraId="6D6E966C" w14:textId="77777777" w:rsidR="00A729DE" w:rsidRPr="00AC4B68" w:rsidRDefault="00A729DE" w:rsidP="00964298">
      <w:pPr>
        <w:tabs>
          <w:tab w:val="left" w:pos="567"/>
        </w:tabs>
        <w:ind w:right="-6"/>
        <w:jc w:val="both"/>
        <w:rPr>
          <w:u w:val="single"/>
        </w:rPr>
      </w:pPr>
      <w:r w:rsidRPr="00AC4B68">
        <w:rPr>
          <w:u w:val="single"/>
        </w:rPr>
        <w:t>3-1 : Procédure :</w:t>
      </w:r>
    </w:p>
    <w:p w14:paraId="468D8C78" w14:textId="77777777" w:rsidR="00A729DE" w:rsidRPr="00AC4B68" w:rsidRDefault="00A729DE" w:rsidP="00964298">
      <w:pPr>
        <w:tabs>
          <w:tab w:val="left" w:pos="567"/>
        </w:tabs>
        <w:ind w:right="-6"/>
        <w:jc w:val="both"/>
        <w:rPr>
          <w:u w:val="single"/>
        </w:rPr>
      </w:pPr>
    </w:p>
    <w:p w14:paraId="3F52AC57" w14:textId="77777777" w:rsidR="00A729DE" w:rsidRPr="00AC4B68" w:rsidRDefault="00A729DE" w:rsidP="00964298">
      <w:pPr>
        <w:tabs>
          <w:tab w:val="left" w:pos="567"/>
        </w:tabs>
        <w:ind w:right="-6"/>
        <w:jc w:val="both"/>
      </w:pPr>
      <w:r w:rsidRPr="00AC4B68">
        <w:t>Marché à procédure adaptée en application des articles L2123-1 et R2123 du Code de la commande publique.</w:t>
      </w:r>
    </w:p>
    <w:p w14:paraId="61AA49CA" w14:textId="77777777" w:rsidR="00A729DE" w:rsidRPr="00AC4B68" w:rsidRDefault="00A729DE" w:rsidP="00964298">
      <w:pPr>
        <w:tabs>
          <w:tab w:val="left" w:pos="567"/>
        </w:tabs>
        <w:ind w:right="-6"/>
        <w:jc w:val="both"/>
      </w:pPr>
    </w:p>
    <w:p w14:paraId="5CDDAF76" w14:textId="77777777" w:rsidR="00A729DE" w:rsidRPr="00AC4B68" w:rsidRDefault="00A729DE" w:rsidP="00964298">
      <w:pPr>
        <w:tabs>
          <w:tab w:val="left" w:pos="567"/>
        </w:tabs>
        <w:ind w:right="-6"/>
        <w:jc w:val="both"/>
        <w:rPr>
          <w:u w:val="single"/>
        </w:rPr>
      </w:pPr>
      <w:r w:rsidRPr="00AC4B68">
        <w:rPr>
          <w:u w:val="single"/>
        </w:rPr>
        <w:t>3-2 : Consultation :</w:t>
      </w:r>
    </w:p>
    <w:p w14:paraId="3FA11CFB" w14:textId="77777777" w:rsidR="00A729DE" w:rsidRPr="00AC4B68" w:rsidRDefault="00A729DE" w:rsidP="00964298">
      <w:pPr>
        <w:tabs>
          <w:tab w:val="left" w:pos="567"/>
        </w:tabs>
        <w:ind w:right="-6"/>
        <w:jc w:val="both"/>
        <w:rPr>
          <w:u w:val="single"/>
        </w:rPr>
      </w:pPr>
    </w:p>
    <w:p w14:paraId="22E19E3B" w14:textId="77777777" w:rsidR="00A729DE" w:rsidRPr="00AC4B68" w:rsidRDefault="00A729DE" w:rsidP="00964298">
      <w:pPr>
        <w:tabs>
          <w:tab w:val="left" w:pos="567"/>
        </w:tabs>
        <w:ind w:right="-6"/>
        <w:jc w:val="both"/>
      </w:pPr>
      <w:r w:rsidRPr="00AC4B68">
        <w:t>Le dossier de consultation est à retirer exclusivement sur :</w:t>
      </w:r>
    </w:p>
    <w:p w14:paraId="7C388194" w14:textId="6238152A" w:rsidR="00A729DE" w:rsidRDefault="00803395" w:rsidP="00964298">
      <w:pPr>
        <w:tabs>
          <w:tab w:val="left" w:pos="567"/>
        </w:tabs>
        <w:ind w:right="-6"/>
        <w:jc w:val="both"/>
        <w:rPr>
          <w:rStyle w:val="CodeHTML"/>
          <w:rFonts w:eastAsia="Times"/>
        </w:rPr>
      </w:pPr>
      <w:hyperlink r:id="rId7" w:history="1">
        <w:r w:rsidRPr="00BC71E4">
          <w:rPr>
            <w:rStyle w:val="Lienhypertexte"/>
            <w:rFonts w:ascii="Courier New" w:hAnsi="Courier New" w:cs="Courier New"/>
          </w:rPr>
          <w:t>https://mapa.aji-france.com/mapa/marche/98246/show</w:t>
        </w:r>
      </w:hyperlink>
    </w:p>
    <w:p w14:paraId="141F4591" w14:textId="77777777" w:rsidR="00803395" w:rsidRPr="00AC4B68" w:rsidRDefault="00803395" w:rsidP="00964298">
      <w:pPr>
        <w:tabs>
          <w:tab w:val="left" w:pos="567"/>
        </w:tabs>
        <w:ind w:right="-6"/>
        <w:jc w:val="both"/>
        <w:rPr>
          <w:u w:val="single"/>
        </w:rPr>
      </w:pPr>
      <w:bookmarkStart w:id="0" w:name="_GoBack"/>
      <w:bookmarkEnd w:id="0"/>
    </w:p>
    <w:p w14:paraId="1ED00DBE" w14:textId="77777777" w:rsidR="00A729DE" w:rsidRPr="00AC4B68" w:rsidRDefault="00A729DE" w:rsidP="00964298">
      <w:pPr>
        <w:tabs>
          <w:tab w:val="left" w:pos="567"/>
        </w:tabs>
        <w:ind w:right="-6"/>
        <w:jc w:val="both"/>
        <w:rPr>
          <w:u w:val="single"/>
        </w:rPr>
      </w:pPr>
      <w:r w:rsidRPr="00AC4B68">
        <w:rPr>
          <w:u w:val="single"/>
        </w:rPr>
        <w:t>3-3 : Contenu et présentation des offres :</w:t>
      </w:r>
    </w:p>
    <w:p w14:paraId="2EABF8FB" w14:textId="77777777" w:rsidR="0063274A" w:rsidRPr="00AC4B68" w:rsidRDefault="0063274A" w:rsidP="00964298">
      <w:pPr>
        <w:tabs>
          <w:tab w:val="left" w:pos="567"/>
        </w:tabs>
        <w:ind w:right="-6"/>
        <w:jc w:val="both"/>
        <w:rPr>
          <w:u w:val="single"/>
        </w:rPr>
      </w:pPr>
    </w:p>
    <w:p w14:paraId="167B8F8D" w14:textId="77777777" w:rsidR="00A62279" w:rsidRPr="00AC4B68" w:rsidRDefault="00A62279" w:rsidP="00A62279">
      <w:pPr>
        <w:pStyle w:val="Default"/>
        <w:jc w:val="both"/>
        <w:rPr>
          <w:rFonts w:ascii="Arial" w:hAnsi="Arial" w:cs="Arial"/>
          <w:color w:val="auto"/>
          <w:sz w:val="20"/>
          <w:szCs w:val="20"/>
        </w:rPr>
      </w:pPr>
      <w:r w:rsidRPr="00AC4B68">
        <w:rPr>
          <w:rFonts w:ascii="Arial" w:hAnsi="Arial" w:cs="Arial"/>
          <w:color w:val="auto"/>
          <w:sz w:val="20"/>
          <w:szCs w:val="20"/>
        </w:rPr>
        <w:t xml:space="preserve">Les candidats auront à produire un dossier complet comprenant les pièces suivantes dûment datées et signées : </w:t>
      </w:r>
    </w:p>
    <w:p w14:paraId="1D3EC9F3" w14:textId="77777777" w:rsidR="00A62279" w:rsidRPr="00AC4B68" w:rsidRDefault="00A62279" w:rsidP="00A62279">
      <w:pPr>
        <w:tabs>
          <w:tab w:val="left" w:pos="567"/>
        </w:tabs>
        <w:ind w:right="-6"/>
        <w:jc w:val="both"/>
        <w:rPr>
          <w:u w:val="single"/>
        </w:rPr>
      </w:pPr>
    </w:p>
    <w:p w14:paraId="0CD62BD3" w14:textId="77777777" w:rsidR="00A62279" w:rsidRPr="00AC4B68" w:rsidRDefault="00A62279" w:rsidP="00A62279">
      <w:pPr>
        <w:numPr>
          <w:ilvl w:val="0"/>
          <w:numId w:val="7"/>
        </w:numPr>
        <w:tabs>
          <w:tab w:val="num" w:pos="993"/>
        </w:tabs>
        <w:suppressAutoHyphens w:val="0"/>
        <w:spacing w:line="240" w:lineRule="auto"/>
        <w:ind w:left="720" w:right="-6"/>
        <w:jc w:val="both"/>
        <w:rPr>
          <w:u w:val="single"/>
        </w:rPr>
      </w:pPr>
      <w:r w:rsidRPr="00AC4B68">
        <w:rPr>
          <w:u w:val="single"/>
        </w:rPr>
        <w:t>Un acte d’engagement signé reprenant</w:t>
      </w:r>
      <w:r w:rsidRPr="00AC4B68">
        <w:t xml:space="preserve"> et acceptant les éléments du présent document.</w:t>
      </w:r>
    </w:p>
    <w:p w14:paraId="0F5BE824" w14:textId="77777777" w:rsidR="00A62279" w:rsidRPr="00AC4B68" w:rsidRDefault="00A62279" w:rsidP="00A62279">
      <w:pPr>
        <w:suppressAutoHyphens w:val="0"/>
        <w:spacing w:line="240" w:lineRule="auto"/>
        <w:ind w:left="720" w:right="-6"/>
        <w:jc w:val="both"/>
        <w:rPr>
          <w:u w:val="single"/>
        </w:rPr>
      </w:pPr>
    </w:p>
    <w:p w14:paraId="53E5602E" w14:textId="77777777" w:rsidR="00A62279" w:rsidRPr="00AC4B68" w:rsidRDefault="00A62279" w:rsidP="00A62279">
      <w:pPr>
        <w:numPr>
          <w:ilvl w:val="0"/>
          <w:numId w:val="7"/>
        </w:numPr>
        <w:tabs>
          <w:tab w:val="num" w:pos="993"/>
        </w:tabs>
        <w:suppressAutoHyphens w:val="0"/>
        <w:spacing w:line="240" w:lineRule="auto"/>
        <w:ind w:left="720" w:right="-6"/>
        <w:jc w:val="both"/>
        <w:rPr>
          <w:u w:val="single"/>
        </w:rPr>
      </w:pPr>
      <w:r w:rsidRPr="00AC4B68">
        <w:rPr>
          <w:u w:val="single"/>
        </w:rPr>
        <w:t xml:space="preserve">Un descriptif </w:t>
      </w:r>
      <w:r w:rsidRPr="00AC4B68">
        <w:t>détaillé de la prestation indiquant précisément le prix HT et TTC.</w:t>
      </w:r>
    </w:p>
    <w:p w14:paraId="21A799E8" w14:textId="77777777" w:rsidR="00A62279" w:rsidRPr="00AC4B68" w:rsidRDefault="00A62279" w:rsidP="00A62279">
      <w:pPr>
        <w:pStyle w:val="Default"/>
        <w:jc w:val="both"/>
        <w:rPr>
          <w:rFonts w:ascii="Arial" w:hAnsi="Arial" w:cs="Arial"/>
          <w:color w:val="auto"/>
          <w:sz w:val="20"/>
          <w:szCs w:val="20"/>
        </w:rPr>
      </w:pPr>
    </w:p>
    <w:p w14:paraId="35C820EA" w14:textId="77777777" w:rsidR="00A62279" w:rsidRPr="00AC4B68" w:rsidRDefault="00A62279" w:rsidP="00A62279">
      <w:pPr>
        <w:numPr>
          <w:ilvl w:val="0"/>
          <w:numId w:val="7"/>
        </w:numPr>
        <w:tabs>
          <w:tab w:val="left" w:pos="284"/>
          <w:tab w:val="num" w:pos="993"/>
          <w:tab w:val="left" w:pos="8364"/>
        </w:tabs>
        <w:suppressAutoHyphens w:val="0"/>
        <w:spacing w:line="240" w:lineRule="auto"/>
        <w:ind w:left="720"/>
        <w:jc w:val="both"/>
      </w:pPr>
      <w:r w:rsidRPr="00AC4B68">
        <w:t>La déclaration sur l’honneur, dûment complétée et signée, justifiant que le candidat a satisfait aux obligations fiscales et sociales. Les candidats seront avertis, s'ils sont retenus, des pièces complémentaires qu’ils seront amenés à fournir et des délais à respecter avant de se voir attribuer le marché ou le lot de manière définitive (</w:t>
      </w:r>
      <w:proofErr w:type="spellStart"/>
      <w:r w:rsidRPr="00AC4B68">
        <w:t>cf</w:t>
      </w:r>
      <w:proofErr w:type="spellEnd"/>
      <w:r w:rsidRPr="00AC4B68">
        <w:t xml:space="preserve"> liste des pièces complémentaires ci-dessous)</w:t>
      </w:r>
    </w:p>
    <w:p w14:paraId="59A37D5C" w14:textId="77777777" w:rsidR="00A62279" w:rsidRPr="00AC4B68" w:rsidRDefault="00A62279" w:rsidP="00A62279">
      <w:pPr>
        <w:pStyle w:val="Default"/>
        <w:jc w:val="both"/>
        <w:rPr>
          <w:rFonts w:ascii="Arial" w:hAnsi="Arial" w:cs="Arial"/>
          <w:color w:val="auto"/>
          <w:sz w:val="20"/>
          <w:szCs w:val="20"/>
        </w:rPr>
      </w:pPr>
    </w:p>
    <w:p w14:paraId="700D0FC8" w14:textId="77777777" w:rsidR="00A62279" w:rsidRPr="00AC4B68" w:rsidRDefault="00A62279" w:rsidP="00A62279">
      <w:pPr>
        <w:pStyle w:val="Default"/>
        <w:numPr>
          <w:ilvl w:val="0"/>
          <w:numId w:val="14"/>
        </w:numPr>
        <w:jc w:val="both"/>
        <w:rPr>
          <w:rFonts w:ascii="Arial" w:hAnsi="Arial" w:cs="Arial"/>
          <w:color w:val="auto"/>
          <w:sz w:val="20"/>
          <w:szCs w:val="20"/>
        </w:rPr>
      </w:pPr>
      <w:r w:rsidRPr="00AC4B68">
        <w:rPr>
          <w:rFonts w:ascii="Arial" w:hAnsi="Arial" w:cs="Arial"/>
          <w:color w:val="auto"/>
          <w:sz w:val="20"/>
          <w:szCs w:val="20"/>
        </w:rPr>
        <w:t>Une déclaration sur l’honneur pour justifier qu’il n’entre dans aucun des cas mentionnés aux articles L.2141-1 à L.2141-5 et L.2141-7 à L.2141-11 notamment qu’il satisfait aux obligations concernant l’emploi des travailleurs handicapés définies aux articles L.5212-1 à L.5212-11 du code du travail, conformément à l’article R2143-3</w:t>
      </w:r>
    </w:p>
    <w:p w14:paraId="402351EF" w14:textId="77777777" w:rsidR="00A62279" w:rsidRPr="00AC4B68" w:rsidRDefault="00A62279" w:rsidP="00A62279">
      <w:pPr>
        <w:pStyle w:val="Default"/>
        <w:ind w:left="720"/>
        <w:jc w:val="both"/>
        <w:rPr>
          <w:rFonts w:ascii="Arial" w:hAnsi="Arial" w:cs="Arial"/>
          <w:color w:val="auto"/>
          <w:sz w:val="20"/>
          <w:szCs w:val="20"/>
        </w:rPr>
      </w:pPr>
    </w:p>
    <w:p w14:paraId="260B156B" w14:textId="77777777" w:rsidR="00A62279" w:rsidRPr="00AC4B68" w:rsidRDefault="00A62279" w:rsidP="00A62279">
      <w:pPr>
        <w:pStyle w:val="Default"/>
        <w:numPr>
          <w:ilvl w:val="0"/>
          <w:numId w:val="14"/>
        </w:numPr>
        <w:jc w:val="both"/>
        <w:rPr>
          <w:rFonts w:ascii="Arial" w:hAnsi="Arial" w:cs="Arial"/>
          <w:color w:val="auto"/>
          <w:sz w:val="20"/>
          <w:szCs w:val="20"/>
        </w:rPr>
      </w:pPr>
      <w:r w:rsidRPr="00AC4B68">
        <w:rPr>
          <w:rFonts w:ascii="Arial" w:hAnsi="Arial" w:cs="Arial"/>
          <w:color w:val="auto"/>
          <w:sz w:val="20"/>
          <w:szCs w:val="20"/>
        </w:rPr>
        <w:t>Les documents et renseignements demandés par l’acheteur aux fins de vérification de l’aptitude à exercer l’activité professionnelle, de la capacité économique et financière et des capacités techniques et professionnelles du candidat conformément à l’article R2143-3.</w:t>
      </w:r>
    </w:p>
    <w:p w14:paraId="12416A50" w14:textId="77777777" w:rsidR="00A62279" w:rsidRPr="00AC4B68" w:rsidRDefault="00A62279" w:rsidP="00A62279">
      <w:pPr>
        <w:pStyle w:val="Default"/>
        <w:jc w:val="both"/>
        <w:rPr>
          <w:rFonts w:ascii="Arial" w:hAnsi="Arial" w:cs="Arial"/>
          <w:color w:val="auto"/>
          <w:sz w:val="20"/>
          <w:szCs w:val="20"/>
        </w:rPr>
      </w:pPr>
    </w:p>
    <w:p w14:paraId="72983AA1" w14:textId="77777777" w:rsidR="00A62279" w:rsidRPr="00AC4B68" w:rsidRDefault="00A62279" w:rsidP="00A62279">
      <w:pPr>
        <w:pStyle w:val="Default"/>
        <w:jc w:val="both"/>
        <w:rPr>
          <w:rFonts w:ascii="Arial" w:hAnsi="Arial" w:cs="Arial"/>
          <w:color w:val="auto"/>
          <w:sz w:val="20"/>
          <w:szCs w:val="20"/>
        </w:rPr>
      </w:pPr>
      <w:r w:rsidRPr="00AC4B68">
        <w:rPr>
          <w:rFonts w:ascii="Arial" w:hAnsi="Arial" w:cs="Arial"/>
          <w:color w:val="auto"/>
          <w:sz w:val="20"/>
          <w:szCs w:val="20"/>
        </w:rPr>
        <w:t>En application de l’article R2143-4 du code de la commande publique, le candidat peut présenter sa candidature sous la forme d’un document unique de marché européen (DUME), rédigé obligatoirement en français, en lieu et place des documents mentionnés à l’article R2143-3 reproduit ci-dessus,</w:t>
      </w:r>
    </w:p>
    <w:p w14:paraId="550E1BD6" w14:textId="77777777" w:rsidR="00A62279" w:rsidRPr="00AC4B68" w:rsidRDefault="00A62279" w:rsidP="00A62279">
      <w:pPr>
        <w:pStyle w:val="Default"/>
        <w:jc w:val="both"/>
        <w:rPr>
          <w:rFonts w:ascii="Arial" w:hAnsi="Arial" w:cs="Arial"/>
          <w:color w:val="auto"/>
          <w:sz w:val="20"/>
          <w:szCs w:val="20"/>
        </w:rPr>
      </w:pPr>
    </w:p>
    <w:p w14:paraId="194EC992" w14:textId="77777777" w:rsidR="00A62279" w:rsidRPr="00AC4B68" w:rsidRDefault="00A62279" w:rsidP="00A62279">
      <w:pPr>
        <w:pStyle w:val="Default"/>
        <w:jc w:val="both"/>
        <w:rPr>
          <w:rFonts w:ascii="Arial" w:hAnsi="Arial" w:cs="Arial"/>
          <w:color w:val="auto"/>
          <w:sz w:val="20"/>
          <w:szCs w:val="20"/>
        </w:rPr>
      </w:pPr>
    </w:p>
    <w:p w14:paraId="7E979DEF" w14:textId="77777777" w:rsidR="00A62279" w:rsidRPr="00AC4B68" w:rsidRDefault="00A62279" w:rsidP="00A62279">
      <w:pPr>
        <w:pStyle w:val="Corpsdetexte3"/>
        <w:jc w:val="both"/>
        <w:rPr>
          <w:sz w:val="20"/>
          <w:szCs w:val="20"/>
        </w:rPr>
      </w:pPr>
      <w:r w:rsidRPr="00AC4B68">
        <w:rPr>
          <w:sz w:val="20"/>
          <w:szCs w:val="20"/>
        </w:rPr>
        <w:t>A ces documents pourra être joint tout autre document technique, informatif et/ou explicatif jugé utile par le candidat à la compréhension et à la présentation de son offre.</w:t>
      </w:r>
    </w:p>
    <w:p w14:paraId="1992C6FF" w14:textId="77777777" w:rsidR="00A62279" w:rsidRPr="00AC4B68" w:rsidRDefault="00A62279" w:rsidP="00A62279">
      <w:pPr>
        <w:jc w:val="both"/>
      </w:pPr>
    </w:p>
    <w:p w14:paraId="2EE8F124" w14:textId="77777777" w:rsidR="00A62279" w:rsidRPr="00AC4B68" w:rsidRDefault="00A62279" w:rsidP="00A62279">
      <w:pPr>
        <w:jc w:val="both"/>
      </w:pPr>
    </w:p>
    <w:p w14:paraId="3977B703" w14:textId="77777777" w:rsidR="00A62279" w:rsidRPr="00AC4B68" w:rsidRDefault="00A62279" w:rsidP="00A62279">
      <w:pPr>
        <w:jc w:val="both"/>
      </w:pPr>
      <w:r w:rsidRPr="00AC4B68">
        <w:rPr>
          <w:u w:val="single"/>
        </w:rPr>
        <w:lastRenderedPageBreak/>
        <w:t>Pièces complémentaires :</w:t>
      </w:r>
      <w:r w:rsidRPr="00AC4B68">
        <w:t xml:space="preserve"> Documents à produire obligatoirement par l’attributaire, avant la signature et la notification du marché public (formulaire NOTI 1) :</w:t>
      </w:r>
    </w:p>
    <w:p w14:paraId="40B4CC20" w14:textId="77777777" w:rsidR="00A62279" w:rsidRPr="00AC4B68" w:rsidRDefault="00A62279" w:rsidP="00A62279">
      <w:pPr>
        <w:jc w:val="both"/>
      </w:pPr>
    </w:p>
    <w:p w14:paraId="7307BFE3" w14:textId="77777777" w:rsidR="00A62279" w:rsidRPr="00AC4B68" w:rsidRDefault="00A62279" w:rsidP="00A62279">
      <w:pPr>
        <w:pStyle w:val="Paragraphedeliste"/>
        <w:numPr>
          <w:ilvl w:val="0"/>
          <w:numId w:val="16"/>
        </w:numPr>
        <w:ind w:left="142"/>
        <w:jc w:val="both"/>
        <w:rPr>
          <w:rFonts w:ascii="Arial" w:hAnsi="Arial" w:cs="Arial"/>
          <w:sz w:val="20"/>
          <w:szCs w:val="20"/>
        </w:rPr>
      </w:pPr>
      <w:r w:rsidRPr="00AC4B68">
        <w:rPr>
          <w:rFonts w:ascii="Arial" w:hAnsi="Arial" w:cs="Arial"/>
          <w:sz w:val="20"/>
          <w:szCs w:val="20"/>
        </w:rPr>
        <w:t>Les pièces prévues aux articles D. 8222-5 ou D.8222-7 et D.8222-8 du code du travail :</w:t>
      </w:r>
    </w:p>
    <w:p w14:paraId="0B59669F" w14:textId="77777777" w:rsidR="00A62279" w:rsidRPr="00AC4B68" w:rsidRDefault="00A62279" w:rsidP="00A62279">
      <w:pPr>
        <w:pStyle w:val="Paragraphedeliste"/>
        <w:numPr>
          <w:ilvl w:val="0"/>
          <w:numId w:val="15"/>
        </w:numPr>
        <w:jc w:val="both"/>
        <w:rPr>
          <w:rFonts w:ascii="Arial" w:hAnsi="Arial" w:cs="Arial"/>
          <w:sz w:val="20"/>
          <w:szCs w:val="20"/>
        </w:rPr>
      </w:pPr>
      <w:r w:rsidRPr="00AC4B68">
        <w:rPr>
          <w:rFonts w:ascii="Arial" w:hAnsi="Arial" w:cs="Arial"/>
          <w:sz w:val="20"/>
          <w:szCs w:val="20"/>
        </w:rPr>
        <w:t xml:space="preserve">Une attestation de fourniture de déclarations sociales émanant de l’organisme de protection sociale chargé du recouvrement des cotisations et des contributions sociales </w:t>
      </w:r>
      <w:r w:rsidRPr="00AC4B68">
        <w:rPr>
          <w:rFonts w:ascii="Arial" w:hAnsi="Arial" w:cs="Arial"/>
          <w:sz w:val="20"/>
          <w:szCs w:val="20"/>
          <w:u w:val="single"/>
        </w:rPr>
        <w:t>datant de moins de six mois</w:t>
      </w:r>
      <w:r w:rsidRPr="00AC4B68">
        <w:rPr>
          <w:rFonts w:ascii="Arial" w:hAnsi="Arial" w:cs="Arial"/>
          <w:sz w:val="20"/>
          <w:szCs w:val="20"/>
        </w:rPr>
        <w:t xml:space="preserve"> (article D8222-5-1°-a du code du travail)</w:t>
      </w:r>
    </w:p>
    <w:p w14:paraId="7FC29EAD" w14:textId="77777777" w:rsidR="00A62279" w:rsidRPr="00AC4B68" w:rsidRDefault="00A62279" w:rsidP="00A62279">
      <w:pPr>
        <w:pStyle w:val="Paragraphedeliste"/>
        <w:numPr>
          <w:ilvl w:val="0"/>
          <w:numId w:val="15"/>
        </w:numPr>
        <w:jc w:val="both"/>
        <w:rPr>
          <w:rFonts w:ascii="Arial" w:hAnsi="Arial" w:cs="Arial"/>
          <w:sz w:val="20"/>
          <w:szCs w:val="20"/>
        </w:rPr>
      </w:pPr>
      <w:r w:rsidRPr="00AC4B68">
        <w:rPr>
          <w:rFonts w:ascii="Arial" w:hAnsi="Arial" w:cs="Arial"/>
          <w:sz w:val="20"/>
          <w:szCs w:val="20"/>
        </w:rPr>
        <w:t xml:space="preserve">Un extrait de l’inscription au RCS (ou K bis), délivré par les services du greffe du tribunal de commerce et </w:t>
      </w:r>
      <w:r w:rsidRPr="00AC4B68">
        <w:rPr>
          <w:rFonts w:ascii="Arial" w:hAnsi="Arial" w:cs="Arial"/>
          <w:sz w:val="20"/>
          <w:szCs w:val="20"/>
          <w:u w:val="single"/>
        </w:rPr>
        <w:t>datant de moins de 3 mois</w:t>
      </w:r>
      <w:r w:rsidRPr="00AC4B68">
        <w:rPr>
          <w:rFonts w:ascii="Arial" w:hAnsi="Arial" w:cs="Arial"/>
          <w:sz w:val="20"/>
          <w:szCs w:val="20"/>
        </w:rPr>
        <w:t>.</w:t>
      </w:r>
    </w:p>
    <w:p w14:paraId="684E4689" w14:textId="77777777" w:rsidR="00A62279" w:rsidRPr="00AC4B68" w:rsidRDefault="00A62279" w:rsidP="00A62279">
      <w:pPr>
        <w:pStyle w:val="Paragraphedeliste"/>
        <w:numPr>
          <w:ilvl w:val="0"/>
          <w:numId w:val="15"/>
        </w:numPr>
        <w:jc w:val="both"/>
        <w:rPr>
          <w:rFonts w:ascii="Arial" w:hAnsi="Arial" w:cs="Arial"/>
          <w:sz w:val="20"/>
          <w:szCs w:val="20"/>
        </w:rPr>
      </w:pPr>
      <w:r w:rsidRPr="00AC4B68">
        <w:rPr>
          <w:rFonts w:ascii="Arial" w:hAnsi="Arial" w:cs="Arial"/>
          <w:sz w:val="20"/>
          <w:szCs w:val="20"/>
        </w:rPr>
        <w:t>Ou un récépissé du dépôt de déclaration auprès d’un centre de formalités des entreprises pour les personnes en cours d’inscription.</w:t>
      </w:r>
    </w:p>
    <w:p w14:paraId="1DF4E0FF" w14:textId="77777777" w:rsidR="00A62279" w:rsidRPr="00AC4B68" w:rsidRDefault="00A62279" w:rsidP="00A62279">
      <w:pPr>
        <w:pStyle w:val="Paragraphedeliste"/>
        <w:numPr>
          <w:ilvl w:val="0"/>
          <w:numId w:val="16"/>
        </w:numPr>
        <w:ind w:left="142"/>
        <w:jc w:val="both"/>
        <w:rPr>
          <w:rFonts w:ascii="Arial" w:hAnsi="Arial" w:cs="Arial"/>
          <w:sz w:val="20"/>
          <w:szCs w:val="20"/>
        </w:rPr>
      </w:pPr>
      <w:r w:rsidRPr="00AC4B68">
        <w:rPr>
          <w:rFonts w:ascii="Arial" w:hAnsi="Arial" w:cs="Arial"/>
          <w:sz w:val="20"/>
          <w:szCs w:val="20"/>
        </w:rPr>
        <w:t>Si l’attributaire est établi en France, les attestations et certificats délivrés par les administrations et organismes compétents prouvant qu’il a satisfait à ses obligations fiscales et sociales.</w:t>
      </w:r>
    </w:p>
    <w:p w14:paraId="56684757" w14:textId="77777777" w:rsidR="00A62279" w:rsidRPr="00AC4B68" w:rsidRDefault="00A62279" w:rsidP="00A62279">
      <w:pPr>
        <w:tabs>
          <w:tab w:val="left" w:pos="284"/>
          <w:tab w:val="left" w:pos="8364"/>
        </w:tabs>
        <w:suppressAutoHyphens w:val="0"/>
        <w:spacing w:line="240" w:lineRule="auto"/>
        <w:jc w:val="both"/>
      </w:pPr>
    </w:p>
    <w:p w14:paraId="7985B0FD" w14:textId="77777777" w:rsidR="00A62279" w:rsidRPr="00AC4B68" w:rsidRDefault="00A62279" w:rsidP="00A62279">
      <w:pPr>
        <w:suppressAutoHyphens w:val="0"/>
        <w:spacing w:line="240" w:lineRule="auto"/>
        <w:ind w:left="720" w:right="-6"/>
        <w:jc w:val="both"/>
        <w:rPr>
          <w:u w:val="single"/>
        </w:rPr>
      </w:pPr>
    </w:p>
    <w:p w14:paraId="18E3D8B1" w14:textId="77777777" w:rsidR="00A62279" w:rsidRPr="00AC4B68" w:rsidRDefault="00A62279" w:rsidP="00A62279">
      <w:pPr>
        <w:tabs>
          <w:tab w:val="left" w:pos="567"/>
        </w:tabs>
        <w:ind w:right="-6"/>
        <w:jc w:val="both"/>
      </w:pPr>
      <w:r w:rsidRPr="00AC4B68">
        <w:t>NB : Toute clause portée dans le(s) catalogues(s), tarif(s) de l’opérateur économique ou documentation quelconque et contraire aux dispositions des pièces constitutives du présent marché, est réputée non écrite.</w:t>
      </w:r>
    </w:p>
    <w:p w14:paraId="77FCBEA9" w14:textId="77777777" w:rsidR="00A62279" w:rsidRPr="00AC4B68" w:rsidRDefault="00A62279" w:rsidP="00A62279">
      <w:pPr>
        <w:tabs>
          <w:tab w:val="left" w:pos="567"/>
        </w:tabs>
        <w:ind w:right="-6"/>
        <w:jc w:val="both"/>
      </w:pPr>
      <w:r w:rsidRPr="00AC4B68">
        <w:t>Les conditions générales de vente de l’opérateur économique sont concernées par cette disposition.</w:t>
      </w:r>
    </w:p>
    <w:p w14:paraId="362B5AB9" w14:textId="77777777" w:rsidR="0063274A" w:rsidRPr="00AC4B68" w:rsidRDefault="0063274A" w:rsidP="00964298">
      <w:pPr>
        <w:tabs>
          <w:tab w:val="left" w:pos="567"/>
        </w:tabs>
        <w:ind w:right="-6"/>
        <w:jc w:val="both"/>
      </w:pPr>
    </w:p>
    <w:p w14:paraId="38443277" w14:textId="77777777" w:rsidR="0063274A" w:rsidRPr="00AC4B68" w:rsidRDefault="0063274A" w:rsidP="00964298">
      <w:pPr>
        <w:tabs>
          <w:tab w:val="left" w:pos="567"/>
        </w:tabs>
        <w:ind w:right="-6"/>
        <w:jc w:val="both"/>
      </w:pPr>
    </w:p>
    <w:p w14:paraId="2B50CF1B" w14:textId="77777777" w:rsidR="00A62279" w:rsidRPr="00AC4B68" w:rsidRDefault="00A62279" w:rsidP="00A62279">
      <w:pPr>
        <w:tabs>
          <w:tab w:val="left" w:pos="567"/>
        </w:tabs>
        <w:ind w:right="-6"/>
        <w:jc w:val="both"/>
        <w:rPr>
          <w:u w:val="single"/>
        </w:rPr>
      </w:pPr>
      <w:r w:rsidRPr="00AC4B68">
        <w:rPr>
          <w:u w:val="single"/>
        </w:rPr>
        <w:t xml:space="preserve">3-4 Délai de validité des offres : </w:t>
      </w:r>
    </w:p>
    <w:p w14:paraId="56260A69" w14:textId="77777777" w:rsidR="00A62279" w:rsidRPr="00AC4B68" w:rsidRDefault="00A62279" w:rsidP="00A62279">
      <w:pPr>
        <w:tabs>
          <w:tab w:val="left" w:pos="567"/>
        </w:tabs>
        <w:ind w:right="-6"/>
        <w:jc w:val="both"/>
      </w:pPr>
      <w:r w:rsidRPr="00AC4B68">
        <w:t xml:space="preserve">Le délai de validité des offres est fixé à 90 jours à compter de la date limite de remise des offres. </w:t>
      </w:r>
    </w:p>
    <w:p w14:paraId="0C6A428D" w14:textId="77777777" w:rsidR="00A729DE" w:rsidRPr="00AC4B68" w:rsidRDefault="00A729DE" w:rsidP="00964298">
      <w:pPr>
        <w:tabs>
          <w:tab w:val="left" w:pos="567"/>
        </w:tabs>
        <w:ind w:right="-6"/>
        <w:jc w:val="both"/>
      </w:pPr>
    </w:p>
    <w:p w14:paraId="6387DDFB" w14:textId="77777777" w:rsidR="00A62279" w:rsidRPr="00AC4B68" w:rsidRDefault="00A62279" w:rsidP="00A62279">
      <w:pPr>
        <w:jc w:val="both"/>
        <w:rPr>
          <w:b/>
          <w:sz w:val="24"/>
          <w:szCs w:val="24"/>
        </w:rPr>
      </w:pPr>
      <w:r w:rsidRPr="00AC4B68">
        <w:rPr>
          <w:b/>
          <w:sz w:val="24"/>
          <w:szCs w:val="24"/>
        </w:rPr>
        <w:t>Article 4 - Notification et passation</w:t>
      </w:r>
    </w:p>
    <w:p w14:paraId="6E5BE050" w14:textId="77777777" w:rsidR="00A62279" w:rsidRPr="00AC4B68" w:rsidRDefault="00A62279" w:rsidP="00A62279">
      <w:pPr>
        <w:jc w:val="both"/>
      </w:pPr>
    </w:p>
    <w:p w14:paraId="55B9601C" w14:textId="77777777" w:rsidR="00A62279" w:rsidRPr="00AC4B68" w:rsidRDefault="00A62279" w:rsidP="00A62279">
      <w:pPr>
        <w:jc w:val="both"/>
      </w:pPr>
      <w:r w:rsidRPr="00AC4B68">
        <w:t>Le marché sera notifié par le pouvoir adjudicateur par l’envoi postal de la décision d’attribution.</w:t>
      </w:r>
    </w:p>
    <w:p w14:paraId="43A90689" w14:textId="77777777" w:rsidR="00A62279" w:rsidRPr="00AC4B68" w:rsidRDefault="00A62279" w:rsidP="00A62279">
      <w:pPr>
        <w:jc w:val="both"/>
      </w:pPr>
    </w:p>
    <w:p w14:paraId="466C92FB" w14:textId="219D73F6" w:rsidR="00A62279" w:rsidRPr="00AC4B68" w:rsidRDefault="00A62279" w:rsidP="00A62279">
      <w:pPr>
        <w:jc w:val="both"/>
      </w:pPr>
      <w:r w:rsidRPr="00AC4B68">
        <w:t>La passation du marché se fera par l’envoi</w:t>
      </w:r>
      <w:r w:rsidR="009D2F7A">
        <w:t xml:space="preserve"> sur la plateforme AJI</w:t>
      </w:r>
      <w:r w:rsidRPr="00AC4B68">
        <w:t xml:space="preserve"> de l’acte d’engagement dûment signé par le pouvoir adjudicateur.</w:t>
      </w:r>
    </w:p>
    <w:p w14:paraId="4E4F7F86" w14:textId="77777777" w:rsidR="00A729DE" w:rsidRPr="00AC4B68" w:rsidRDefault="00A729DE" w:rsidP="00964298">
      <w:pPr>
        <w:tabs>
          <w:tab w:val="left" w:pos="567"/>
        </w:tabs>
        <w:ind w:right="-6"/>
        <w:jc w:val="both"/>
      </w:pPr>
    </w:p>
    <w:p w14:paraId="5ADC1770" w14:textId="039D5D26" w:rsidR="00F35E75" w:rsidRPr="00AC4B68" w:rsidRDefault="00F35E75" w:rsidP="00964298">
      <w:pPr>
        <w:tabs>
          <w:tab w:val="left" w:pos="567"/>
        </w:tabs>
        <w:ind w:right="-6"/>
        <w:jc w:val="both"/>
        <w:rPr>
          <w:b/>
          <w:sz w:val="24"/>
          <w:szCs w:val="24"/>
        </w:rPr>
      </w:pPr>
      <w:r w:rsidRPr="00AC4B68">
        <w:rPr>
          <w:b/>
          <w:sz w:val="24"/>
          <w:szCs w:val="24"/>
        </w:rPr>
        <w:t xml:space="preserve">Article </w:t>
      </w:r>
      <w:r w:rsidR="00A62279" w:rsidRPr="00AC4B68">
        <w:rPr>
          <w:b/>
          <w:sz w:val="24"/>
          <w:szCs w:val="24"/>
        </w:rPr>
        <w:t>5</w:t>
      </w:r>
      <w:r w:rsidRPr="00AC4B68">
        <w:rPr>
          <w:b/>
          <w:sz w:val="24"/>
          <w:szCs w:val="24"/>
        </w:rPr>
        <w:t xml:space="preserve"> : </w:t>
      </w:r>
      <w:r w:rsidR="00164810" w:rsidRPr="00AC4B68">
        <w:rPr>
          <w:b/>
          <w:sz w:val="24"/>
          <w:szCs w:val="24"/>
        </w:rPr>
        <w:t>F</w:t>
      </w:r>
      <w:r w:rsidR="003056CE" w:rsidRPr="00AC4B68">
        <w:rPr>
          <w:b/>
          <w:sz w:val="24"/>
          <w:szCs w:val="24"/>
        </w:rPr>
        <w:t xml:space="preserve">orme </w:t>
      </w:r>
      <w:r w:rsidR="00164810" w:rsidRPr="00AC4B68">
        <w:rPr>
          <w:b/>
          <w:sz w:val="24"/>
          <w:szCs w:val="24"/>
        </w:rPr>
        <w:t xml:space="preserve">et détails </w:t>
      </w:r>
      <w:r w:rsidR="003056CE" w:rsidRPr="00AC4B68">
        <w:rPr>
          <w:b/>
          <w:sz w:val="24"/>
          <w:szCs w:val="24"/>
        </w:rPr>
        <w:t xml:space="preserve">des prix </w:t>
      </w:r>
    </w:p>
    <w:p w14:paraId="470B28F6" w14:textId="77777777" w:rsidR="00AC4B68" w:rsidRPr="00AC4B68" w:rsidRDefault="00AC4B68" w:rsidP="00964298">
      <w:pPr>
        <w:tabs>
          <w:tab w:val="left" w:pos="567"/>
        </w:tabs>
        <w:ind w:right="-6"/>
        <w:jc w:val="both"/>
        <w:rPr>
          <w:b/>
          <w:sz w:val="24"/>
          <w:szCs w:val="24"/>
        </w:rPr>
      </w:pPr>
    </w:p>
    <w:p w14:paraId="487C02C5" w14:textId="77777777" w:rsidR="00164810" w:rsidRPr="00AC4B68" w:rsidRDefault="00164810" w:rsidP="00964298">
      <w:pPr>
        <w:tabs>
          <w:tab w:val="left" w:pos="567"/>
        </w:tabs>
        <w:ind w:right="-6"/>
        <w:jc w:val="both"/>
      </w:pPr>
      <w:r w:rsidRPr="00AC4B68">
        <w:rPr>
          <w:u w:val="single"/>
        </w:rPr>
        <w:t>Location des équipements :</w:t>
      </w:r>
      <w:r w:rsidRPr="00AC4B68">
        <w:t xml:space="preserve"> le candidat présentera impérativement sur l’imprimé de l’annexe 1 le coût total hors TVA et TTC de la location de l’ensemble des équipem</w:t>
      </w:r>
      <w:r w:rsidR="00FF0425" w:rsidRPr="00AC4B68">
        <w:t>e</w:t>
      </w:r>
      <w:r w:rsidRPr="00AC4B68">
        <w:t>nts pou</w:t>
      </w:r>
      <w:r w:rsidR="008C7AD6" w:rsidRPr="00AC4B68">
        <w:t>r</w:t>
      </w:r>
      <w:r w:rsidRPr="00AC4B68">
        <w:t xml:space="preserve"> la durée totale du marché</w:t>
      </w:r>
      <w:r w:rsidR="003D043A" w:rsidRPr="00AC4B68">
        <w:t xml:space="preserve"> pour les trois variantes</w:t>
      </w:r>
      <w:r w:rsidRPr="00AC4B68">
        <w:t xml:space="preserve">. Ce montant sera </w:t>
      </w:r>
      <w:r w:rsidR="00FF0425" w:rsidRPr="00AC4B68">
        <w:t xml:space="preserve">forfaitaire et </w:t>
      </w:r>
      <w:r w:rsidRPr="00AC4B68">
        <w:t xml:space="preserve">fixe pour toute la durée du marché. La facturation sera trimestrielle, terme à échoir. </w:t>
      </w:r>
    </w:p>
    <w:p w14:paraId="58832CA9" w14:textId="77777777" w:rsidR="00FF0425" w:rsidRPr="00AC4B68" w:rsidRDefault="00FF0425" w:rsidP="00964298">
      <w:pPr>
        <w:tabs>
          <w:tab w:val="left" w:pos="567"/>
        </w:tabs>
        <w:ind w:right="-6"/>
        <w:jc w:val="both"/>
      </w:pPr>
    </w:p>
    <w:p w14:paraId="3B553B38" w14:textId="77777777" w:rsidR="005722DE" w:rsidRPr="00AC4B68" w:rsidRDefault="005722DE" w:rsidP="00964298">
      <w:pPr>
        <w:tabs>
          <w:tab w:val="left" w:pos="567"/>
        </w:tabs>
        <w:ind w:right="-6"/>
        <w:jc w:val="both"/>
      </w:pPr>
    </w:p>
    <w:p w14:paraId="4FCD956E" w14:textId="77777777" w:rsidR="005722DE" w:rsidRPr="00AC4B68" w:rsidRDefault="00C272EF" w:rsidP="00964298">
      <w:pPr>
        <w:tabs>
          <w:tab w:val="left" w:pos="567"/>
        </w:tabs>
        <w:ind w:right="-6"/>
        <w:jc w:val="both"/>
      </w:pPr>
      <w:r w:rsidRPr="00AC4B68">
        <w:rPr>
          <w:u w:val="single"/>
        </w:rPr>
        <w:t xml:space="preserve">Maintenance </w:t>
      </w:r>
      <w:r w:rsidR="005722DE" w:rsidRPr="00AC4B68">
        <w:rPr>
          <w:u w:val="single"/>
        </w:rPr>
        <w:t>:</w:t>
      </w:r>
      <w:r w:rsidR="005722DE" w:rsidRPr="00AC4B68">
        <w:t xml:space="preserve"> la facturation sera </w:t>
      </w:r>
      <w:r w:rsidR="008C7AD6" w:rsidRPr="00AC4B68">
        <w:t>fonction d</w:t>
      </w:r>
      <w:r w:rsidR="005722DE" w:rsidRPr="00AC4B68">
        <w:t xml:space="preserve">e nombre de copies réellement effectuées au trimestre (terme échu). </w:t>
      </w:r>
      <w:r w:rsidRPr="00AC4B68">
        <w:t>Il ne sera pas prévu de forfait.</w:t>
      </w:r>
    </w:p>
    <w:p w14:paraId="1CEA7EBF" w14:textId="77777777" w:rsidR="005722DE" w:rsidRPr="00AC4B68" w:rsidRDefault="005722DE" w:rsidP="00964298">
      <w:pPr>
        <w:tabs>
          <w:tab w:val="left" w:pos="567"/>
        </w:tabs>
        <w:ind w:right="-6"/>
        <w:jc w:val="both"/>
      </w:pPr>
    </w:p>
    <w:p w14:paraId="6B0D1A6F" w14:textId="77777777" w:rsidR="00A910F5" w:rsidRPr="00AC4B68" w:rsidRDefault="00A910F5" w:rsidP="00964298">
      <w:pPr>
        <w:tabs>
          <w:tab w:val="left" w:pos="567"/>
        </w:tabs>
        <w:ind w:right="-6"/>
        <w:jc w:val="both"/>
      </w:pPr>
      <w:r w:rsidRPr="00AC4B68">
        <w:lastRenderedPageBreak/>
        <w:t>Les candidats devront chiffrer séparément la location et la maintenance des appareils.</w:t>
      </w:r>
    </w:p>
    <w:p w14:paraId="70BC053D" w14:textId="77777777" w:rsidR="003056CE" w:rsidRPr="00AC4B68" w:rsidRDefault="003056CE" w:rsidP="00964298">
      <w:pPr>
        <w:tabs>
          <w:tab w:val="left" w:pos="567"/>
        </w:tabs>
        <w:ind w:right="-6"/>
        <w:jc w:val="both"/>
      </w:pPr>
    </w:p>
    <w:p w14:paraId="7821EB2B" w14:textId="77777777" w:rsidR="00F35E75" w:rsidRPr="00AC4B68" w:rsidRDefault="003056CE" w:rsidP="00964298">
      <w:pPr>
        <w:tabs>
          <w:tab w:val="left" w:pos="567"/>
        </w:tabs>
        <w:ind w:right="-6"/>
        <w:jc w:val="both"/>
        <w:rPr>
          <w:b/>
          <w:sz w:val="24"/>
          <w:szCs w:val="24"/>
        </w:rPr>
      </w:pPr>
      <w:r w:rsidRPr="00AC4B68">
        <w:rPr>
          <w:b/>
          <w:sz w:val="24"/>
          <w:szCs w:val="24"/>
        </w:rPr>
        <w:t xml:space="preserve">Article </w:t>
      </w:r>
      <w:r w:rsidR="00A62279" w:rsidRPr="00AC4B68">
        <w:rPr>
          <w:b/>
          <w:sz w:val="24"/>
          <w:szCs w:val="24"/>
        </w:rPr>
        <w:t>6</w:t>
      </w:r>
      <w:r w:rsidRPr="00AC4B68">
        <w:rPr>
          <w:b/>
          <w:sz w:val="24"/>
          <w:szCs w:val="24"/>
        </w:rPr>
        <w:t xml:space="preserve"> : Prix et règlement des comptes</w:t>
      </w:r>
    </w:p>
    <w:p w14:paraId="4847D41F" w14:textId="6F85F1C2" w:rsidR="003056CE" w:rsidRPr="00AC4B68" w:rsidRDefault="001B2B97" w:rsidP="00964298">
      <w:pPr>
        <w:tabs>
          <w:tab w:val="left" w:pos="567"/>
        </w:tabs>
        <w:ind w:right="-6"/>
        <w:jc w:val="both"/>
      </w:pPr>
      <w:r w:rsidRPr="00AC4B68">
        <w:t>L</w:t>
      </w:r>
      <w:r w:rsidR="003056CE" w:rsidRPr="00AC4B68">
        <w:t xml:space="preserve">es factures devront être adressées au </w:t>
      </w:r>
      <w:r w:rsidR="007608A9" w:rsidRPr="00AC4B68">
        <w:rPr>
          <w:b/>
          <w:i/>
        </w:rPr>
        <w:t xml:space="preserve">Collège </w:t>
      </w:r>
      <w:r w:rsidR="009D2F7A">
        <w:rPr>
          <w:b/>
          <w:i/>
        </w:rPr>
        <w:t>et</w:t>
      </w:r>
      <w:r w:rsidR="007608A9" w:rsidRPr="00AC4B68">
        <w:rPr>
          <w:b/>
          <w:i/>
        </w:rPr>
        <w:t xml:space="preserve"> </w:t>
      </w:r>
      <w:r w:rsidR="008C7AD6" w:rsidRPr="00AC4B68">
        <w:rPr>
          <w:b/>
          <w:i/>
        </w:rPr>
        <w:t>L</w:t>
      </w:r>
      <w:r w:rsidR="00902823" w:rsidRPr="00AC4B68">
        <w:rPr>
          <w:b/>
          <w:i/>
        </w:rPr>
        <w:t>ycée La Fayette</w:t>
      </w:r>
      <w:r w:rsidR="00902823" w:rsidRPr="00AC4B68">
        <w:t xml:space="preserve"> de Brioude </w:t>
      </w:r>
      <w:r w:rsidR="003056CE" w:rsidRPr="00AC4B68">
        <w:t>en 2 exemplaires. Le paiement s’effectuera en €uro. Les prix proposés sont fermes et définitifs</w:t>
      </w:r>
      <w:r w:rsidR="008C7AD6" w:rsidRPr="00AC4B68">
        <w:t xml:space="preserve"> sur la durée du contrat</w:t>
      </w:r>
      <w:r w:rsidR="003056CE" w:rsidRPr="00AC4B68">
        <w:t>. Les prix sont expri</w:t>
      </w:r>
      <w:r w:rsidRPr="00AC4B68">
        <w:t>mé</w:t>
      </w:r>
      <w:r w:rsidR="003056CE" w:rsidRPr="00AC4B68">
        <w:t xml:space="preserve">s hors taxes ; le montant de la TVA et </w:t>
      </w:r>
      <w:r w:rsidRPr="00AC4B68">
        <w:t>d’</w:t>
      </w:r>
      <w:r w:rsidR="003056CE" w:rsidRPr="00AC4B68">
        <w:t>éventuelles autres taxes devront apparaître clairement dans la prestation de prix. Les prix comprennent tous les frais afférents à la prestation ; les frais comp</w:t>
      </w:r>
      <w:r w:rsidRPr="00AC4B68">
        <w:t>l</w:t>
      </w:r>
      <w:r w:rsidR="003056CE" w:rsidRPr="00AC4B68">
        <w:t>émentaires éventuels devront figurer expressément sur l’offre.</w:t>
      </w:r>
    </w:p>
    <w:p w14:paraId="06A17AB6" w14:textId="77777777" w:rsidR="009F64CD" w:rsidRPr="00AC4B68" w:rsidRDefault="009F64CD" w:rsidP="00964298">
      <w:pPr>
        <w:tabs>
          <w:tab w:val="left" w:pos="567"/>
        </w:tabs>
        <w:ind w:right="-6"/>
        <w:jc w:val="both"/>
      </w:pPr>
      <w:r w:rsidRPr="00AC4B68">
        <w:t>Le délai global de paiement est fixé à 30 jours à compter de la date de réception des fa</w:t>
      </w:r>
      <w:r w:rsidR="001B2B97" w:rsidRPr="00AC4B68">
        <w:t>c</w:t>
      </w:r>
      <w:r w:rsidRPr="00AC4B68">
        <w:t>tures.</w:t>
      </w:r>
    </w:p>
    <w:p w14:paraId="7BED5C99" w14:textId="77777777" w:rsidR="00A62279" w:rsidRPr="00AC4B68" w:rsidRDefault="00A62279" w:rsidP="00964298">
      <w:pPr>
        <w:tabs>
          <w:tab w:val="left" w:pos="567"/>
        </w:tabs>
        <w:ind w:right="-6"/>
        <w:jc w:val="both"/>
      </w:pPr>
    </w:p>
    <w:p w14:paraId="5C065A88" w14:textId="77777777" w:rsidR="00F35E75" w:rsidRPr="00AC4B68" w:rsidRDefault="00A62279" w:rsidP="00964298">
      <w:pPr>
        <w:rPr>
          <w:b/>
          <w:sz w:val="24"/>
          <w:szCs w:val="24"/>
        </w:rPr>
      </w:pPr>
      <w:r w:rsidRPr="00AC4B68">
        <w:rPr>
          <w:b/>
          <w:sz w:val="24"/>
          <w:szCs w:val="24"/>
        </w:rPr>
        <w:t>Article 7 : Critères de choix de l’établissement</w:t>
      </w:r>
    </w:p>
    <w:p w14:paraId="7ACC0478" w14:textId="77777777" w:rsidR="00A62279" w:rsidRPr="00AC4B68" w:rsidRDefault="00A62279" w:rsidP="00964298">
      <w:pPr>
        <w:rPr>
          <w:b/>
          <w:sz w:val="24"/>
          <w:szCs w:val="24"/>
        </w:rPr>
      </w:pPr>
    </w:p>
    <w:p w14:paraId="7FD47377" w14:textId="77777777" w:rsidR="0025174E" w:rsidRPr="00AC4B68" w:rsidRDefault="0025174E" w:rsidP="00964298">
      <w:pPr>
        <w:rPr>
          <w:u w:val="single"/>
        </w:rPr>
      </w:pPr>
      <w:r w:rsidRPr="00AC4B68">
        <w:rPr>
          <w:u w:val="single"/>
        </w:rPr>
        <w:t>7-1 Examen des candidatures :</w:t>
      </w:r>
    </w:p>
    <w:p w14:paraId="145E9072" w14:textId="77777777" w:rsidR="0025174E" w:rsidRPr="00AC4B68" w:rsidRDefault="0025174E" w:rsidP="00964298">
      <w:pPr>
        <w:rPr>
          <w:u w:val="single"/>
        </w:rPr>
      </w:pPr>
    </w:p>
    <w:p w14:paraId="0AD834C4" w14:textId="77777777" w:rsidR="00A62279" w:rsidRPr="00AC4B68" w:rsidRDefault="00A62279" w:rsidP="00A62279">
      <w:pPr>
        <w:tabs>
          <w:tab w:val="left" w:pos="567"/>
        </w:tabs>
        <w:ind w:right="-6"/>
        <w:jc w:val="both"/>
      </w:pPr>
      <w:r w:rsidRPr="00AC4B68">
        <w:t xml:space="preserve">Conformément à l’article 53 du CMP, les critères de choix pour déterminer l’offre économiquement la plus avantageuse sont les suivants, avec leur pondération : </w:t>
      </w:r>
    </w:p>
    <w:p w14:paraId="236D0465" w14:textId="77777777" w:rsidR="00A62279" w:rsidRPr="00AC4B68" w:rsidRDefault="00A62279" w:rsidP="00A62279">
      <w:pPr>
        <w:pStyle w:val="Parareponse"/>
        <w:spacing w:before="0" w:after="0"/>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6"/>
        <w:gridCol w:w="1700"/>
      </w:tblGrid>
      <w:tr w:rsidR="00AC4B68" w:rsidRPr="00AC4B68" w14:paraId="7CFD521A" w14:textId="77777777" w:rsidTr="00DD341C">
        <w:trPr>
          <w:tblHeader/>
          <w:jc w:val="center"/>
        </w:trPr>
        <w:tc>
          <w:tcPr>
            <w:tcW w:w="6806" w:type="dxa"/>
            <w:tcBorders>
              <w:top w:val="single" w:sz="6" w:space="0" w:color="auto"/>
              <w:left w:val="single" w:sz="6" w:space="0" w:color="auto"/>
              <w:bottom w:val="nil"/>
              <w:right w:val="single" w:sz="6" w:space="0" w:color="auto"/>
            </w:tcBorders>
            <w:shd w:val="pct25" w:color="auto" w:fill="auto"/>
          </w:tcPr>
          <w:p w14:paraId="284E4B38" w14:textId="77777777" w:rsidR="00A62279" w:rsidRPr="00AC4B68" w:rsidRDefault="00A62279" w:rsidP="00DD341C">
            <w:pPr>
              <w:pStyle w:val="Parareponse"/>
              <w:spacing w:before="0" w:after="0"/>
              <w:rPr>
                <w:rFonts w:ascii="Arial" w:hAnsi="Arial" w:cs="Arial"/>
                <w:b/>
                <w:sz w:val="22"/>
                <w:szCs w:val="22"/>
              </w:rPr>
            </w:pPr>
            <w:bookmarkStart w:id="1" w:name="R4_p1A_a"/>
            <w:bookmarkEnd w:id="1"/>
            <w:r w:rsidRPr="00AC4B68">
              <w:rPr>
                <w:rFonts w:ascii="Arial" w:hAnsi="Arial" w:cs="Arial"/>
                <w:b/>
                <w:sz w:val="22"/>
                <w:szCs w:val="22"/>
              </w:rPr>
              <w:t>Critère d'attribution</w:t>
            </w:r>
          </w:p>
        </w:tc>
        <w:tc>
          <w:tcPr>
            <w:tcW w:w="1700" w:type="dxa"/>
            <w:tcBorders>
              <w:top w:val="single" w:sz="6" w:space="0" w:color="auto"/>
              <w:left w:val="single" w:sz="6" w:space="0" w:color="auto"/>
              <w:bottom w:val="nil"/>
              <w:right w:val="single" w:sz="6" w:space="0" w:color="auto"/>
            </w:tcBorders>
            <w:shd w:val="pct25" w:color="auto" w:fill="auto"/>
          </w:tcPr>
          <w:p w14:paraId="5EA8637B" w14:textId="77777777" w:rsidR="00A62279" w:rsidRPr="00AC4B68" w:rsidRDefault="00A62279" w:rsidP="00DD341C">
            <w:pPr>
              <w:pStyle w:val="Parareponse"/>
              <w:spacing w:before="0" w:after="0"/>
              <w:rPr>
                <w:rFonts w:ascii="Arial" w:hAnsi="Arial" w:cs="Arial"/>
                <w:b/>
                <w:sz w:val="22"/>
                <w:szCs w:val="22"/>
              </w:rPr>
            </w:pPr>
            <w:r w:rsidRPr="00AC4B68">
              <w:rPr>
                <w:rFonts w:ascii="Arial" w:hAnsi="Arial" w:cs="Arial"/>
                <w:b/>
                <w:sz w:val="22"/>
                <w:szCs w:val="22"/>
              </w:rPr>
              <w:t>Pondération</w:t>
            </w:r>
          </w:p>
        </w:tc>
      </w:tr>
      <w:tr w:rsidR="00AC4B68" w:rsidRPr="00AC4B68" w14:paraId="76259B3E" w14:textId="77777777" w:rsidTr="00DD341C">
        <w:trPr>
          <w:jc w:val="center"/>
        </w:trPr>
        <w:tc>
          <w:tcPr>
            <w:tcW w:w="6806" w:type="dxa"/>
            <w:tcBorders>
              <w:top w:val="single" w:sz="6" w:space="0" w:color="auto"/>
              <w:left w:val="single" w:sz="6" w:space="0" w:color="auto"/>
              <w:bottom w:val="single" w:sz="6" w:space="0" w:color="auto"/>
              <w:right w:val="single" w:sz="6" w:space="0" w:color="auto"/>
            </w:tcBorders>
          </w:tcPr>
          <w:p w14:paraId="1D43A948" w14:textId="77777777" w:rsidR="00A62279"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Coût à la copie</w:t>
            </w:r>
          </w:p>
        </w:tc>
        <w:tc>
          <w:tcPr>
            <w:tcW w:w="1700" w:type="dxa"/>
            <w:tcBorders>
              <w:top w:val="single" w:sz="6" w:space="0" w:color="auto"/>
              <w:left w:val="single" w:sz="6" w:space="0" w:color="auto"/>
              <w:bottom w:val="single" w:sz="6" w:space="0" w:color="auto"/>
              <w:right w:val="single" w:sz="6" w:space="0" w:color="auto"/>
            </w:tcBorders>
          </w:tcPr>
          <w:p w14:paraId="47C1F01E" w14:textId="77777777" w:rsidR="00A62279"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20%</w:t>
            </w:r>
          </w:p>
        </w:tc>
      </w:tr>
      <w:tr w:rsidR="00AC4B68" w:rsidRPr="00AC4B68" w14:paraId="3627D13F" w14:textId="77777777" w:rsidTr="00DD341C">
        <w:trPr>
          <w:jc w:val="center"/>
        </w:trPr>
        <w:tc>
          <w:tcPr>
            <w:tcW w:w="6806" w:type="dxa"/>
            <w:tcBorders>
              <w:top w:val="single" w:sz="6" w:space="0" w:color="auto"/>
              <w:left w:val="single" w:sz="6" w:space="0" w:color="auto"/>
              <w:bottom w:val="single" w:sz="6" w:space="0" w:color="auto"/>
              <w:right w:val="single" w:sz="6" w:space="0" w:color="auto"/>
            </w:tcBorders>
          </w:tcPr>
          <w:p w14:paraId="1BC18C64" w14:textId="77777777" w:rsidR="00DD341C"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Coût de location</w:t>
            </w:r>
          </w:p>
        </w:tc>
        <w:tc>
          <w:tcPr>
            <w:tcW w:w="1700" w:type="dxa"/>
            <w:tcBorders>
              <w:top w:val="single" w:sz="6" w:space="0" w:color="auto"/>
              <w:left w:val="single" w:sz="6" w:space="0" w:color="auto"/>
              <w:bottom w:val="single" w:sz="6" w:space="0" w:color="auto"/>
              <w:right w:val="single" w:sz="6" w:space="0" w:color="auto"/>
            </w:tcBorders>
          </w:tcPr>
          <w:p w14:paraId="6B339D56" w14:textId="77777777" w:rsidR="00DD341C"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20%</w:t>
            </w:r>
          </w:p>
        </w:tc>
      </w:tr>
      <w:tr w:rsidR="00AC4B68" w:rsidRPr="00AC4B68" w14:paraId="226E303A" w14:textId="77777777" w:rsidTr="00DD341C">
        <w:trPr>
          <w:jc w:val="center"/>
        </w:trPr>
        <w:tc>
          <w:tcPr>
            <w:tcW w:w="6806" w:type="dxa"/>
            <w:tcBorders>
              <w:top w:val="single" w:sz="6" w:space="0" w:color="auto"/>
              <w:left w:val="single" w:sz="6" w:space="0" w:color="auto"/>
              <w:bottom w:val="single" w:sz="6" w:space="0" w:color="auto"/>
              <w:right w:val="single" w:sz="6" w:space="0" w:color="auto"/>
            </w:tcBorders>
          </w:tcPr>
          <w:p w14:paraId="30933208" w14:textId="24715405" w:rsidR="00A62279" w:rsidRPr="00AC4B68" w:rsidRDefault="00A62279" w:rsidP="00DD341C">
            <w:pPr>
              <w:pStyle w:val="Parareponse"/>
              <w:spacing w:before="0" w:after="0"/>
              <w:rPr>
                <w:rFonts w:ascii="Arial" w:hAnsi="Arial" w:cs="Arial"/>
                <w:b/>
                <w:sz w:val="20"/>
                <w:szCs w:val="20"/>
              </w:rPr>
            </w:pPr>
            <w:r w:rsidRPr="00AC4B68">
              <w:rPr>
                <w:rFonts w:ascii="Arial" w:hAnsi="Arial" w:cs="Arial"/>
                <w:b/>
                <w:sz w:val="20"/>
                <w:szCs w:val="20"/>
              </w:rPr>
              <w:t>Qualité de service proposé (</w:t>
            </w:r>
            <w:r w:rsidR="00DD341C" w:rsidRPr="00AC4B68">
              <w:rPr>
                <w:rFonts w:ascii="Arial" w:hAnsi="Arial" w:cs="Arial"/>
                <w:b/>
                <w:sz w:val="20"/>
                <w:szCs w:val="20"/>
              </w:rPr>
              <w:t xml:space="preserve">Formation, dépannage, traitement des </w:t>
            </w:r>
            <w:r w:rsidR="00FE5CDB" w:rsidRPr="00AC4B68">
              <w:rPr>
                <w:rFonts w:ascii="Arial" w:hAnsi="Arial" w:cs="Arial"/>
                <w:b/>
                <w:sz w:val="20"/>
                <w:szCs w:val="20"/>
              </w:rPr>
              <w:t>déchets</w:t>
            </w:r>
            <w:r w:rsidRPr="00AC4B68">
              <w:rPr>
                <w:rFonts w:ascii="Arial" w:hAnsi="Arial" w:cs="Arial"/>
                <w:b/>
                <w:sz w:val="20"/>
                <w:szCs w:val="20"/>
              </w:rPr>
              <w:t xml:space="preserve"> etc…)  </w:t>
            </w:r>
          </w:p>
        </w:tc>
        <w:tc>
          <w:tcPr>
            <w:tcW w:w="1700" w:type="dxa"/>
            <w:tcBorders>
              <w:top w:val="single" w:sz="6" w:space="0" w:color="auto"/>
              <w:left w:val="single" w:sz="6" w:space="0" w:color="auto"/>
              <w:bottom w:val="single" w:sz="6" w:space="0" w:color="auto"/>
              <w:right w:val="single" w:sz="6" w:space="0" w:color="auto"/>
            </w:tcBorders>
          </w:tcPr>
          <w:p w14:paraId="19F33613" w14:textId="77777777" w:rsidR="00A62279"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40%</w:t>
            </w:r>
          </w:p>
        </w:tc>
      </w:tr>
      <w:tr w:rsidR="00A62279" w:rsidRPr="00AC4B68" w14:paraId="0EA34764" w14:textId="77777777" w:rsidTr="00DD341C">
        <w:trPr>
          <w:jc w:val="center"/>
        </w:trPr>
        <w:tc>
          <w:tcPr>
            <w:tcW w:w="6806" w:type="dxa"/>
            <w:tcBorders>
              <w:top w:val="single" w:sz="6" w:space="0" w:color="auto"/>
              <w:left w:val="single" w:sz="6" w:space="0" w:color="auto"/>
              <w:bottom w:val="single" w:sz="6" w:space="0" w:color="auto"/>
              <w:right w:val="single" w:sz="6" w:space="0" w:color="auto"/>
            </w:tcBorders>
          </w:tcPr>
          <w:p w14:paraId="783CD2D2" w14:textId="77777777" w:rsidR="00A62279"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Qualité des matériels et produits</w:t>
            </w:r>
          </w:p>
        </w:tc>
        <w:tc>
          <w:tcPr>
            <w:tcW w:w="1700" w:type="dxa"/>
            <w:tcBorders>
              <w:top w:val="single" w:sz="6" w:space="0" w:color="auto"/>
              <w:left w:val="single" w:sz="6" w:space="0" w:color="auto"/>
              <w:bottom w:val="single" w:sz="6" w:space="0" w:color="auto"/>
              <w:right w:val="single" w:sz="6" w:space="0" w:color="auto"/>
            </w:tcBorders>
          </w:tcPr>
          <w:p w14:paraId="5070B381" w14:textId="77777777" w:rsidR="00A62279" w:rsidRPr="00AC4B68" w:rsidRDefault="00DD341C" w:rsidP="00DD341C">
            <w:pPr>
              <w:pStyle w:val="Parareponse"/>
              <w:spacing w:before="0" w:after="0"/>
              <w:rPr>
                <w:rFonts w:ascii="Arial" w:hAnsi="Arial" w:cs="Arial"/>
                <w:b/>
                <w:sz w:val="20"/>
                <w:szCs w:val="20"/>
              </w:rPr>
            </w:pPr>
            <w:r w:rsidRPr="00AC4B68">
              <w:rPr>
                <w:rFonts w:ascii="Arial" w:hAnsi="Arial" w:cs="Arial"/>
                <w:b/>
                <w:sz w:val="20"/>
                <w:szCs w:val="20"/>
              </w:rPr>
              <w:t>20%</w:t>
            </w:r>
          </w:p>
        </w:tc>
      </w:tr>
    </w:tbl>
    <w:p w14:paraId="28F66D8B" w14:textId="77777777" w:rsidR="00A62279" w:rsidRPr="00AC4B68" w:rsidRDefault="00A62279" w:rsidP="00964298"/>
    <w:p w14:paraId="10D53967" w14:textId="77777777" w:rsidR="0025174E" w:rsidRPr="00AC4B68" w:rsidRDefault="0025174E" w:rsidP="00964298">
      <w:pPr>
        <w:rPr>
          <w:u w:val="single"/>
        </w:rPr>
      </w:pPr>
      <w:r w:rsidRPr="00AC4B68">
        <w:rPr>
          <w:u w:val="single"/>
        </w:rPr>
        <w:t>7-2 Informations complémentaires ou démonstration :</w:t>
      </w:r>
    </w:p>
    <w:p w14:paraId="5F07D7F8" w14:textId="77777777" w:rsidR="0025174E" w:rsidRPr="00AC4B68" w:rsidRDefault="0025174E" w:rsidP="00964298">
      <w:r w:rsidRPr="00AC4B68">
        <w:t>Le pouvoir adjudicateur se réserve le droit, après examen des offres, de contacter les 3 premiers candidats retenus, dans le strict respect d’équité de traitement de ceux-ci, pour un complément d’information ou demande de démonstration.</w:t>
      </w:r>
    </w:p>
    <w:p w14:paraId="4AF51DBC" w14:textId="77777777" w:rsidR="0025174E" w:rsidRPr="00AC4B68" w:rsidRDefault="0025174E" w:rsidP="00964298"/>
    <w:p w14:paraId="38828A91" w14:textId="77777777" w:rsidR="0025174E" w:rsidRPr="00AC4B68" w:rsidRDefault="0025174E" w:rsidP="00964298">
      <w:pPr>
        <w:rPr>
          <w:u w:val="single"/>
        </w:rPr>
      </w:pPr>
      <w:r w:rsidRPr="00AC4B68">
        <w:rPr>
          <w:u w:val="single"/>
        </w:rPr>
        <w:t>7-3 : Comparaison des offres tarifaires :</w:t>
      </w:r>
    </w:p>
    <w:p w14:paraId="030AAB48" w14:textId="77777777" w:rsidR="0025174E" w:rsidRPr="00AC4B68" w:rsidRDefault="0025174E" w:rsidP="00964298"/>
    <w:p w14:paraId="4B598B06" w14:textId="69D04B50" w:rsidR="001422B7" w:rsidRPr="00AC4B68" w:rsidRDefault="0025174E" w:rsidP="00964298">
      <w:r w:rsidRPr="00AC4B68">
        <w:rPr>
          <w:u w:val="single"/>
        </w:rPr>
        <w:t>Prix du candidat moins disant</w:t>
      </w:r>
      <w:r w:rsidR="00FF34BC" w:rsidRPr="00AC4B68">
        <w:rPr>
          <w:u w:val="single"/>
        </w:rPr>
        <w:t xml:space="preserve"> </w:t>
      </w:r>
      <w:r w:rsidRPr="00AC4B68">
        <w:t xml:space="preserve"> </w:t>
      </w:r>
      <w:r w:rsidR="00FF34BC" w:rsidRPr="00AC4B68">
        <w:t xml:space="preserve"> </w:t>
      </w:r>
      <w:r w:rsidRPr="00AC4B68">
        <w:t>X pourcentage du</w:t>
      </w:r>
      <w:r w:rsidR="001422B7" w:rsidRPr="00AC4B68">
        <w:t xml:space="preserve"> critère</w:t>
      </w:r>
    </w:p>
    <w:p w14:paraId="453742EB" w14:textId="77777777" w:rsidR="001422B7" w:rsidRPr="00AC4B68" w:rsidRDefault="001422B7" w:rsidP="00964298">
      <w:r w:rsidRPr="00AC4B68">
        <w:t xml:space="preserve">Prix du candidat étudié </w:t>
      </w:r>
    </w:p>
    <w:p w14:paraId="740F04C3" w14:textId="77777777" w:rsidR="001422B7" w:rsidRPr="00AC4B68" w:rsidRDefault="001422B7" w:rsidP="00964298"/>
    <w:p w14:paraId="7F36B368" w14:textId="77777777" w:rsidR="001422B7" w:rsidRPr="00AC4B68" w:rsidRDefault="001422B7" w:rsidP="00964298"/>
    <w:p w14:paraId="708DA5AC" w14:textId="77777777" w:rsidR="00F35E75" w:rsidRPr="00AC4B68" w:rsidRDefault="00F35E75" w:rsidP="00964298">
      <w:pPr>
        <w:tabs>
          <w:tab w:val="left" w:pos="567"/>
        </w:tabs>
        <w:ind w:right="-6"/>
        <w:jc w:val="both"/>
        <w:rPr>
          <w:b/>
          <w:sz w:val="24"/>
          <w:szCs w:val="24"/>
        </w:rPr>
      </w:pPr>
      <w:r w:rsidRPr="00AC4B68">
        <w:rPr>
          <w:b/>
          <w:sz w:val="24"/>
          <w:szCs w:val="24"/>
        </w:rPr>
        <w:t xml:space="preserve">Article </w:t>
      </w:r>
      <w:r w:rsidR="00DD341C" w:rsidRPr="00AC4B68">
        <w:rPr>
          <w:b/>
          <w:sz w:val="24"/>
          <w:szCs w:val="24"/>
        </w:rPr>
        <w:t>8</w:t>
      </w:r>
      <w:r w:rsidRPr="00AC4B68">
        <w:rPr>
          <w:b/>
          <w:sz w:val="24"/>
          <w:szCs w:val="24"/>
        </w:rPr>
        <w:t xml:space="preserve"> :</w:t>
      </w:r>
      <w:r w:rsidR="009F64CD" w:rsidRPr="00AC4B68">
        <w:rPr>
          <w:b/>
          <w:sz w:val="24"/>
          <w:szCs w:val="24"/>
        </w:rPr>
        <w:t xml:space="preserve"> Offre des candidats</w:t>
      </w:r>
    </w:p>
    <w:p w14:paraId="0519B24C" w14:textId="77777777" w:rsidR="00D8265B" w:rsidRPr="00AC4B68" w:rsidRDefault="00D8265B" w:rsidP="00964298">
      <w:pPr>
        <w:tabs>
          <w:tab w:val="left" w:pos="567"/>
        </w:tabs>
        <w:ind w:right="-6"/>
        <w:jc w:val="both"/>
      </w:pPr>
      <w:r w:rsidRPr="00AC4B68">
        <w:t>Pour être examiné l</w:t>
      </w:r>
      <w:r w:rsidR="00944873" w:rsidRPr="00AC4B68">
        <w:t xml:space="preserve">e dossier remis </w:t>
      </w:r>
      <w:r w:rsidRPr="00AC4B68">
        <w:t xml:space="preserve">par le candidat doit comporter : </w:t>
      </w:r>
    </w:p>
    <w:p w14:paraId="45D9B5FF" w14:textId="77777777" w:rsidR="00944873" w:rsidRPr="00AC4B68" w:rsidRDefault="00D8265B" w:rsidP="00964298">
      <w:pPr>
        <w:tabs>
          <w:tab w:val="left" w:pos="567"/>
        </w:tabs>
        <w:ind w:right="-6"/>
        <w:jc w:val="both"/>
      </w:pPr>
      <w:r w:rsidRPr="00AC4B68">
        <w:t xml:space="preserve"> </w:t>
      </w:r>
    </w:p>
    <w:p w14:paraId="4C27CDCE" w14:textId="77777777" w:rsidR="00D8265B" w:rsidRPr="00AC4B68" w:rsidRDefault="00D8265B" w:rsidP="0025624F">
      <w:pPr>
        <w:pStyle w:val="Paragraphedeliste"/>
        <w:numPr>
          <w:ilvl w:val="0"/>
          <w:numId w:val="11"/>
        </w:numPr>
        <w:tabs>
          <w:tab w:val="left" w:pos="567"/>
        </w:tabs>
        <w:spacing w:after="0"/>
        <w:ind w:right="-6"/>
        <w:jc w:val="both"/>
        <w:rPr>
          <w:rFonts w:ascii="Arial" w:hAnsi="Arial" w:cs="Arial"/>
          <w:sz w:val="20"/>
          <w:szCs w:val="20"/>
        </w:rPr>
      </w:pPr>
      <w:r w:rsidRPr="00AC4B68">
        <w:rPr>
          <w:rFonts w:ascii="Arial" w:hAnsi="Arial" w:cs="Arial"/>
          <w:sz w:val="20"/>
          <w:szCs w:val="20"/>
        </w:rPr>
        <w:t xml:space="preserve">Les pièces constitutives du marché </w:t>
      </w:r>
      <w:proofErr w:type="spellStart"/>
      <w:r w:rsidRPr="00AC4B68">
        <w:rPr>
          <w:rFonts w:ascii="Arial" w:hAnsi="Arial" w:cs="Arial"/>
          <w:sz w:val="20"/>
          <w:szCs w:val="20"/>
        </w:rPr>
        <w:t>cf</w:t>
      </w:r>
      <w:proofErr w:type="spellEnd"/>
      <w:r w:rsidRPr="00AC4B68">
        <w:rPr>
          <w:rFonts w:ascii="Arial" w:hAnsi="Arial" w:cs="Arial"/>
          <w:sz w:val="20"/>
          <w:szCs w:val="20"/>
        </w:rPr>
        <w:t xml:space="preserve"> article 3 du présent cahier des charges.</w:t>
      </w:r>
    </w:p>
    <w:p w14:paraId="2E0F2D55" w14:textId="77777777" w:rsidR="00944873" w:rsidRPr="00AC4B68" w:rsidRDefault="00E154B1" w:rsidP="0025624F">
      <w:pPr>
        <w:pStyle w:val="Paragraphedeliste"/>
        <w:numPr>
          <w:ilvl w:val="0"/>
          <w:numId w:val="11"/>
        </w:numPr>
        <w:tabs>
          <w:tab w:val="left" w:pos="567"/>
        </w:tabs>
        <w:spacing w:after="0"/>
        <w:ind w:right="-6"/>
        <w:jc w:val="both"/>
        <w:rPr>
          <w:rFonts w:ascii="Arial" w:hAnsi="Arial" w:cs="Arial"/>
          <w:sz w:val="20"/>
          <w:szCs w:val="20"/>
        </w:rPr>
      </w:pPr>
      <w:r w:rsidRPr="00AC4B68">
        <w:rPr>
          <w:rFonts w:ascii="Arial" w:hAnsi="Arial" w:cs="Arial"/>
          <w:sz w:val="20"/>
          <w:szCs w:val="20"/>
        </w:rPr>
        <w:t>Les documents concernant les données techniques de chaque appareil</w:t>
      </w:r>
    </w:p>
    <w:p w14:paraId="174AD306" w14:textId="77777777" w:rsidR="00D8265B" w:rsidRPr="00AC4B68" w:rsidRDefault="00D8265B" w:rsidP="00D8265B">
      <w:pPr>
        <w:pStyle w:val="Paragraphedeliste"/>
        <w:tabs>
          <w:tab w:val="left" w:pos="567"/>
        </w:tabs>
        <w:spacing w:after="0"/>
        <w:ind w:right="-6"/>
        <w:jc w:val="both"/>
        <w:rPr>
          <w:rFonts w:ascii="Arial" w:hAnsi="Arial" w:cs="Arial"/>
          <w:sz w:val="20"/>
          <w:szCs w:val="20"/>
        </w:rPr>
      </w:pPr>
    </w:p>
    <w:p w14:paraId="2C8E490D" w14:textId="77777777" w:rsidR="009F64CD" w:rsidRPr="00AC4B68" w:rsidRDefault="009F64CD" w:rsidP="00964298">
      <w:pPr>
        <w:pStyle w:val="Paragraphedeliste"/>
        <w:tabs>
          <w:tab w:val="left" w:pos="0"/>
        </w:tabs>
        <w:spacing w:after="0"/>
        <w:ind w:left="0" w:right="-6"/>
        <w:jc w:val="both"/>
        <w:rPr>
          <w:rFonts w:ascii="Arial" w:hAnsi="Arial" w:cs="Arial"/>
          <w:sz w:val="20"/>
          <w:szCs w:val="20"/>
        </w:rPr>
      </w:pPr>
      <w:r w:rsidRPr="00AC4B68">
        <w:rPr>
          <w:rFonts w:ascii="Arial" w:hAnsi="Arial" w:cs="Arial"/>
          <w:sz w:val="20"/>
          <w:szCs w:val="20"/>
        </w:rPr>
        <w:t>L’entreprise candidate remettra avec sa proposition de prix un dossi</w:t>
      </w:r>
      <w:r w:rsidR="000C740B" w:rsidRPr="00AC4B68">
        <w:rPr>
          <w:rFonts w:ascii="Arial" w:hAnsi="Arial" w:cs="Arial"/>
          <w:sz w:val="20"/>
          <w:szCs w:val="20"/>
        </w:rPr>
        <w:t>er de présentation de sa société</w:t>
      </w:r>
      <w:r w:rsidRPr="00AC4B68">
        <w:rPr>
          <w:rFonts w:ascii="Arial" w:hAnsi="Arial" w:cs="Arial"/>
          <w:sz w:val="20"/>
          <w:szCs w:val="20"/>
        </w:rPr>
        <w:t xml:space="preserve"> et de prestation</w:t>
      </w:r>
      <w:r w:rsidR="00AC2BD4" w:rsidRPr="00AC4B68">
        <w:rPr>
          <w:rFonts w:ascii="Arial" w:hAnsi="Arial" w:cs="Arial"/>
          <w:sz w:val="20"/>
          <w:szCs w:val="20"/>
        </w:rPr>
        <w:t>s</w:t>
      </w:r>
      <w:r w:rsidRPr="00AC4B68">
        <w:rPr>
          <w:rFonts w:ascii="Arial" w:hAnsi="Arial" w:cs="Arial"/>
          <w:sz w:val="20"/>
          <w:szCs w:val="20"/>
        </w:rPr>
        <w:t xml:space="preserve"> similaires effectuées.</w:t>
      </w:r>
    </w:p>
    <w:p w14:paraId="69953037" w14:textId="77777777" w:rsidR="009F64CD" w:rsidRPr="00AC4B68" w:rsidRDefault="009F64CD" w:rsidP="00964298">
      <w:pPr>
        <w:tabs>
          <w:tab w:val="left" w:pos="567"/>
        </w:tabs>
        <w:ind w:right="-6"/>
        <w:jc w:val="both"/>
      </w:pPr>
    </w:p>
    <w:p w14:paraId="1B67AC89" w14:textId="77777777" w:rsidR="003D7BCE" w:rsidRPr="00AC4B68" w:rsidRDefault="003D7BCE" w:rsidP="00964298">
      <w:pPr>
        <w:tabs>
          <w:tab w:val="left" w:pos="567"/>
        </w:tabs>
        <w:ind w:right="-6"/>
        <w:jc w:val="both"/>
      </w:pPr>
    </w:p>
    <w:p w14:paraId="7352D597" w14:textId="77777777" w:rsidR="0092648F" w:rsidRPr="00AC4B68" w:rsidRDefault="00F35E75" w:rsidP="00964298">
      <w:pPr>
        <w:tabs>
          <w:tab w:val="left" w:pos="567"/>
        </w:tabs>
        <w:ind w:right="-6"/>
        <w:jc w:val="both"/>
        <w:rPr>
          <w:b/>
          <w:sz w:val="24"/>
          <w:szCs w:val="24"/>
        </w:rPr>
      </w:pPr>
      <w:r w:rsidRPr="00AC4B68">
        <w:rPr>
          <w:b/>
          <w:sz w:val="24"/>
          <w:szCs w:val="24"/>
        </w:rPr>
        <w:t xml:space="preserve">Article </w:t>
      </w:r>
      <w:r w:rsidR="00DD341C" w:rsidRPr="00AC4B68">
        <w:rPr>
          <w:b/>
          <w:sz w:val="24"/>
          <w:szCs w:val="24"/>
        </w:rPr>
        <w:t>9</w:t>
      </w:r>
      <w:r w:rsidRPr="00AC4B68">
        <w:rPr>
          <w:b/>
          <w:sz w:val="24"/>
          <w:szCs w:val="24"/>
        </w:rPr>
        <w:t xml:space="preserve"> : </w:t>
      </w:r>
      <w:r w:rsidR="00ED5320" w:rsidRPr="00AC4B68">
        <w:rPr>
          <w:b/>
          <w:sz w:val="24"/>
          <w:szCs w:val="24"/>
        </w:rPr>
        <w:t>Descriptif des matériels :</w:t>
      </w:r>
    </w:p>
    <w:p w14:paraId="4BD8E92E" w14:textId="77777777" w:rsidR="00D47ED8" w:rsidRPr="00AC4B68" w:rsidRDefault="00D47ED8" w:rsidP="00964298">
      <w:pPr>
        <w:tabs>
          <w:tab w:val="left" w:pos="567"/>
        </w:tabs>
        <w:ind w:right="-6"/>
        <w:jc w:val="both"/>
      </w:pPr>
      <w:r w:rsidRPr="00AC4B68">
        <w:t>Les matériels proposés seront conformes aux normes techniques et environnementales en vigueur en France.</w:t>
      </w:r>
    </w:p>
    <w:p w14:paraId="5B767621" w14:textId="77777777" w:rsidR="00D47ED8" w:rsidRPr="00AC4B68" w:rsidRDefault="00D47ED8" w:rsidP="00964298">
      <w:pPr>
        <w:tabs>
          <w:tab w:val="left" w:pos="567"/>
        </w:tabs>
        <w:ind w:right="-6"/>
        <w:jc w:val="both"/>
      </w:pPr>
    </w:p>
    <w:p w14:paraId="6A9EC9D2" w14:textId="77777777" w:rsidR="00D47ED8" w:rsidRPr="00AC4B68" w:rsidRDefault="00D47ED8" w:rsidP="00964298">
      <w:pPr>
        <w:tabs>
          <w:tab w:val="left" w:pos="567"/>
        </w:tabs>
        <w:ind w:right="-6"/>
        <w:jc w:val="both"/>
      </w:pPr>
      <w:r w:rsidRPr="00AC4B68">
        <w:t>La documentation technique jointe aux appareils sera rédigée en français.</w:t>
      </w:r>
    </w:p>
    <w:p w14:paraId="68B16477" w14:textId="77777777" w:rsidR="00D47ED8" w:rsidRPr="00AC4B68" w:rsidRDefault="00D47ED8" w:rsidP="00964298">
      <w:pPr>
        <w:tabs>
          <w:tab w:val="left" w:pos="567"/>
        </w:tabs>
        <w:ind w:right="-6"/>
        <w:jc w:val="both"/>
      </w:pPr>
    </w:p>
    <w:p w14:paraId="786807A3" w14:textId="77777777" w:rsidR="000C6F4E" w:rsidRPr="00AC4B68" w:rsidRDefault="00031F69" w:rsidP="00964298">
      <w:pPr>
        <w:tabs>
          <w:tab w:val="left" w:pos="567"/>
        </w:tabs>
        <w:ind w:right="-6"/>
        <w:jc w:val="both"/>
        <w:rPr>
          <w:u w:val="single"/>
        </w:rPr>
      </w:pPr>
      <w:r w:rsidRPr="00AC4B68">
        <w:rPr>
          <w:u w:val="single"/>
        </w:rPr>
        <w:t xml:space="preserve">Caractéristique techniques communes : </w:t>
      </w:r>
    </w:p>
    <w:p w14:paraId="49F9F352" w14:textId="77777777" w:rsidR="00F67877" w:rsidRPr="00AC4B68" w:rsidRDefault="00031F69" w:rsidP="00E83887">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Les candidats devront répondre obligatoirement sur du matériel neuf</w:t>
      </w:r>
    </w:p>
    <w:p w14:paraId="14F87B6A" w14:textId="77777777" w:rsidR="00F67877" w:rsidRPr="00AC4B68" w:rsidRDefault="00F67877" w:rsidP="00E83887">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Les candidats pourront faire une offre sur du matériel reconditionné.</w:t>
      </w:r>
    </w:p>
    <w:p w14:paraId="1BA35732" w14:textId="77777777" w:rsidR="00F67877" w:rsidRPr="00AC4B68" w:rsidRDefault="00031F69" w:rsidP="00F67877">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Les appareils accepteront tout type de papier recyclé (pour éviter les bourrages papier)</w:t>
      </w:r>
    </w:p>
    <w:p w14:paraId="6454C9CA" w14:textId="77777777" w:rsidR="00031F69" w:rsidRPr="00AC4B68" w:rsidRDefault="00031F69" w:rsidP="00E83887">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Les appareils devront pouvoir être installés sur réseaux pour impression depuis des postes informatiques distants. Les logiciels et leur installation sont prévus dans l’offre.</w:t>
      </w:r>
    </w:p>
    <w:p w14:paraId="23CE462B" w14:textId="77777777" w:rsidR="00E83887" w:rsidRPr="00AC4B68" w:rsidRDefault="00E83887" w:rsidP="00031F69">
      <w:pPr>
        <w:tabs>
          <w:tab w:val="left" w:pos="567"/>
        </w:tabs>
        <w:ind w:right="-6"/>
        <w:jc w:val="both"/>
        <w:rPr>
          <w:b/>
        </w:rPr>
      </w:pPr>
    </w:p>
    <w:p w14:paraId="3B6695CB" w14:textId="77777777" w:rsidR="00E83887" w:rsidRPr="00AC4B68" w:rsidRDefault="00E83887" w:rsidP="00031F69">
      <w:pPr>
        <w:tabs>
          <w:tab w:val="left" w:pos="567"/>
        </w:tabs>
        <w:ind w:right="-6"/>
        <w:jc w:val="both"/>
        <w:rPr>
          <w:b/>
        </w:rPr>
      </w:pPr>
    </w:p>
    <w:p w14:paraId="3E4E2BCA" w14:textId="77777777" w:rsidR="003944F5" w:rsidRPr="00AC4B68" w:rsidRDefault="00F67877" w:rsidP="00964298">
      <w:pPr>
        <w:numPr>
          <w:ilvl w:val="0"/>
          <w:numId w:val="7"/>
        </w:numPr>
        <w:tabs>
          <w:tab w:val="left" w:pos="567"/>
        </w:tabs>
        <w:ind w:right="-6"/>
        <w:jc w:val="both"/>
      </w:pPr>
      <w:r w:rsidRPr="00AC4B68">
        <w:rPr>
          <w:b/>
        </w:rPr>
        <w:t>4</w:t>
      </w:r>
      <w:r w:rsidR="00D74A62" w:rsidRPr="00AC4B68">
        <w:rPr>
          <w:b/>
        </w:rPr>
        <w:t xml:space="preserve"> </w:t>
      </w:r>
      <w:r w:rsidR="00D8265B" w:rsidRPr="00AC4B68">
        <w:rPr>
          <w:b/>
        </w:rPr>
        <w:t>MATERIEL</w:t>
      </w:r>
      <w:r w:rsidRPr="00AC4B68">
        <w:rPr>
          <w:b/>
        </w:rPr>
        <w:t>S</w:t>
      </w:r>
      <w:r w:rsidR="00D8265B" w:rsidRPr="00AC4B68">
        <w:rPr>
          <w:b/>
        </w:rPr>
        <w:t xml:space="preserve"> DE REPROGRAPHIE</w:t>
      </w:r>
    </w:p>
    <w:p w14:paraId="698D7319" w14:textId="73D144ED" w:rsidR="00EA3389" w:rsidRPr="00AC4B68" w:rsidRDefault="003944F5" w:rsidP="003944F5">
      <w:pPr>
        <w:tabs>
          <w:tab w:val="left" w:pos="567"/>
        </w:tabs>
        <w:ind w:left="283" w:right="-6"/>
        <w:jc w:val="both"/>
      </w:pPr>
      <w:r w:rsidRPr="00AC4B68">
        <w:rPr>
          <w:b/>
        </w:rPr>
        <w:t xml:space="preserve"> (1 à l’Administration et 3 en salle des professeurs) </w:t>
      </w:r>
      <w:r w:rsidR="00EA3389" w:rsidRPr="00AC4B68">
        <w:rPr>
          <w:b/>
        </w:rPr>
        <w:t xml:space="preserve">: </w:t>
      </w:r>
    </w:p>
    <w:p w14:paraId="72856490" w14:textId="77777777" w:rsidR="00D47ED8" w:rsidRPr="00AC4B68" w:rsidRDefault="00D47ED8" w:rsidP="00964298">
      <w:pPr>
        <w:tabs>
          <w:tab w:val="left" w:pos="567"/>
        </w:tabs>
        <w:ind w:right="-6"/>
        <w:jc w:val="both"/>
        <w:rPr>
          <w:u w:val="single"/>
        </w:rPr>
      </w:pPr>
      <w:r w:rsidRPr="00AC4B68">
        <w:rPr>
          <w:u w:val="single"/>
        </w:rPr>
        <w:t>Caractéristiqu</w:t>
      </w:r>
      <w:r w:rsidR="00902823" w:rsidRPr="00AC4B68">
        <w:rPr>
          <w:u w:val="single"/>
        </w:rPr>
        <w:t xml:space="preserve">es techniques communes des </w:t>
      </w:r>
      <w:r w:rsidR="00394843" w:rsidRPr="00AC4B68">
        <w:rPr>
          <w:u w:val="single"/>
        </w:rPr>
        <w:t>appareils de reprographie</w:t>
      </w:r>
      <w:r w:rsidRPr="00AC4B68">
        <w:rPr>
          <w:u w:val="single"/>
        </w:rPr>
        <w:t xml:space="preserve"> : </w:t>
      </w:r>
    </w:p>
    <w:p w14:paraId="026FEA64" w14:textId="77777777" w:rsidR="00031F69" w:rsidRPr="00AC4B68" w:rsidRDefault="00031F69" w:rsidP="00031F69">
      <w:pPr>
        <w:pStyle w:val="Paragraphedeliste"/>
        <w:numPr>
          <w:ilvl w:val="0"/>
          <w:numId w:val="12"/>
        </w:numPr>
        <w:tabs>
          <w:tab w:val="left" w:pos="567"/>
        </w:tabs>
        <w:spacing w:after="0"/>
        <w:ind w:left="0" w:right="-6"/>
        <w:jc w:val="both"/>
        <w:rPr>
          <w:rFonts w:ascii="Arial" w:hAnsi="Arial" w:cs="Arial"/>
          <w:sz w:val="20"/>
          <w:szCs w:val="20"/>
          <w:u w:val="single"/>
        </w:rPr>
      </w:pPr>
      <w:r w:rsidRPr="00AC4B68">
        <w:rPr>
          <w:rFonts w:ascii="Arial" w:hAnsi="Arial" w:cs="Arial"/>
          <w:sz w:val="20"/>
          <w:szCs w:val="20"/>
        </w:rPr>
        <w:t>L’interface type « écran tactile » devra être similaire sur tous les équipements du parc.</w:t>
      </w:r>
    </w:p>
    <w:p w14:paraId="1A7FBE65" w14:textId="77777777" w:rsidR="00031F69" w:rsidRPr="00AC4B68" w:rsidRDefault="00031F69" w:rsidP="00031F69">
      <w:pPr>
        <w:pStyle w:val="Paragraphedeliste"/>
        <w:numPr>
          <w:ilvl w:val="0"/>
          <w:numId w:val="12"/>
        </w:numPr>
        <w:tabs>
          <w:tab w:val="left" w:pos="567"/>
        </w:tabs>
        <w:spacing w:after="0"/>
        <w:ind w:left="0" w:right="-6"/>
        <w:jc w:val="both"/>
        <w:rPr>
          <w:rFonts w:ascii="Arial" w:hAnsi="Arial" w:cs="Arial"/>
          <w:sz w:val="20"/>
          <w:szCs w:val="20"/>
        </w:rPr>
      </w:pPr>
      <w:r w:rsidRPr="00AC4B68">
        <w:rPr>
          <w:rFonts w:ascii="Arial" w:hAnsi="Arial" w:cs="Arial"/>
          <w:sz w:val="20"/>
          <w:szCs w:val="20"/>
        </w:rPr>
        <w:t>Gestion des comptes et des utilisateurs :</w:t>
      </w:r>
    </w:p>
    <w:p w14:paraId="31B7E7C9" w14:textId="77777777" w:rsidR="00031F69" w:rsidRPr="00AC4B68" w:rsidRDefault="00031F69" w:rsidP="00031F69">
      <w:pPr>
        <w:pStyle w:val="Paragraphedeliste"/>
        <w:spacing w:after="0"/>
        <w:ind w:left="0" w:right="-6"/>
        <w:jc w:val="both"/>
        <w:rPr>
          <w:rFonts w:ascii="Arial" w:hAnsi="Arial" w:cs="Arial"/>
          <w:sz w:val="20"/>
          <w:szCs w:val="20"/>
        </w:rPr>
      </w:pPr>
      <w:r w:rsidRPr="00AC4B68">
        <w:rPr>
          <w:rFonts w:ascii="Arial" w:hAnsi="Arial" w:cs="Arial"/>
          <w:sz w:val="20"/>
          <w:szCs w:val="20"/>
        </w:rPr>
        <w:t>Un système de gestion centralisé des copies, des équipements et des comptes devra être fourni.</w:t>
      </w:r>
    </w:p>
    <w:p w14:paraId="7743D23F" w14:textId="77777777" w:rsidR="00031F69" w:rsidRPr="00AC4B68" w:rsidRDefault="00031F69" w:rsidP="00031F69">
      <w:pPr>
        <w:pStyle w:val="Paragraphedeliste"/>
        <w:spacing w:after="0"/>
        <w:ind w:left="0" w:right="-6"/>
        <w:jc w:val="both"/>
        <w:rPr>
          <w:rFonts w:ascii="Arial" w:hAnsi="Arial" w:cs="Arial"/>
          <w:sz w:val="20"/>
          <w:szCs w:val="20"/>
        </w:rPr>
      </w:pPr>
      <w:r w:rsidRPr="00AC4B68">
        <w:rPr>
          <w:rFonts w:ascii="Arial" w:hAnsi="Arial" w:cs="Arial"/>
          <w:sz w:val="20"/>
          <w:szCs w:val="20"/>
        </w:rPr>
        <w:t xml:space="preserve">Ce système permettra notamment via un interface sécurisé de : </w:t>
      </w:r>
    </w:p>
    <w:p w14:paraId="7FE5BEFB" w14:textId="77777777" w:rsidR="00031F69" w:rsidRPr="00AC4B68" w:rsidRDefault="00031F69" w:rsidP="00031F69">
      <w:pPr>
        <w:pStyle w:val="Paragraphedeliste"/>
        <w:numPr>
          <w:ilvl w:val="0"/>
          <w:numId w:val="12"/>
        </w:numPr>
        <w:spacing w:after="0"/>
        <w:ind w:right="-6"/>
        <w:jc w:val="both"/>
        <w:rPr>
          <w:rFonts w:ascii="Arial" w:hAnsi="Arial" w:cs="Arial"/>
          <w:sz w:val="20"/>
          <w:szCs w:val="20"/>
        </w:rPr>
      </w:pPr>
      <w:r w:rsidRPr="00AC4B68">
        <w:rPr>
          <w:rFonts w:ascii="Arial" w:hAnsi="Arial" w:cs="Arial"/>
          <w:sz w:val="20"/>
          <w:szCs w:val="20"/>
        </w:rPr>
        <w:t>Créer des comptes utilisateurs gérés individuellement ou dans des groupes</w:t>
      </w:r>
    </w:p>
    <w:p w14:paraId="2BDCAC61" w14:textId="77777777" w:rsidR="00031F69" w:rsidRPr="00AC4B68" w:rsidRDefault="00031F69" w:rsidP="00031F69">
      <w:pPr>
        <w:pStyle w:val="Paragraphedeliste"/>
        <w:numPr>
          <w:ilvl w:val="0"/>
          <w:numId w:val="12"/>
        </w:numPr>
        <w:spacing w:after="0"/>
        <w:ind w:right="-6"/>
        <w:jc w:val="both"/>
        <w:rPr>
          <w:rFonts w:ascii="Arial" w:hAnsi="Arial" w:cs="Arial"/>
          <w:sz w:val="20"/>
          <w:szCs w:val="20"/>
        </w:rPr>
      </w:pPr>
      <w:r w:rsidRPr="00AC4B68">
        <w:rPr>
          <w:rFonts w:ascii="Arial" w:hAnsi="Arial" w:cs="Arial"/>
          <w:sz w:val="20"/>
          <w:szCs w:val="20"/>
        </w:rPr>
        <w:t>Créer des codes d’accès utilisateurs</w:t>
      </w:r>
    </w:p>
    <w:p w14:paraId="4BCDCF31" w14:textId="77777777" w:rsidR="00031F69" w:rsidRPr="00AC4B68" w:rsidRDefault="00031F69" w:rsidP="00031F69">
      <w:pPr>
        <w:pStyle w:val="Paragraphedeliste"/>
        <w:numPr>
          <w:ilvl w:val="0"/>
          <w:numId w:val="12"/>
        </w:numPr>
        <w:spacing w:after="0"/>
        <w:ind w:right="-6"/>
        <w:jc w:val="both"/>
        <w:rPr>
          <w:rFonts w:ascii="Arial" w:hAnsi="Arial" w:cs="Arial"/>
          <w:sz w:val="20"/>
          <w:szCs w:val="20"/>
        </w:rPr>
      </w:pPr>
      <w:r w:rsidRPr="00AC4B68">
        <w:rPr>
          <w:rFonts w:ascii="Arial" w:hAnsi="Arial" w:cs="Arial"/>
          <w:sz w:val="20"/>
          <w:szCs w:val="20"/>
        </w:rPr>
        <w:t>Gérer des quotas de copies noir / blanc et couleurs séparément</w:t>
      </w:r>
    </w:p>
    <w:p w14:paraId="31926F5B" w14:textId="77777777" w:rsidR="00031F69" w:rsidRPr="00AC4B68" w:rsidRDefault="00031F69" w:rsidP="00031F69">
      <w:pPr>
        <w:pStyle w:val="Paragraphedeliste"/>
        <w:numPr>
          <w:ilvl w:val="0"/>
          <w:numId w:val="12"/>
        </w:numPr>
        <w:spacing w:after="0"/>
        <w:ind w:right="-6"/>
        <w:jc w:val="both"/>
        <w:rPr>
          <w:rFonts w:ascii="Arial" w:hAnsi="Arial" w:cs="Arial"/>
          <w:sz w:val="20"/>
          <w:szCs w:val="20"/>
        </w:rPr>
      </w:pPr>
      <w:r w:rsidRPr="00AC4B68">
        <w:rPr>
          <w:rFonts w:ascii="Arial" w:hAnsi="Arial" w:cs="Arial"/>
          <w:sz w:val="20"/>
          <w:szCs w:val="20"/>
        </w:rPr>
        <w:t>Consulter l’état de consommation des copies, toners, etc…</w:t>
      </w:r>
    </w:p>
    <w:p w14:paraId="59C6C6C1" w14:textId="77777777" w:rsidR="00031F69" w:rsidRPr="00AC4B68" w:rsidRDefault="00031F69" w:rsidP="00031F69">
      <w:pPr>
        <w:pStyle w:val="Paragraphedeliste"/>
        <w:spacing w:after="0"/>
        <w:ind w:left="0" w:right="-6"/>
        <w:jc w:val="both"/>
        <w:rPr>
          <w:rFonts w:ascii="Arial" w:hAnsi="Arial" w:cs="Arial"/>
          <w:sz w:val="20"/>
          <w:szCs w:val="20"/>
        </w:rPr>
      </w:pPr>
      <w:r w:rsidRPr="00AC4B68">
        <w:rPr>
          <w:rFonts w:ascii="Arial" w:hAnsi="Arial" w:cs="Arial"/>
          <w:sz w:val="20"/>
          <w:szCs w:val="20"/>
        </w:rPr>
        <w:t>L’accès des utilisateurs se fera au moyen d’un code personnel soit directement sur l’équipement soit depuis le poste informatique lors d’une impression distante. Le même code fonctionnera sur tous les appareils.</w:t>
      </w:r>
    </w:p>
    <w:p w14:paraId="39C3CC01" w14:textId="77777777" w:rsidR="00E53E64" w:rsidRPr="00AC4B68" w:rsidRDefault="00E53E64" w:rsidP="00E53E64">
      <w:pPr>
        <w:pStyle w:val="Paragraphedeliste"/>
        <w:tabs>
          <w:tab w:val="left" w:pos="567"/>
        </w:tabs>
        <w:spacing w:after="0"/>
        <w:ind w:right="-6"/>
        <w:jc w:val="both"/>
        <w:rPr>
          <w:rFonts w:ascii="Arial" w:hAnsi="Arial" w:cs="Arial"/>
          <w:sz w:val="20"/>
          <w:szCs w:val="20"/>
        </w:rPr>
      </w:pPr>
    </w:p>
    <w:p w14:paraId="27761FCD" w14:textId="77777777" w:rsidR="00D47ED8" w:rsidRPr="00AC4B68" w:rsidRDefault="00D47ED8" w:rsidP="00964298">
      <w:pPr>
        <w:pStyle w:val="Paragraphedeliste"/>
        <w:spacing w:after="0"/>
        <w:ind w:left="0" w:right="-6"/>
        <w:jc w:val="both"/>
        <w:rPr>
          <w:rFonts w:ascii="Arial" w:hAnsi="Arial" w:cs="Arial"/>
          <w:sz w:val="20"/>
          <w:szCs w:val="20"/>
          <w:u w:val="single"/>
        </w:rPr>
      </w:pPr>
      <w:r w:rsidRPr="00AC4B68">
        <w:rPr>
          <w:rFonts w:ascii="Arial" w:hAnsi="Arial" w:cs="Arial"/>
          <w:sz w:val="20"/>
          <w:szCs w:val="20"/>
          <w:u w:val="single"/>
        </w:rPr>
        <w:t>Caractéristiques techniques attendues pour chaqu</w:t>
      </w:r>
      <w:r w:rsidR="00D54D16" w:rsidRPr="00AC4B68">
        <w:rPr>
          <w:rFonts w:ascii="Arial" w:hAnsi="Arial" w:cs="Arial"/>
          <w:sz w:val="20"/>
          <w:szCs w:val="20"/>
          <w:u w:val="single"/>
        </w:rPr>
        <w:t>e appareil</w:t>
      </w:r>
      <w:r w:rsidRPr="00AC4B68">
        <w:rPr>
          <w:rFonts w:ascii="Arial" w:hAnsi="Arial" w:cs="Arial"/>
          <w:sz w:val="20"/>
          <w:szCs w:val="20"/>
          <w:u w:val="single"/>
        </w:rPr>
        <w:t> :</w:t>
      </w:r>
    </w:p>
    <w:p w14:paraId="79AEC25A" w14:textId="77777777" w:rsidR="00D47ED8" w:rsidRPr="00AC4B68" w:rsidRDefault="00D47ED8" w:rsidP="00964298">
      <w:pPr>
        <w:pStyle w:val="Paragraphedeliste"/>
        <w:numPr>
          <w:ilvl w:val="0"/>
          <w:numId w:val="12"/>
        </w:numPr>
        <w:spacing w:after="0"/>
        <w:ind w:right="-6"/>
        <w:jc w:val="both"/>
        <w:rPr>
          <w:rFonts w:ascii="Arial" w:hAnsi="Arial" w:cs="Arial"/>
          <w:sz w:val="20"/>
          <w:szCs w:val="20"/>
        </w:rPr>
      </w:pPr>
      <w:r w:rsidRPr="00AC4B68">
        <w:rPr>
          <w:rFonts w:ascii="Arial" w:hAnsi="Arial" w:cs="Arial"/>
          <w:sz w:val="20"/>
          <w:szCs w:val="20"/>
        </w:rPr>
        <w:t>Voir l’annexe 1 du pré</w:t>
      </w:r>
      <w:r w:rsidR="008C7AD6" w:rsidRPr="00AC4B68">
        <w:rPr>
          <w:rFonts w:ascii="Arial" w:hAnsi="Arial" w:cs="Arial"/>
          <w:sz w:val="20"/>
          <w:szCs w:val="20"/>
        </w:rPr>
        <w:t>sent cahier des charges pour la</w:t>
      </w:r>
      <w:r w:rsidRPr="00AC4B68">
        <w:rPr>
          <w:rFonts w:ascii="Arial" w:hAnsi="Arial" w:cs="Arial"/>
          <w:sz w:val="20"/>
          <w:szCs w:val="20"/>
        </w:rPr>
        <w:t xml:space="preserve"> localisation et les attendus de chaque appareil.</w:t>
      </w:r>
    </w:p>
    <w:p w14:paraId="4062F074" w14:textId="77777777" w:rsidR="0025624F" w:rsidRPr="00AC4B68" w:rsidRDefault="0025624F" w:rsidP="00964298">
      <w:pPr>
        <w:pStyle w:val="Paragraphedeliste"/>
        <w:spacing w:after="0"/>
        <w:ind w:left="0" w:right="-6"/>
        <w:jc w:val="both"/>
        <w:rPr>
          <w:rFonts w:ascii="Arial" w:hAnsi="Arial" w:cs="Arial"/>
          <w:sz w:val="20"/>
          <w:szCs w:val="20"/>
        </w:rPr>
      </w:pPr>
    </w:p>
    <w:p w14:paraId="2EAF726D" w14:textId="77777777" w:rsidR="00137789" w:rsidRPr="00AC4B68" w:rsidRDefault="00137789" w:rsidP="00137789">
      <w:pPr>
        <w:ind w:right="-6"/>
        <w:jc w:val="both"/>
      </w:pPr>
    </w:p>
    <w:p w14:paraId="13538698" w14:textId="77777777" w:rsidR="003944F5" w:rsidRPr="00AC4B68" w:rsidRDefault="00DD341C" w:rsidP="008C4B3D">
      <w:pPr>
        <w:numPr>
          <w:ilvl w:val="0"/>
          <w:numId w:val="7"/>
        </w:numPr>
        <w:tabs>
          <w:tab w:val="left" w:pos="567"/>
        </w:tabs>
        <w:ind w:right="-6"/>
        <w:jc w:val="both"/>
      </w:pPr>
      <w:r w:rsidRPr="00AC4B68">
        <w:rPr>
          <w:b/>
        </w:rPr>
        <w:t>2</w:t>
      </w:r>
      <w:r w:rsidR="00D74A62" w:rsidRPr="00AC4B68">
        <w:rPr>
          <w:b/>
        </w:rPr>
        <w:t xml:space="preserve"> </w:t>
      </w:r>
      <w:r w:rsidR="00D54D16" w:rsidRPr="00AC4B68">
        <w:rPr>
          <w:b/>
        </w:rPr>
        <w:t>IMPRIMANTE</w:t>
      </w:r>
      <w:r w:rsidR="00F67877" w:rsidRPr="00AC4B68">
        <w:rPr>
          <w:b/>
        </w:rPr>
        <w:t>S</w:t>
      </w:r>
      <w:r w:rsidR="00D54D16" w:rsidRPr="00AC4B68">
        <w:rPr>
          <w:b/>
        </w:rPr>
        <w:t xml:space="preserve"> MU</w:t>
      </w:r>
      <w:r w:rsidR="00031F69" w:rsidRPr="00AC4B68">
        <w:rPr>
          <w:b/>
        </w:rPr>
        <w:t>L</w:t>
      </w:r>
      <w:r w:rsidR="00D54D16" w:rsidRPr="00AC4B68">
        <w:rPr>
          <w:b/>
        </w:rPr>
        <w:t>TIFONCTION</w:t>
      </w:r>
    </w:p>
    <w:p w14:paraId="1BC582BC" w14:textId="4967A9A8" w:rsidR="008C4B3D" w:rsidRPr="00AC4B68" w:rsidRDefault="003944F5" w:rsidP="003944F5">
      <w:pPr>
        <w:tabs>
          <w:tab w:val="left" w:pos="567"/>
        </w:tabs>
        <w:ind w:right="-6"/>
        <w:jc w:val="both"/>
      </w:pPr>
      <w:r w:rsidRPr="00AC4B68">
        <w:rPr>
          <w:b/>
        </w:rPr>
        <w:t xml:space="preserve">      (1 en Vie Scolaire Collège et  1 en Vie Scolaire Lycée)</w:t>
      </w:r>
      <w:r w:rsidR="008C4B3D" w:rsidRPr="00AC4B68">
        <w:rPr>
          <w:b/>
        </w:rPr>
        <w:t xml:space="preserve"> : </w:t>
      </w:r>
    </w:p>
    <w:p w14:paraId="0335368D" w14:textId="77777777" w:rsidR="00031F69" w:rsidRPr="00AC4B68" w:rsidRDefault="00031F69" w:rsidP="00031F69">
      <w:pPr>
        <w:pStyle w:val="Paragraphedeliste"/>
        <w:spacing w:after="0"/>
        <w:ind w:left="0" w:right="-6"/>
        <w:jc w:val="both"/>
        <w:rPr>
          <w:rFonts w:ascii="Arial" w:hAnsi="Arial" w:cs="Arial"/>
          <w:sz w:val="20"/>
          <w:szCs w:val="20"/>
          <w:u w:val="single"/>
        </w:rPr>
      </w:pPr>
      <w:r w:rsidRPr="00AC4B68">
        <w:rPr>
          <w:rFonts w:ascii="Arial" w:hAnsi="Arial" w:cs="Arial"/>
          <w:sz w:val="20"/>
          <w:szCs w:val="20"/>
          <w:u w:val="single"/>
        </w:rPr>
        <w:t>Caractéristiques techniques attendues pour chaque appareil :</w:t>
      </w:r>
    </w:p>
    <w:p w14:paraId="2B7A60F1" w14:textId="77777777" w:rsidR="005C2567" w:rsidRPr="00AC4B68" w:rsidRDefault="00031F69" w:rsidP="00E14FE8">
      <w:pPr>
        <w:pStyle w:val="Paragraphedeliste"/>
        <w:numPr>
          <w:ilvl w:val="0"/>
          <w:numId w:val="12"/>
        </w:numPr>
        <w:spacing w:after="0"/>
        <w:ind w:right="-6"/>
        <w:jc w:val="both"/>
      </w:pPr>
      <w:r w:rsidRPr="00AC4B68">
        <w:rPr>
          <w:rFonts w:ascii="Arial" w:hAnsi="Arial" w:cs="Arial"/>
          <w:sz w:val="20"/>
          <w:szCs w:val="20"/>
        </w:rPr>
        <w:t>Voir l’annexe 1 du présent cahier des charges pour la localisation et les attendus de chaque appareil.</w:t>
      </w:r>
    </w:p>
    <w:p w14:paraId="10E5CD5B" w14:textId="77777777" w:rsidR="00DD341C" w:rsidRPr="00AC4B68" w:rsidRDefault="00DD341C" w:rsidP="00DD341C">
      <w:pPr>
        <w:pStyle w:val="Paragraphedeliste"/>
        <w:spacing w:after="0"/>
        <w:ind w:right="-6"/>
        <w:jc w:val="both"/>
      </w:pPr>
    </w:p>
    <w:p w14:paraId="5B03D155" w14:textId="77777777" w:rsidR="00DD341C" w:rsidRPr="00AC4B68" w:rsidRDefault="00DD341C" w:rsidP="00DD341C">
      <w:pPr>
        <w:tabs>
          <w:tab w:val="left" w:pos="567"/>
        </w:tabs>
        <w:ind w:left="720" w:right="-6"/>
        <w:jc w:val="both"/>
        <w:rPr>
          <w:rFonts w:ascii="Calibri" w:eastAsia="Calibri" w:hAnsi="Calibri" w:cs="Times New Roman"/>
          <w:sz w:val="22"/>
          <w:szCs w:val="22"/>
          <w:lang w:eastAsia="en-US"/>
        </w:rPr>
      </w:pPr>
    </w:p>
    <w:p w14:paraId="3C828957" w14:textId="1785EAE8" w:rsidR="00031F69" w:rsidRPr="00AC4B68" w:rsidRDefault="00DD341C" w:rsidP="00DD341C">
      <w:pPr>
        <w:tabs>
          <w:tab w:val="left" w:pos="567"/>
        </w:tabs>
        <w:ind w:left="720" w:right="-6"/>
        <w:jc w:val="both"/>
      </w:pPr>
      <w:r w:rsidRPr="00AC4B68">
        <w:rPr>
          <w:b/>
        </w:rPr>
        <w:t>4</w:t>
      </w:r>
      <w:r w:rsidR="00F67877" w:rsidRPr="00AC4B68">
        <w:rPr>
          <w:b/>
        </w:rPr>
        <w:t xml:space="preserve"> I</w:t>
      </w:r>
      <w:r w:rsidR="00031F69" w:rsidRPr="00AC4B68">
        <w:rPr>
          <w:b/>
        </w:rPr>
        <w:t>MPRIMANTE</w:t>
      </w:r>
      <w:r w:rsidR="00F67877" w:rsidRPr="00AC4B68">
        <w:rPr>
          <w:b/>
        </w:rPr>
        <w:t>S</w:t>
      </w:r>
      <w:r w:rsidR="003944F5" w:rsidRPr="00AC4B68">
        <w:rPr>
          <w:b/>
        </w:rPr>
        <w:t xml:space="preserve"> (Labo Sc Physiques, </w:t>
      </w:r>
      <w:r w:rsidR="00FA28E2" w:rsidRPr="00AC4B68">
        <w:rPr>
          <w:b/>
        </w:rPr>
        <w:t xml:space="preserve">Labo </w:t>
      </w:r>
      <w:proofErr w:type="spellStart"/>
      <w:r w:rsidR="003944F5" w:rsidRPr="00AC4B68">
        <w:rPr>
          <w:b/>
        </w:rPr>
        <w:t>Svt</w:t>
      </w:r>
      <w:proofErr w:type="spellEnd"/>
      <w:r w:rsidR="00FA28E2" w:rsidRPr="00AC4B68">
        <w:rPr>
          <w:b/>
        </w:rPr>
        <w:t>, Salle Techno, Bureau Service restauration)</w:t>
      </w:r>
      <w:r w:rsidR="00031F69" w:rsidRPr="00AC4B68">
        <w:rPr>
          <w:b/>
        </w:rPr>
        <w:t xml:space="preserve"> : </w:t>
      </w:r>
    </w:p>
    <w:p w14:paraId="76DB91D0" w14:textId="77777777" w:rsidR="00031F69" w:rsidRPr="00AC4B68" w:rsidRDefault="00031F69" w:rsidP="00031F69">
      <w:pPr>
        <w:pStyle w:val="Paragraphedeliste"/>
        <w:spacing w:after="0"/>
        <w:ind w:left="0" w:right="-6"/>
        <w:jc w:val="both"/>
        <w:rPr>
          <w:rFonts w:ascii="Arial" w:hAnsi="Arial" w:cs="Arial"/>
          <w:sz w:val="20"/>
          <w:szCs w:val="20"/>
          <w:u w:val="single"/>
        </w:rPr>
      </w:pPr>
      <w:r w:rsidRPr="00AC4B68">
        <w:rPr>
          <w:rFonts w:ascii="Arial" w:hAnsi="Arial" w:cs="Arial"/>
          <w:sz w:val="20"/>
          <w:szCs w:val="20"/>
          <w:u w:val="single"/>
        </w:rPr>
        <w:t>Caractéristiques techniques attendues pour chaque appareil :</w:t>
      </w:r>
    </w:p>
    <w:p w14:paraId="6075D624" w14:textId="77777777" w:rsidR="00031F69" w:rsidRPr="00AC4B68" w:rsidRDefault="00031F69" w:rsidP="00031F69">
      <w:pPr>
        <w:pStyle w:val="Paragraphedeliste"/>
        <w:numPr>
          <w:ilvl w:val="0"/>
          <w:numId w:val="12"/>
        </w:numPr>
        <w:spacing w:after="0"/>
        <w:ind w:right="-6"/>
        <w:jc w:val="both"/>
        <w:rPr>
          <w:rFonts w:ascii="Arial" w:hAnsi="Arial" w:cs="Arial"/>
          <w:sz w:val="20"/>
          <w:szCs w:val="20"/>
        </w:rPr>
      </w:pPr>
      <w:r w:rsidRPr="00AC4B68">
        <w:rPr>
          <w:rFonts w:ascii="Arial" w:hAnsi="Arial" w:cs="Arial"/>
          <w:sz w:val="20"/>
          <w:szCs w:val="20"/>
        </w:rPr>
        <w:t>Voir l’annexe 1 du présent cahier des charges pour la localisation et les attendus de chaque appareil.</w:t>
      </w:r>
    </w:p>
    <w:p w14:paraId="23A50D67" w14:textId="77777777" w:rsidR="00031F69" w:rsidRPr="00AC4B68" w:rsidRDefault="00031F69" w:rsidP="00031F69">
      <w:pPr>
        <w:tabs>
          <w:tab w:val="left" w:pos="567"/>
        </w:tabs>
        <w:ind w:left="720" w:right="-6"/>
        <w:jc w:val="both"/>
      </w:pPr>
    </w:p>
    <w:p w14:paraId="0DFFF898" w14:textId="77777777" w:rsidR="00ED2278" w:rsidRPr="00AC4B68" w:rsidRDefault="00ED2278" w:rsidP="00ED2278">
      <w:pPr>
        <w:pStyle w:val="Paragraphedeliste"/>
        <w:spacing w:after="0"/>
        <w:ind w:right="-6"/>
        <w:jc w:val="both"/>
        <w:rPr>
          <w:rFonts w:ascii="Arial" w:hAnsi="Arial" w:cs="Arial"/>
          <w:sz w:val="20"/>
          <w:szCs w:val="20"/>
        </w:rPr>
      </w:pPr>
    </w:p>
    <w:p w14:paraId="2FF0A055" w14:textId="10BB249D" w:rsidR="0025624F" w:rsidRPr="00AC4B68" w:rsidRDefault="0025624F" w:rsidP="0025624F">
      <w:pPr>
        <w:tabs>
          <w:tab w:val="left" w:pos="567"/>
        </w:tabs>
        <w:ind w:right="-6"/>
        <w:jc w:val="both"/>
        <w:rPr>
          <w:b/>
          <w:sz w:val="24"/>
          <w:szCs w:val="24"/>
        </w:rPr>
      </w:pPr>
      <w:r w:rsidRPr="00AC4B68">
        <w:rPr>
          <w:b/>
          <w:sz w:val="24"/>
          <w:szCs w:val="24"/>
        </w:rPr>
        <w:t xml:space="preserve">Article </w:t>
      </w:r>
      <w:r w:rsidR="00AC4B68" w:rsidRPr="00AC4B68">
        <w:rPr>
          <w:b/>
          <w:sz w:val="24"/>
          <w:szCs w:val="24"/>
        </w:rPr>
        <w:t>10</w:t>
      </w:r>
      <w:r w:rsidRPr="00AC4B68">
        <w:rPr>
          <w:b/>
          <w:sz w:val="24"/>
          <w:szCs w:val="24"/>
        </w:rPr>
        <w:t xml:space="preserve"> : Environnement informatique : </w:t>
      </w:r>
    </w:p>
    <w:p w14:paraId="3D43B0CD" w14:textId="350F712A" w:rsidR="00ED2278" w:rsidRPr="00AC4B68" w:rsidRDefault="00ED2278" w:rsidP="00ED2278">
      <w:pPr>
        <w:suppressAutoHyphens w:val="0"/>
        <w:spacing w:line="240" w:lineRule="auto"/>
        <w:rPr>
          <w:rFonts w:eastAsia="Times New Roman"/>
          <w:lang w:eastAsia="fr-FR"/>
        </w:rPr>
      </w:pPr>
      <w:r w:rsidRPr="00AC4B68">
        <w:rPr>
          <w:rFonts w:eastAsia="Times New Roman"/>
          <w:lang w:eastAsia="fr-FR"/>
        </w:rPr>
        <w:t xml:space="preserve">Le titulaire a à sa charge </w:t>
      </w:r>
      <w:r w:rsidR="00602F1D" w:rsidRPr="00AC4B68">
        <w:rPr>
          <w:rFonts w:eastAsia="Times New Roman"/>
          <w:lang w:eastAsia="fr-FR"/>
        </w:rPr>
        <w:t xml:space="preserve">les </w:t>
      </w:r>
      <w:r w:rsidRPr="00AC4B68">
        <w:rPr>
          <w:rFonts w:eastAsia="Times New Roman"/>
          <w:lang w:eastAsia="fr-FR"/>
        </w:rPr>
        <w:t xml:space="preserve">modalités de raccordement au réseau </w:t>
      </w:r>
      <w:r w:rsidR="00602F1D" w:rsidRPr="00AC4B68">
        <w:rPr>
          <w:rFonts w:eastAsia="Times New Roman"/>
          <w:lang w:eastAsia="fr-FR"/>
        </w:rPr>
        <w:t>i</w:t>
      </w:r>
      <w:r w:rsidRPr="00AC4B68">
        <w:rPr>
          <w:rFonts w:eastAsia="Times New Roman"/>
          <w:lang w:eastAsia="fr-FR"/>
        </w:rPr>
        <w:t>nformatique</w:t>
      </w:r>
      <w:r w:rsidR="002E790D" w:rsidRPr="00AC4B68">
        <w:rPr>
          <w:rFonts w:eastAsia="Times New Roman"/>
          <w:lang w:eastAsia="fr-FR"/>
        </w:rPr>
        <w:t xml:space="preserve"> (1 réseau administratif et 1 réseau pédagogique)</w:t>
      </w:r>
      <w:r w:rsidR="00642A7F" w:rsidRPr="00AC4B68">
        <w:rPr>
          <w:rFonts w:eastAsia="Times New Roman"/>
          <w:lang w:eastAsia="fr-FR"/>
        </w:rPr>
        <w:t xml:space="preserve"> </w:t>
      </w:r>
      <w:r w:rsidR="00602F1D" w:rsidRPr="00AC4B68">
        <w:rPr>
          <w:rFonts w:eastAsia="Times New Roman"/>
          <w:lang w:eastAsia="fr-FR"/>
        </w:rPr>
        <w:t xml:space="preserve">et </w:t>
      </w:r>
      <w:r w:rsidRPr="00AC4B68">
        <w:rPr>
          <w:rFonts w:eastAsia="Times New Roman"/>
          <w:lang w:eastAsia="fr-FR"/>
        </w:rPr>
        <w:t>au paramétrage du serveur réseau</w:t>
      </w:r>
      <w:r w:rsidR="00D74A62" w:rsidRPr="00AC4B68">
        <w:rPr>
          <w:rFonts w:eastAsia="Times New Roman"/>
          <w:lang w:eastAsia="fr-FR"/>
        </w:rPr>
        <w:t>.</w:t>
      </w:r>
    </w:p>
    <w:p w14:paraId="68E26CBB" w14:textId="77777777" w:rsidR="00ED2278" w:rsidRPr="00AC4B68" w:rsidRDefault="00ED2278" w:rsidP="00ED2278">
      <w:pPr>
        <w:suppressAutoHyphens w:val="0"/>
        <w:spacing w:line="240" w:lineRule="auto"/>
        <w:rPr>
          <w:rFonts w:eastAsia="Times New Roman"/>
          <w:lang w:eastAsia="fr-FR"/>
        </w:rPr>
      </w:pPr>
      <w:r w:rsidRPr="00AC4B68">
        <w:rPr>
          <w:rFonts w:eastAsia="Times New Roman"/>
          <w:lang w:eastAsia="fr-FR"/>
        </w:rPr>
        <w:t>Le titulaire devra vérifier la comp</w:t>
      </w:r>
      <w:r w:rsidR="0025174E" w:rsidRPr="00AC4B68">
        <w:rPr>
          <w:rFonts w:eastAsia="Times New Roman"/>
          <w:lang w:eastAsia="fr-FR"/>
        </w:rPr>
        <w:t>ati</w:t>
      </w:r>
      <w:r w:rsidRPr="00AC4B68">
        <w:rPr>
          <w:rFonts w:eastAsia="Times New Roman"/>
          <w:lang w:eastAsia="fr-FR"/>
        </w:rPr>
        <w:t xml:space="preserve">bilité de ses matériels proposés avec les systèmes </w:t>
      </w:r>
    </w:p>
    <w:p w14:paraId="51722DFB" w14:textId="77777777" w:rsidR="00ED2278" w:rsidRPr="00AC4B68" w:rsidRDefault="00602F1D" w:rsidP="00ED2278">
      <w:pPr>
        <w:suppressAutoHyphens w:val="0"/>
        <w:spacing w:line="240" w:lineRule="auto"/>
        <w:rPr>
          <w:rFonts w:eastAsia="Times New Roman"/>
          <w:lang w:eastAsia="fr-FR"/>
        </w:rPr>
      </w:pPr>
      <w:r w:rsidRPr="00AC4B68">
        <w:rPr>
          <w:rFonts w:eastAsia="Times New Roman"/>
          <w:lang w:eastAsia="fr-FR"/>
        </w:rPr>
        <w:t>informatiques de l’établissement scolaire</w:t>
      </w:r>
      <w:r w:rsidR="00ED2278" w:rsidRPr="00AC4B68">
        <w:rPr>
          <w:rFonts w:eastAsia="Times New Roman"/>
          <w:lang w:eastAsia="fr-FR"/>
        </w:rPr>
        <w:t xml:space="preserve">. </w:t>
      </w:r>
    </w:p>
    <w:p w14:paraId="245ACD2D" w14:textId="77777777" w:rsidR="00ED2278" w:rsidRPr="00AC4B68" w:rsidRDefault="00ED2278" w:rsidP="00ED2278">
      <w:pPr>
        <w:suppressAutoHyphens w:val="0"/>
        <w:spacing w:line="240" w:lineRule="auto"/>
        <w:rPr>
          <w:rFonts w:eastAsia="Times New Roman"/>
          <w:lang w:eastAsia="fr-FR"/>
        </w:rPr>
      </w:pPr>
      <w:r w:rsidRPr="00AC4B68">
        <w:rPr>
          <w:rFonts w:eastAsia="Times New Roman"/>
          <w:lang w:eastAsia="fr-FR"/>
        </w:rPr>
        <w:t xml:space="preserve">Le titulaire prend en charge les éventuelles adjonctions techniques ou logicielles de toutes natures aux équipements informatiques existants (interface, câbles ...) </w:t>
      </w:r>
    </w:p>
    <w:p w14:paraId="4A7E0CC4" w14:textId="77777777" w:rsidR="00ED2278" w:rsidRPr="00AC4B68" w:rsidRDefault="00ED2278" w:rsidP="00ED2278">
      <w:pPr>
        <w:suppressAutoHyphens w:val="0"/>
        <w:spacing w:line="240" w:lineRule="auto"/>
        <w:rPr>
          <w:rFonts w:eastAsia="Times New Roman"/>
          <w:lang w:eastAsia="fr-FR"/>
        </w:rPr>
      </w:pPr>
      <w:r w:rsidRPr="00AC4B68">
        <w:rPr>
          <w:rFonts w:eastAsia="Times New Roman"/>
          <w:lang w:eastAsia="fr-FR"/>
        </w:rPr>
        <w:lastRenderedPageBreak/>
        <w:t xml:space="preserve">En cas d’intégration de matériels ou de logiciels dans les équipements informatiques, le </w:t>
      </w:r>
    </w:p>
    <w:p w14:paraId="60BC97BD" w14:textId="77777777" w:rsidR="00ED2278" w:rsidRPr="00AC4B68" w:rsidRDefault="00ED2278" w:rsidP="00ED2278">
      <w:pPr>
        <w:suppressAutoHyphens w:val="0"/>
        <w:spacing w:line="240" w:lineRule="auto"/>
        <w:rPr>
          <w:rFonts w:eastAsia="Times New Roman"/>
          <w:lang w:eastAsia="fr-FR"/>
        </w:rPr>
      </w:pPr>
      <w:r w:rsidRPr="00AC4B68">
        <w:rPr>
          <w:rFonts w:eastAsia="Times New Roman"/>
          <w:lang w:eastAsia="fr-FR"/>
        </w:rPr>
        <w:t xml:space="preserve">titulaire doit fournir un dossier complet en deux exemplaires, comprenant notamment la nomenclature de tous les équipements mis en œuvre avec les notices techniques complètes, ainsi que les plans, schémas, synoptiques, des modifications. </w:t>
      </w:r>
    </w:p>
    <w:p w14:paraId="3E161403" w14:textId="77777777" w:rsidR="00DD341C" w:rsidRPr="00AC4B68" w:rsidRDefault="00DD341C" w:rsidP="00ED2278">
      <w:pPr>
        <w:suppressAutoHyphens w:val="0"/>
        <w:spacing w:line="240" w:lineRule="auto"/>
        <w:rPr>
          <w:rFonts w:eastAsia="Times New Roman"/>
          <w:lang w:eastAsia="fr-FR"/>
        </w:rPr>
      </w:pPr>
    </w:p>
    <w:p w14:paraId="700A9592" w14:textId="77777777" w:rsidR="00DD341C" w:rsidRPr="00AC4B68" w:rsidRDefault="00DD341C" w:rsidP="00ED2278">
      <w:pPr>
        <w:suppressAutoHyphens w:val="0"/>
        <w:spacing w:line="240" w:lineRule="auto"/>
        <w:rPr>
          <w:rFonts w:eastAsia="Times New Roman"/>
          <w:lang w:eastAsia="fr-FR"/>
        </w:rPr>
      </w:pPr>
    </w:p>
    <w:p w14:paraId="6119041D" w14:textId="77777777" w:rsidR="008C4B3D" w:rsidRPr="00AC4B68" w:rsidRDefault="008C4B3D" w:rsidP="00964298">
      <w:pPr>
        <w:pStyle w:val="Paragraphedeliste"/>
        <w:spacing w:after="0"/>
        <w:ind w:left="0" w:right="-6"/>
        <w:jc w:val="both"/>
        <w:rPr>
          <w:rFonts w:ascii="Arial" w:hAnsi="Arial" w:cs="Arial"/>
          <w:sz w:val="20"/>
          <w:szCs w:val="20"/>
        </w:rPr>
      </w:pPr>
    </w:p>
    <w:p w14:paraId="17BFB2F7" w14:textId="77777777" w:rsidR="00E83887" w:rsidRPr="00AC4B68" w:rsidRDefault="00E83887" w:rsidP="00964298">
      <w:pPr>
        <w:pStyle w:val="Paragraphedeliste"/>
        <w:spacing w:after="0"/>
        <w:ind w:left="0" w:right="-6"/>
        <w:jc w:val="both"/>
        <w:rPr>
          <w:rFonts w:ascii="Arial" w:hAnsi="Arial" w:cs="Arial"/>
          <w:sz w:val="20"/>
          <w:szCs w:val="20"/>
        </w:rPr>
      </w:pPr>
    </w:p>
    <w:p w14:paraId="30416CD2" w14:textId="77777777" w:rsidR="008C4B3D" w:rsidRPr="00AC4B68" w:rsidRDefault="00840D6D" w:rsidP="00964298">
      <w:pPr>
        <w:pStyle w:val="Paragraphedeliste"/>
        <w:spacing w:after="0"/>
        <w:ind w:left="0" w:right="-6"/>
        <w:jc w:val="both"/>
        <w:rPr>
          <w:rFonts w:ascii="Arial" w:hAnsi="Arial" w:cs="Arial"/>
          <w:sz w:val="24"/>
          <w:szCs w:val="24"/>
        </w:rPr>
      </w:pPr>
      <w:r w:rsidRPr="00AC4B68">
        <w:rPr>
          <w:rFonts w:ascii="Arial" w:hAnsi="Arial" w:cs="Arial"/>
          <w:b/>
          <w:sz w:val="24"/>
          <w:szCs w:val="24"/>
        </w:rPr>
        <w:t xml:space="preserve">Article </w:t>
      </w:r>
      <w:r w:rsidR="00DD341C" w:rsidRPr="00AC4B68">
        <w:rPr>
          <w:rFonts w:ascii="Arial" w:hAnsi="Arial" w:cs="Arial"/>
          <w:b/>
          <w:sz w:val="24"/>
          <w:szCs w:val="24"/>
        </w:rPr>
        <w:t>11</w:t>
      </w:r>
      <w:r w:rsidR="00394843" w:rsidRPr="00AC4B68">
        <w:rPr>
          <w:rFonts w:ascii="Arial" w:hAnsi="Arial" w:cs="Arial"/>
          <w:b/>
          <w:sz w:val="24"/>
          <w:szCs w:val="24"/>
        </w:rPr>
        <w:t xml:space="preserve"> : Développement durable  </w:t>
      </w:r>
    </w:p>
    <w:p w14:paraId="58F88BE1" w14:textId="77777777" w:rsidR="00156AFC" w:rsidRPr="00AC4B68" w:rsidRDefault="00156AFC" w:rsidP="00964298">
      <w:pPr>
        <w:ind w:right="-6"/>
        <w:jc w:val="both"/>
      </w:pPr>
      <w:r w:rsidRPr="00AC4B68">
        <w:t>Les candidats devront proposer un système de gestion des déchets : recycl</w:t>
      </w:r>
      <w:r w:rsidR="000D5DA9" w:rsidRPr="00AC4B68">
        <w:t>age, collecte des consommables usagés.</w:t>
      </w:r>
    </w:p>
    <w:p w14:paraId="521B1D8A" w14:textId="77777777" w:rsidR="00156AFC" w:rsidRPr="00AC4B68" w:rsidRDefault="00156AFC" w:rsidP="00964298">
      <w:pPr>
        <w:ind w:right="-6"/>
        <w:jc w:val="both"/>
      </w:pPr>
      <w:r w:rsidRPr="00AC4B68">
        <w:t xml:space="preserve">Ils devront préciser la classification énergétique des appareils (A </w:t>
      </w:r>
      <w:proofErr w:type="spellStart"/>
      <w:r w:rsidRPr="00AC4B68">
        <w:t>A</w:t>
      </w:r>
      <w:proofErr w:type="spellEnd"/>
      <w:r w:rsidRPr="00AC4B68">
        <w:t>+….)</w:t>
      </w:r>
      <w:r w:rsidR="00031F69" w:rsidRPr="00AC4B68">
        <w:t>.</w:t>
      </w:r>
    </w:p>
    <w:p w14:paraId="75491910" w14:textId="77777777" w:rsidR="00156AFC" w:rsidRPr="00AC4B68" w:rsidRDefault="00156AFC" w:rsidP="00964298">
      <w:pPr>
        <w:ind w:right="-6"/>
        <w:jc w:val="both"/>
      </w:pPr>
    </w:p>
    <w:p w14:paraId="1053642A" w14:textId="77777777" w:rsidR="00ED5320" w:rsidRPr="00AC4B68" w:rsidRDefault="00ED5320" w:rsidP="00964298">
      <w:pPr>
        <w:ind w:right="-6"/>
        <w:jc w:val="both"/>
      </w:pPr>
    </w:p>
    <w:p w14:paraId="6A3661B8" w14:textId="77777777" w:rsidR="00ED5320" w:rsidRPr="00AC4B68" w:rsidRDefault="00ED5320" w:rsidP="00964298">
      <w:pPr>
        <w:tabs>
          <w:tab w:val="left" w:pos="567"/>
        </w:tabs>
        <w:ind w:right="-6"/>
        <w:jc w:val="both"/>
        <w:rPr>
          <w:b/>
          <w:sz w:val="24"/>
          <w:szCs w:val="24"/>
        </w:rPr>
      </w:pPr>
      <w:r w:rsidRPr="00AC4B68">
        <w:rPr>
          <w:b/>
          <w:sz w:val="24"/>
          <w:szCs w:val="24"/>
        </w:rPr>
        <w:t xml:space="preserve">Article </w:t>
      </w:r>
      <w:r w:rsidR="001422B7" w:rsidRPr="00AC4B68">
        <w:rPr>
          <w:b/>
          <w:sz w:val="24"/>
          <w:szCs w:val="24"/>
        </w:rPr>
        <w:t>12</w:t>
      </w:r>
      <w:r w:rsidRPr="00AC4B68">
        <w:rPr>
          <w:b/>
          <w:sz w:val="24"/>
          <w:szCs w:val="24"/>
        </w:rPr>
        <w:t xml:space="preserve"> : Descriptif des prestations : </w:t>
      </w:r>
    </w:p>
    <w:p w14:paraId="434FAE1B" w14:textId="77777777" w:rsidR="00ED5320" w:rsidRPr="00AC4B68" w:rsidRDefault="00ED5320" w:rsidP="00964298">
      <w:pPr>
        <w:pStyle w:val="Paragraphedeliste"/>
        <w:spacing w:after="0"/>
        <w:ind w:left="0" w:right="-6"/>
        <w:jc w:val="both"/>
        <w:rPr>
          <w:rFonts w:ascii="Arial" w:hAnsi="Arial" w:cs="Arial"/>
          <w:sz w:val="20"/>
          <w:szCs w:val="20"/>
          <w:u w:val="single"/>
        </w:rPr>
      </w:pPr>
      <w:r w:rsidRPr="00AC4B68">
        <w:rPr>
          <w:rFonts w:ascii="Arial" w:hAnsi="Arial" w:cs="Arial"/>
          <w:sz w:val="20"/>
          <w:szCs w:val="20"/>
          <w:u w:val="single"/>
        </w:rPr>
        <w:t xml:space="preserve">Généralités : </w:t>
      </w:r>
    </w:p>
    <w:p w14:paraId="62D7089D" w14:textId="77777777" w:rsidR="00ED5320" w:rsidRPr="00AC4B68" w:rsidRDefault="00ED5320" w:rsidP="00964298">
      <w:pPr>
        <w:tabs>
          <w:tab w:val="left" w:pos="567"/>
        </w:tabs>
        <w:ind w:right="-6"/>
        <w:jc w:val="both"/>
      </w:pPr>
      <w:r w:rsidRPr="00AC4B68">
        <w:t xml:space="preserve">Les prestations à réaliser par le titulaire comprennent : </w:t>
      </w:r>
    </w:p>
    <w:p w14:paraId="6E7261D3" w14:textId="77777777" w:rsidR="00ED5320" w:rsidRPr="00AC4B68" w:rsidRDefault="00ED5320" w:rsidP="00964298">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 xml:space="preserve">La livraison, l’installation et la mise en service par le candidat retenu avant </w:t>
      </w:r>
      <w:r w:rsidR="00ED2278" w:rsidRPr="00AC4B68">
        <w:rPr>
          <w:rFonts w:ascii="Arial" w:hAnsi="Arial" w:cs="Arial"/>
          <w:sz w:val="20"/>
          <w:szCs w:val="20"/>
        </w:rPr>
        <w:t xml:space="preserve">le </w:t>
      </w:r>
      <w:r w:rsidR="0025174E" w:rsidRPr="00AC4B68">
        <w:rPr>
          <w:rFonts w:ascii="Arial" w:hAnsi="Arial" w:cs="Arial"/>
          <w:sz w:val="20"/>
          <w:szCs w:val="20"/>
        </w:rPr>
        <w:t>21</w:t>
      </w:r>
      <w:r w:rsidR="00031F69" w:rsidRPr="00AC4B68">
        <w:rPr>
          <w:rFonts w:ascii="Arial" w:hAnsi="Arial" w:cs="Arial"/>
          <w:sz w:val="20"/>
          <w:szCs w:val="20"/>
        </w:rPr>
        <w:t xml:space="preserve"> </w:t>
      </w:r>
      <w:r w:rsidR="00C760BD" w:rsidRPr="00AC4B68">
        <w:rPr>
          <w:rFonts w:ascii="Arial" w:hAnsi="Arial" w:cs="Arial"/>
          <w:sz w:val="20"/>
          <w:szCs w:val="20"/>
        </w:rPr>
        <w:t xml:space="preserve">Avril </w:t>
      </w:r>
      <w:r w:rsidR="002E790D" w:rsidRPr="00AC4B68">
        <w:rPr>
          <w:rFonts w:ascii="Arial" w:hAnsi="Arial" w:cs="Arial"/>
          <w:sz w:val="20"/>
          <w:szCs w:val="20"/>
        </w:rPr>
        <w:t>2</w:t>
      </w:r>
      <w:r w:rsidR="00EC5A2B" w:rsidRPr="00AC4B68">
        <w:rPr>
          <w:rFonts w:ascii="Arial" w:hAnsi="Arial" w:cs="Arial"/>
          <w:sz w:val="20"/>
          <w:szCs w:val="20"/>
        </w:rPr>
        <w:t>020</w:t>
      </w:r>
    </w:p>
    <w:p w14:paraId="351FBFFB" w14:textId="77777777" w:rsidR="003F531F" w:rsidRPr="00AC4B68" w:rsidRDefault="00394843" w:rsidP="00964298">
      <w:pPr>
        <w:pStyle w:val="Paragraphedeliste"/>
        <w:numPr>
          <w:ilvl w:val="0"/>
          <w:numId w:val="12"/>
        </w:numPr>
        <w:spacing w:after="0" w:line="240" w:lineRule="auto"/>
        <w:ind w:right="-6"/>
        <w:jc w:val="both"/>
        <w:rPr>
          <w:rFonts w:ascii="Arial" w:hAnsi="Arial" w:cs="Arial"/>
          <w:sz w:val="20"/>
          <w:szCs w:val="20"/>
        </w:rPr>
      </w:pPr>
      <w:r w:rsidRPr="00AC4B68">
        <w:rPr>
          <w:rFonts w:ascii="Arial" w:hAnsi="Arial" w:cs="Arial"/>
          <w:sz w:val="20"/>
          <w:szCs w:val="20"/>
        </w:rPr>
        <w:t>La for</w:t>
      </w:r>
      <w:r w:rsidR="00031F69" w:rsidRPr="00AC4B68">
        <w:rPr>
          <w:rFonts w:ascii="Arial" w:hAnsi="Arial" w:cs="Arial"/>
          <w:sz w:val="20"/>
          <w:szCs w:val="20"/>
        </w:rPr>
        <w:t xml:space="preserve">mation des personnels concernés. Une </w:t>
      </w:r>
      <w:r w:rsidRPr="00AC4B68">
        <w:rPr>
          <w:rFonts w:ascii="Arial" w:eastAsia="Times New Roman" w:hAnsi="Arial" w:cs="Arial"/>
          <w:sz w:val="20"/>
          <w:szCs w:val="20"/>
          <w:lang w:eastAsia="fr-FR"/>
        </w:rPr>
        <w:t xml:space="preserve">formation </w:t>
      </w:r>
      <w:r w:rsidR="00031F69" w:rsidRPr="00AC4B68">
        <w:rPr>
          <w:rFonts w:ascii="Arial" w:eastAsia="Times New Roman" w:hAnsi="Arial" w:cs="Arial"/>
          <w:sz w:val="20"/>
          <w:szCs w:val="20"/>
          <w:lang w:eastAsia="fr-FR"/>
        </w:rPr>
        <w:t>sera assurée à l’instal</w:t>
      </w:r>
      <w:r w:rsidR="00EC2967" w:rsidRPr="00AC4B68">
        <w:rPr>
          <w:rFonts w:ascii="Arial" w:eastAsia="Times New Roman" w:hAnsi="Arial" w:cs="Arial"/>
          <w:sz w:val="20"/>
          <w:szCs w:val="20"/>
          <w:lang w:eastAsia="fr-FR"/>
        </w:rPr>
        <w:t>lation des équipements ainsi qu’</w:t>
      </w:r>
      <w:r w:rsidR="00031F69" w:rsidRPr="00AC4B68">
        <w:rPr>
          <w:rFonts w:ascii="Arial" w:eastAsia="Times New Roman" w:hAnsi="Arial" w:cs="Arial"/>
          <w:sz w:val="20"/>
          <w:szCs w:val="20"/>
          <w:lang w:eastAsia="fr-FR"/>
        </w:rPr>
        <w:t xml:space="preserve">une formation annuelle en septembre aux nouveaux personnels de l’établissement. </w:t>
      </w:r>
    </w:p>
    <w:p w14:paraId="1E14E26B" w14:textId="77777777" w:rsidR="00ED5320" w:rsidRPr="00AC4B68" w:rsidRDefault="00ED5320" w:rsidP="00964298">
      <w:pPr>
        <w:pStyle w:val="Paragraphedeliste"/>
        <w:numPr>
          <w:ilvl w:val="0"/>
          <w:numId w:val="12"/>
        </w:numPr>
        <w:spacing w:after="0" w:line="240" w:lineRule="auto"/>
        <w:ind w:right="-6"/>
        <w:jc w:val="both"/>
        <w:rPr>
          <w:rFonts w:ascii="Arial" w:hAnsi="Arial" w:cs="Arial"/>
          <w:sz w:val="20"/>
          <w:szCs w:val="20"/>
        </w:rPr>
      </w:pPr>
      <w:r w:rsidRPr="00AC4B68">
        <w:rPr>
          <w:rFonts w:ascii="Arial" w:hAnsi="Arial" w:cs="Arial"/>
          <w:sz w:val="20"/>
          <w:szCs w:val="20"/>
        </w:rPr>
        <w:t>La fourniture des fiches types réflexes ou poster sur les modalités d’utilisation</w:t>
      </w:r>
      <w:r w:rsidR="003F531F" w:rsidRPr="00AC4B68">
        <w:rPr>
          <w:rFonts w:ascii="Arial" w:hAnsi="Arial" w:cs="Arial"/>
          <w:sz w:val="20"/>
          <w:szCs w:val="20"/>
        </w:rPr>
        <w:t>,</w:t>
      </w:r>
      <w:r w:rsidR="003F531F" w:rsidRPr="00AC4B68">
        <w:rPr>
          <w:rFonts w:ascii="Arial" w:eastAsia="Times New Roman" w:hAnsi="Arial" w:cs="Arial"/>
          <w:sz w:val="20"/>
          <w:szCs w:val="20"/>
          <w:lang w:eastAsia="fr-FR"/>
        </w:rPr>
        <w:t xml:space="preserve"> mise à disposition de kits d’affiches (notices d’utilisation de base) au-dessus de chaque matériel.</w:t>
      </w:r>
    </w:p>
    <w:p w14:paraId="223EDB5F" w14:textId="77777777" w:rsidR="00ED5320" w:rsidRPr="00AC4B68" w:rsidRDefault="00ED5320" w:rsidP="00964298">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La configuration des pilotes d’impression, des scanners et du système de gestion centralisé sans frais de déplacement ou d’intervention suppléme</w:t>
      </w:r>
      <w:r w:rsidR="00964298" w:rsidRPr="00AC4B68">
        <w:rPr>
          <w:rFonts w:ascii="Arial" w:hAnsi="Arial" w:cs="Arial"/>
          <w:sz w:val="20"/>
          <w:szCs w:val="20"/>
        </w:rPr>
        <w:t>n</w:t>
      </w:r>
      <w:r w:rsidRPr="00AC4B68">
        <w:rPr>
          <w:rFonts w:ascii="Arial" w:hAnsi="Arial" w:cs="Arial"/>
          <w:sz w:val="20"/>
          <w:szCs w:val="20"/>
        </w:rPr>
        <w:t>taires.</w:t>
      </w:r>
    </w:p>
    <w:p w14:paraId="60727D56" w14:textId="77777777" w:rsidR="00ED5320" w:rsidRPr="00AC4B68" w:rsidRDefault="00ED5320" w:rsidP="00964298">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Le démontage, l’enlèvement des matériels faisant l’objet du marché au terme de celui-ci sans frais supplémentaires.</w:t>
      </w:r>
    </w:p>
    <w:p w14:paraId="233F446E"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p>
    <w:p w14:paraId="4D30F0EC" w14:textId="77777777" w:rsidR="00ED5320" w:rsidRPr="00AC4B68" w:rsidRDefault="00EC2967" w:rsidP="00964298">
      <w:pPr>
        <w:pStyle w:val="Paragraphedeliste"/>
        <w:spacing w:after="0"/>
        <w:ind w:left="0" w:right="-6"/>
        <w:jc w:val="both"/>
        <w:rPr>
          <w:rFonts w:ascii="Arial" w:hAnsi="Arial" w:cs="Arial"/>
          <w:sz w:val="20"/>
          <w:szCs w:val="20"/>
          <w:u w:val="single"/>
        </w:rPr>
      </w:pPr>
      <w:r w:rsidRPr="00AC4B68">
        <w:rPr>
          <w:rFonts w:ascii="Arial" w:hAnsi="Arial" w:cs="Arial"/>
          <w:sz w:val="20"/>
          <w:szCs w:val="20"/>
          <w:u w:val="single"/>
        </w:rPr>
        <w:t>Maintenance et dépannage</w:t>
      </w:r>
      <w:r w:rsidR="00ED5320" w:rsidRPr="00AC4B68">
        <w:rPr>
          <w:rFonts w:ascii="Arial" w:hAnsi="Arial" w:cs="Arial"/>
          <w:sz w:val="20"/>
          <w:szCs w:val="20"/>
          <w:u w:val="single"/>
        </w:rPr>
        <w:t xml:space="preserve"> : </w:t>
      </w:r>
    </w:p>
    <w:p w14:paraId="69977A14" w14:textId="77777777" w:rsidR="00ED5320" w:rsidRPr="00AC4B68" w:rsidRDefault="00ED5320" w:rsidP="00964298">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La maintenance comprend toutes les interventions, l’entretien complet des matériels, les visites de maintenance préventive et curative, le remplacement des pièces usagées ou détériorées, ainsi que la fo</w:t>
      </w:r>
      <w:r w:rsidR="00ED2278" w:rsidRPr="00AC4B68">
        <w:rPr>
          <w:rFonts w:ascii="Arial" w:hAnsi="Arial" w:cs="Arial"/>
          <w:sz w:val="20"/>
          <w:szCs w:val="20"/>
        </w:rPr>
        <w:t>u</w:t>
      </w:r>
      <w:r w:rsidRPr="00AC4B68">
        <w:rPr>
          <w:rFonts w:ascii="Arial" w:hAnsi="Arial" w:cs="Arial"/>
          <w:sz w:val="20"/>
          <w:szCs w:val="20"/>
        </w:rPr>
        <w:t>rniture de consommables (toners, encre, agrafes….) nécessaire au bon fon</w:t>
      </w:r>
      <w:r w:rsidR="00ED2278" w:rsidRPr="00AC4B68">
        <w:rPr>
          <w:rFonts w:ascii="Arial" w:hAnsi="Arial" w:cs="Arial"/>
          <w:sz w:val="20"/>
          <w:szCs w:val="20"/>
        </w:rPr>
        <w:t>c</w:t>
      </w:r>
      <w:r w:rsidRPr="00AC4B68">
        <w:rPr>
          <w:rFonts w:ascii="Arial" w:hAnsi="Arial" w:cs="Arial"/>
          <w:sz w:val="20"/>
          <w:szCs w:val="20"/>
        </w:rPr>
        <w:t>tionnement des appareil</w:t>
      </w:r>
      <w:r w:rsidR="00ED2278" w:rsidRPr="00AC4B68">
        <w:rPr>
          <w:rFonts w:ascii="Arial" w:hAnsi="Arial" w:cs="Arial"/>
          <w:sz w:val="20"/>
          <w:szCs w:val="20"/>
        </w:rPr>
        <w:t>s</w:t>
      </w:r>
      <w:r w:rsidRPr="00AC4B68">
        <w:rPr>
          <w:rFonts w:ascii="Arial" w:hAnsi="Arial" w:cs="Arial"/>
          <w:sz w:val="20"/>
          <w:szCs w:val="20"/>
        </w:rPr>
        <w:t xml:space="preserve"> (hors papier et support spéciaux).</w:t>
      </w:r>
      <w:r w:rsidR="000D5DA9" w:rsidRPr="00AC4B68">
        <w:rPr>
          <w:rFonts w:ascii="Arial" w:hAnsi="Arial" w:cs="Arial"/>
          <w:sz w:val="20"/>
          <w:szCs w:val="20"/>
        </w:rPr>
        <w:t xml:space="preserve"> Il ne sera pas facturé de frais de déplacements supplémentaires. Ces derniers sont inclus dans le coût de la maintenance.</w:t>
      </w:r>
    </w:p>
    <w:p w14:paraId="73334421" w14:textId="77777777" w:rsidR="00ED5320" w:rsidRPr="00AC4B68" w:rsidRDefault="00ED5320" w:rsidP="00964298">
      <w:pPr>
        <w:tabs>
          <w:tab w:val="left" w:pos="567"/>
        </w:tabs>
        <w:ind w:left="360" w:right="-6"/>
        <w:jc w:val="both"/>
      </w:pPr>
    </w:p>
    <w:p w14:paraId="10C9914A" w14:textId="77777777" w:rsidR="00ED5320" w:rsidRPr="00AC4B68" w:rsidRDefault="00ED5320" w:rsidP="00964298">
      <w:pPr>
        <w:pStyle w:val="Paragraphedeliste"/>
        <w:numPr>
          <w:ilvl w:val="0"/>
          <w:numId w:val="12"/>
        </w:numPr>
        <w:tabs>
          <w:tab w:val="left" w:pos="567"/>
        </w:tabs>
        <w:spacing w:after="0"/>
        <w:ind w:right="-6"/>
        <w:jc w:val="both"/>
        <w:rPr>
          <w:rFonts w:ascii="Arial" w:hAnsi="Arial" w:cs="Arial"/>
          <w:sz w:val="20"/>
          <w:szCs w:val="20"/>
        </w:rPr>
      </w:pPr>
      <w:r w:rsidRPr="00AC4B68">
        <w:rPr>
          <w:rFonts w:ascii="Arial" w:hAnsi="Arial" w:cs="Arial"/>
          <w:sz w:val="20"/>
          <w:szCs w:val="20"/>
        </w:rPr>
        <w:t>Chaque copieur sera livré avec un carnet d’entretien restant sur place.</w:t>
      </w:r>
    </w:p>
    <w:p w14:paraId="1FD77B8F" w14:textId="77777777" w:rsidR="00ED5320" w:rsidRPr="00AC4B68" w:rsidRDefault="00ED5320" w:rsidP="00964298">
      <w:pPr>
        <w:tabs>
          <w:tab w:val="left" w:pos="567"/>
        </w:tabs>
        <w:ind w:right="-6"/>
        <w:jc w:val="both"/>
      </w:pPr>
    </w:p>
    <w:p w14:paraId="28ABCEDA" w14:textId="77777777" w:rsidR="00ED5320" w:rsidRPr="00AC4B68" w:rsidRDefault="00ED5320" w:rsidP="00964298">
      <w:pPr>
        <w:pStyle w:val="Paragraphedeliste"/>
        <w:tabs>
          <w:tab w:val="left" w:pos="567"/>
        </w:tabs>
        <w:spacing w:after="0"/>
        <w:ind w:right="-6"/>
        <w:jc w:val="both"/>
        <w:rPr>
          <w:rFonts w:ascii="Arial" w:hAnsi="Arial" w:cs="Arial"/>
          <w:i/>
          <w:sz w:val="20"/>
          <w:szCs w:val="20"/>
          <w:u w:val="single"/>
        </w:rPr>
      </w:pPr>
      <w:r w:rsidRPr="00AC4B68">
        <w:rPr>
          <w:rFonts w:ascii="Arial" w:hAnsi="Arial" w:cs="Arial"/>
          <w:i/>
          <w:sz w:val="20"/>
          <w:szCs w:val="20"/>
        </w:rPr>
        <w:t xml:space="preserve">* </w:t>
      </w:r>
      <w:r w:rsidRPr="00AC4B68">
        <w:rPr>
          <w:rFonts w:ascii="Arial" w:hAnsi="Arial" w:cs="Arial"/>
          <w:i/>
          <w:sz w:val="20"/>
          <w:szCs w:val="20"/>
          <w:u w:val="single"/>
        </w:rPr>
        <w:t>maintenance préventive :</w:t>
      </w:r>
    </w:p>
    <w:p w14:paraId="622B59FC" w14:textId="77777777" w:rsidR="00ED5320" w:rsidRPr="00AC4B68" w:rsidRDefault="00ED5320"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L’entretien hors panne sera effectué régulièrement</w:t>
      </w:r>
      <w:r w:rsidR="00D14C9A" w:rsidRPr="00AC4B68">
        <w:rPr>
          <w:rFonts w:ascii="Arial" w:hAnsi="Arial" w:cs="Arial"/>
          <w:sz w:val="20"/>
          <w:szCs w:val="20"/>
        </w:rPr>
        <w:t xml:space="preserve"> selon un calendrier à définir entre les deux parties. Au minimum deux visites annuelles seront prévues dont une obligatoirement la semaine </w:t>
      </w:r>
      <w:proofErr w:type="spellStart"/>
      <w:r w:rsidR="00D14C9A" w:rsidRPr="00AC4B68">
        <w:rPr>
          <w:rFonts w:ascii="Arial" w:hAnsi="Arial" w:cs="Arial"/>
          <w:sz w:val="20"/>
          <w:szCs w:val="20"/>
        </w:rPr>
        <w:t>précédent</w:t>
      </w:r>
      <w:proofErr w:type="spellEnd"/>
      <w:r w:rsidR="00D14C9A" w:rsidRPr="00AC4B68">
        <w:rPr>
          <w:rFonts w:ascii="Arial" w:hAnsi="Arial" w:cs="Arial"/>
          <w:sz w:val="20"/>
          <w:szCs w:val="20"/>
        </w:rPr>
        <w:t xml:space="preserve"> la rentrée scolaire de septembre.</w:t>
      </w:r>
    </w:p>
    <w:p w14:paraId="3427FBC1" w14:textId="77777777" w:rsidR="00D14C9A" w:rsidRPr="00AC4B68" w:rsidRDefault="00D14C9A"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La maintenance préventive couvre toutes les opérations de vérification, de contrôle, de test, de réglage, d’entretien courant ou de remplacement de pièces d’usure courante permettant au matériel</w:t>
      </w:r>
      <w:r w:rsidR="002E790D" w:rsidRPr="00AC4B68">
        <w:rPr>
          <w:rFonts w:ascii="Arial" w:hAnsi="Arial" w:cs="Arial"/>
          <w:sz w:val="20"/>
          <w:szCs w:val="20"/>
        </w:rPr>
        <w:t xml:space="preserve"> d’ê</w:t>
      </w:r>
      <w:r w:rsidR="00964298" w:rsidRPr="00AC4B68">
        <w:rPr>
          <w:rFonts w:ascii="Arial" w:hAnsi="Arial" w:cs="Arial"/>
          <w:sz w:val="20"/>
          <w:szCs w:val="20"/>
        </w:rPr>
        <w:t>tre utilisé par l’établissement. Toutes les opérations réalisées seront consignées sur le carnet d’entretien de chaque appareil.</w:t>
      </w:r>
    </w:p>
    <w:p w14:paraId="7CF1E178"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p>
    <w:p w14:paraId="6663A7EF"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 xml:space="preserve">* </w:t>
      </w:r>
      <w:r w:rsidRPr="00AC4B68">
        <w:rPr>
          <w:rFonts w:ascii="Arial" w:hAnsi="Arial" w:cs="Arial"/>
          <w:i/>
          <w:sz w:val="20"/>
          <w:szCs w:val="20"/>
          <w:u w:val="single"/>
        </w:rPr>
        <w:t>maintenance curative :</w:t>
      </w:r>
    </w:p>
    <w:p w14:paraId="182E7908"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 xml:space="preserve">Le dépannage des appareils est effectué sur simple appel téléphonique ou contact par courriel de la part du service de gestion de l’établissement. Le </w:t>
      </w:r>
      <w:r w:rsidRPr="00AC4B68">
        <w:rPr>
          <w:rFonts w:ascii="Arial" w:hAnsi="Arial" w:cs="Arial"/>
          <w:sz w:val="20"/>
          <w:szCs w:val="20"/>
        </w:rPr>
        <w:lastRenderedPageBreak/>
        <w:t>titulaire précisera en annexe 1 le délai d’intervention proposé à com</w:t>
      </w:r>
      <w:r w:rsidR="00156AFC" w:rsidRPr="00AC4B68">
        <w:rPr>
          <w:rFonts w:ascii="Arial" w:hAnsi="Arial" w:cs="Arial"/>
          <w:sz w:val="20"/>
          <w:szCs w:val="20"/>
        </w:rPr>
        <w:t>pter de</w:t>
      </w:r>
      <w:r w:rsidR="003F531F" w:rsidRPr="00AC4B68">
        <w:rPr>
          <w:rFonts w:ascii="Arial" w:hAnsi="Arial" w:cs="Arial"/>
          <w:sz w:val="20"/>
          <w:szCs w:val="20"/>
        </w:rPr>
        <w:t xml:space="preserve"> la réception de la demande d’intervention</w:t>
      </w:r>
      <w:r w:rsidR="00156AFC" w:rsidRPr="00AC4B68">
        <w:rPr>
          <w:rFonts w:ascii="Arial" w:hAnsi="Arial" w:cs="Arial"/>
          <w:sz w:val="20"/>
          <w:szCs w:val="20"/>
        </w:rPr>
        <w:t>, qui ne devra pas excéder 4 heures.</w:t>
      </w:r>
    </w:p>
    <w:p w14:paraId="49E5EF63"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 xml:space="preserve">Les dépannages seront effectués pendant les heures d’ouverture de l’établissement </w:t>
      </w:r>
      <w:r w:rsidR="00F67877" w:rsidRPr="00AC4B68">
        <w:rPr>
          <w:rFonts w:ascii="Arial" w:hAnsi="Arial" w:cs="Arial"/>
          <w:sz w:val="20"/>
          <w:szCs w:val="20"/>
        </w:rPr>
        <w:t xml:space="preserve">de 7h30 à 18 heures </w:t>
      </w:r>
      <w:r w:rsidRPr="00AC4B68">
        <w:rPr>
          <w:rFonts w:ascii="Arial" w:hAnsi="Arial" w:cs="Arial"/>
          <w:sz w:val="20"/>
          <w:szCs w:val="20"/>
        </w:rPr>
        <w:t>et seront consignés dans le carnet d’entretie</w:t>
      </w:r>
      <w:r w:rsidR="00902823" w:rsidRPr="00AC4B68">
        <w:rPr>
          <w:rFonts w:ascii="Arial" w:hAnsi="Arial" w:cs="Arial"/>
          <w:sz w:val="20"/>
          <w:szCs w:val="20"/>
        </w:rPr>
        <w:t>n</w:t>
      </w:r>
      <w:r w:rsidRPr="00AC4B68">
        <w:rPr>
          <w:rFonts w:ascii="Arial" w:hAnsi="Arial" w:cs="Arial"/>
          <w:sz w:val="20"/>
          <w:szCs w:val="20"/>
        </w:rPr>
        <w:t xml:space="preserve"> de chaque appareil.</w:t>
      </w:r>
    </w:p>
    <w:p w14:paraId="151D8DBF"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p>
    <w:p w14:paraId="29D397A1"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 xml:space="preserve">* </w:t>
      </w:r>
      <w:r w:rsidRPr="00AC4B68">
        <w:rPr>
          <w:rFonts w:ascii="Arial" w:hAnsi="Arial" w:cs="Arial"/>
          <w:i/>
          <w:sz w:val="20"/>
          <w:szCs w:val="20"/>
          <w:u w:val="single"/>
        </w:rPr>
        <w:t xml:space="preserve">remplacement </w:t>
      </w:r>
      <w:r w:rsidR="00EC2967" w:rsidRPr="00AC4B68">
        <w:rPr>
          <w:rFonts w:ascii="Arial" w:hAnsi="Arial" w:cs="Arial"/>
          <w:i/>
          <w:sz w:val="20"/>
          <w:szCs w:val="20"/>
          <w:u w:val="single"/>
        </w:rPr>
        <w:t>d’appareil :</w:t>
      </w:r>
    </w:p>
    <w:p w14:paraId="356CBAA7"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Si une panne sans réparation possible devait durer plus de 72 heures, le titulaire s’engage à fournir une machine de remplacement de même capacité, sans frais supplémentaires pour toute la durée de l’immobilisation de l’équipement.</w:t>
      </w:r>
    </w:p>
    <w:p w14:paraId="2741773B" w14:textId="77777777" w:rsidR="00964298" w:rsidRPr="00AC4B68" w:rsidRDefault="00964298" w:rsidP="00964298">
      <w:pPr>
        <w:pStyle w:val="Paragraphedeliste"/>
        <w:tabs>
          <w:tab w:val="left" w:pos="567"/>
        </w:tabs>
        <w:spacing w:after="0"/>
        <w:ind w:right="-6"/>
        <w:jc w:val="both"/>
        <w:rPr>
          <w:rFonts w:ascii="Arial" w:hAnsi="Arial" w:cs="Arial"/>
          <w:sz w:val="20"/>
          <w:szCs w:val="20"/>
        </w:rPr>
      </w:pPr>
      <w:r w:rsidRPr="00AC4B68">
        <w:rPr>
          <w:rFonts w:ascii="Arial" w:hAnsi="Arial" w:cs="Arial"/>
          <w:sz w:val="20"/>
          <w:szCs w:val="20"/>
        </w:rPr>
        <w:t xml:space="preserve">Si l’immobilisation de l’équipement devait être supérieure à 10 jours, le matériel de remplacement devra </w:t>
      </w:r>
      <w:r w:rsidR="00156AFC" w:rsidRPr="00AC4B68">
        <w:rPr>
          <w:rFonts w:ascii="Arial" w:hAnsi="Arial" w:cs="Arial"/>
          <w:sz w:val="20"/>
          <w:szCs w:val="20"/>
        </w:rPr>
        <w:t>être neuf</w:t>
      </w:r>
      <w:r w:rsidR="003F531F" w:rsidRPr="00AC4B68">
        <w:rPr>
          <w:rFonts w:ascii="Arial" w:hAnsi="Arial" w:cs="Arial"/>
          <w:sz w:val="20"/>
          <w:szCs w:val="20"/>
        </w:rPr>
        <w:t xml:space="preserve"> </w:t>
      </w:r>
      <w:r w:rsidR="00156AFC" w:rsidRPr="00AC4B68">
        <w:rPr>
          <w:rFonts w:ascii="Arial" w:hAnsi="Arial" w:cs="Arial"/>
          <w:sz w:val="20"/>
          <w:szCs w:val="20"/>
        </w:rPr>
        <w:t>ou reconditionné.</w:t>
      </w:r>
    </w:p>
    <w:p w14:paraId="1587CEC1" w14:textId="77777777" w:rsidR="00156AFC" w:rsidRPr="00AC4B68" w:rsidRDefault="00156AFC" w:rsidP="00156AFC">
      <w:pPr>
        <w:tabs>
          <w:tab w:val="left" w:pos="567"/>
        </w:tabs>
        <w:ind w:right="-6"/>
        <w:jc w:val="both"/>
      </w:pPr>
    </w:p>
    <w:p w14:paraId="16137E0F" w14:textId="77777777" w:rsidR="00691EA9" w:rsidRPr="00AC4B68" w:rsidRDefault="00691EA9" w:rsidP="00964298">
      <w:pPr>
        <w:tabs>
          <w:tab w:val="left" w:pos="567"/>
        </w:tabs>
        <w:ind w:right="-6"/>
        <w:jc w:val="both"/>
      </w:pPr>
    </w:p>
    <w:p w14:paraId="04D7C4EB" w14:textId="77777777" w:rsidR="00A42A04" w:rsidRPr="00AC4B68" w:rsidRDefault="00840D6D" w:rsidP="00964298">
      <w:pPr>
        <w:tabs>
          <w:tab w:val="left" w:pos="567"/>
        </w:tabs>
        <w:ind w:right="-6"/>
        <w:jc w:val="both"/>
        <w:rPr>
          <w:b/>
          <w:sz w:val="24"/>
          <w:szCs w:val="24"/>
        </w:rPr>
      </w:pPr>
      <w:r w:rsidRPr="00AC4B68">
        <w:rPr>
          <w:b/>
          <w:sz w:val="24"/>
          <w:szCs w:val="24"/>
        </w:rPr>
        <w:t xml:space="preserve">Article </w:t>
      </w:r>
      <w:r w:rsidR="001422B7" w:rsidRPr="00AC4B68">
        <w:rPr>
          <w:b/>
          <w:sz w:val="24"/>
          <w:szCs w:val="24"/>
        </w:rPr>
        <w:t>13</w:t>
      </w:r>
      <w:r w:rsidR="000F680F" w:rsidRPr="00AC4B68">
        <w:rPr>
          <w:b/>
          <w:sz w:val="24"/>
          <w:szCs w:val="24"/>
        </w:rPr>
        <w:t xml:space="preserve"> : </w:t>
      </w:r>
      <w:r w:rsidR="00A42A04" w:rsidRPr="00AC4B68">
        <w:rPr>
          <w:b/>
          <w:sz w:val="24"/>
          <w:szCs w:val="24"/>
        </w:rPr>
        <w:t>Application de pénalités</w:t>
      </w:r>
    </w:p>
    <w:p w14:paraId="64AA1913" w14:textId="77777777" w:rsidR="00A42A04" w:rsidRPr="00AC4B68" w:rsidRDefault="00A42A04" w:rsidP="00A42A04">
      <w:pPr>
        <w:tabs>
          <w:tab w:val="left" w:pos="567"/>
        </w:tabs>
        <w:ind w:right="-6"/>
        <w:jc w:val="both"/>
      </w:pPr>
      <w:r w:rsidRPr="00AC4B68">
        <w:t xml:space="preserve">Le </w:t>
      </w:r>
      <w:r w:rsidR="00EC2967" w:rsidRPr="00AC4B68">
        <w:t>non-respect</w:t>
      </w:r>
      <w:r w:rsidRPr="00AC4B68">
        <w:t xml:space="preserve"> du délai de livraison des matériels entrainera l’application de pénalités :</w:t>
      </w:r>
      <w:r w:rsidR="00EC2967" w:rsidRPr="00AC4B68">
        <w:t xml:space="preserve"> à savoir 150 E</w:t>
      </w:r>
      <w:r w:rsidRPr="00AC4B68">
        <w:t>uros TTC par jour de retard.</w:t>
      </w:r>
    </w:p>
    <w:p w14:paraId="6C90E676" w14:textId="77777777" w:rsidR="00A42A04" w:rsidRPr="00AC4B68" w:rsidRDefault="00A42A04" w:rsidP="00A42A04">
      <w:pPr>
        <w:tabs>
          <w:tab w:val="left" w:pos="567"/>
        </w:tabs>
        <w:ind w:right="-6"/>
        <w:jc w:val="both"/>
      </w:pPr>
      <w:r w:rsidRPr="00AC4B68">
        <w:t xml:space="preserve">Le </w:t>
      </w:r>
      <w:r w:rsidR="00EC2967" w:rsidRPr="00AC4B68">
        <w:t>non-respect</w:t>
      </w:r>
      <w:r w:rsidRPr="00AC4B68">
        <w:t xml:space="preserve"> du délai d’intervention sur lequel le candidat s’est engagé dans l’annexe 1 du présent cahier des charges entrainera l’application de pénalités : à savoir </w:t>
      </w:r>
      <w:r w:rsidR="00F67877" w:rsidRPr="00AC4B68">
        <w:t>30</w:t>
      </w:r>
      <w:r w:rsidR="00EC2967" w:rsidRPr="00AC4B68">
        <w:t xml:space="preserve"> E</w:t>
      </w:r>
      <w:r w:rsidRPr="00AC4B68">
        <w:t xml:space="preserve">uros TTC par </w:t>
      </w:r>
      <w:r w:rsidR="00F67877" w:rsidRPr="00AC4B68">
        <w:t>heure</w:t>
      </w:r>
      <w:r w:rsidR="001D5A30" w:rsidRPr="00AC4B68">
        <w:t xml:space="preserve"> de retard comprises dans les heures d’ouverture de l’établissement.</w:t>
      </w:r>
    </w:p>
    <w:p w14:paraId="0DE620AD" w14:textId="77777777" w:rsidR="00A42A04" w:rsidRPr="00AC4B68" w:rsidRDefault="00A42A04" w:rsidP="00A42A04">
      <w:pPr>
        <w:tabs>
          <w:tab w:val="left" w:pos="567"/>
        </w:tabs>
        <w:ind w:right="-6"/>
        <w:jc w:val="both"/>
      </w:pPr>
    </w:p>
    <w:p w14:paraId="50803E3A" w14:textId="62666A89" w:rsidR="001422B7" w:rsidRPr="00AC4B68" w:rsidRDefault="001422B7" w:rsidP="001422B7">
      <w:pPr>
        <w:tabs>
          <w:tab w:val="left" w:pos="567"/>
        </w:tabs>
        <w:ind w:right="-6"/>
        <w:jc w:val="both"/>
      </w:pPr>
      <w:r w:rsidRPr="00AC4B68">
        <w:t>L’article 1</w:t>
      </w:r>
      <w:r w:rsidR="00642A7F" w:rsidRPr="00AC4B68">
        <w:t>3</w:t>
      </w:r>
      <w:r w:rsidRPr="00AC4B68">
        <w:t xml:space="preserve"> du présent cahier des charges déroge à l’article 14 du CCAG FCS.</w:t>
      </w:r>
    </w:p>
    <w:p w14:paraId="62E00572" w14:textId="77777777" w:rsidR="00A42A04" w:rsidRPr="00AC4B68" w:rsidRDefault="00A42A04" w:rsidP="00A42A04">
      <w:pPr>
        <w:tabs>
          <w:tab w:val="left" w:pos="567"/>
        </w:tabs>
        <w:ind w:right="-6"/>
        <w:jc w:val="both"/>
      </w:pPr>
    </w:p>
    <w:p w14:paraId="473DC01A" w14:textId="77777777" w:rsidR="008E6D33" w:rsidRPr="00AC4B68" w:rsidRDefault="008E6D33" w:rsidP="00964298">
      <w:pPr>
        <w:tabs>
          <w:tab w:val="left" w:pos="567"/>
        </w:tabs>
        <w:ind w:right="-6"/>
        <w:jc w:val="both"/>
      </w:pPr>
    </w:p>
    <w:p w14:paraId="26FF8F8C" w14:textId="77777777" w:rsidR="008E6D33" w:rsidRPr="00AC4B68" w:rsidRDefault="00A42A04" w:rsidP="00964298">
      <w:pPr>
        <w:tabs>
          <w:tab w:val="left" w:pos="567"/>
        </w:tabs>
        <w:ind w:right="-6"/>
        <w:jc w:val="both"/>
        <w:rPr>
          <w:sz w:val="24"/>
          <w:szCs w:val="24"/>
        </w:rPr>
      </w:pPr>
      <w:r w:rsidRPr="00AC4B68">
        <w:rPr>
          <w:b/>
          <w:sz w:val="24"/>
          <w:szCs w:val="24"/>
        </w:rPr>
        <w:t>Article 1</w:t>
      </w:r>
      <w:r w:rsidR="001422B7" w:rsidRPr="00AC4B68">
        <w:rPr>
          <w:b/>
          <w:sz w:val="24"/>
          <w:szCs w:val="24"/>
        </w:rPr>
        <w:t>4</w:t>
      </w:r>
      <w:r w:rsidR="008E6D33" w:rsidRPr="00AC4B68">
        <w:rPr>
          <w:b/>
          <w:sz w:val="24"/>
          <w:szCs w:val="24"/>
        </w:rPr>
        <w:t xml:space="preserve"> : Modification</w:t>
      </w:r>
    </w:p>
    <w:p w14:paraId="3532A921" w14:textId="17605A6C" w:rsidR="003169BA" w:rsidRPr="00AC4B68" w:rsidRDefault="003169BA" w:rsidP="00964298">
      <w:pPr>
        <w:tabs>
          <w:tab w:val="left" w:pos="567"/>
        </w:tabs>
        <w:ind w:right="-6"/>
        <w:jc w:val="both"/>
      </w:pPr>
      <w:r w:rsidRPr="00AC4B68">
        <w:t>Le pouvoir adjudicateur a la possibilité d’augmenter le nombre d’imprimante</w:t>
      </w:r>
      <w:r w:rsidR="00FF34BC" w:rsidRPr="00AC4B68">
        <w:t>s</w:t>
      </w:r>
      <w:r w:rsidRPr="00AC4B68">
        <w:t xml:space="preserve"> en réseau par simple bon de commande</w:t>
      </w:r>
      <w:r w:rsidR="008E6D33" w:rsidRPr="00AC4B68">
        <w:t xml:space="preserve">, après négociation d’un avenant par les cosignataires, </w:t>
      </w:r>
      <w:r w:rsidRPr="00AC4B68">
        <w:t xml:space="preserve"> aux mêmes conditions tarifaires et ce jusqu’au terme du contrat.</w:t>
      </w:r>
    </w:p>
    <w:p w14:paraId="738F2476" w14:textId="77777777" w:rsidR="008E6D33" w:rsidRPr="00AC4B68" w:rsidRDefault="008E6D33" w:rsidP="00964298">
      <w:pPr>
        <w:tabs>
          <w:tab w:val="left" w:pos="567"/>
        </w:tabs>
        <w:ind w:right="-6"/>
        <w:jc w:val="both"/>
      </w:pPr>
    </w:p>
    <w:p w14:paraId="5576BC06" w14:textId="6679A14C" w:rsidR="001B4A01" w:rsidRPr="00AC4B68" w:rsidRDefault="00602F1D" w:rsidP="00964298">
      <w:pPr>
        <w:tabs>
          <w:tab w:val="left" w:pos="567"/>
        </w:tabs>
        <w:ind w:right="-6"/>
        <w:jc w:val="both"/>
      </w:pPr>
      <w:r w:rsidRPr="00AC4B68">
        <w:t xml:space="preserve">Après un an d’utilisation des équipements, un </w:t>
      </w:r>
      <w:r w:rsidR="006258F4" w:rsidRPr="00AC4B68">
        <w:t>bilan</w:t>
      </w:r>
      <w:r w:rsidRPr="00AC4B68">
        <w:t xml:space="preserve"> sera </w:t>
      </w:r>
      <w:r w:rsidR="006258F4" w:rsidRPr="00AC4B68">
        <w:t>réalisé</w:t>
      </w:r>
      <w:r w:rsidR="008E6D33" w:rsidRPr="00AC4B68">
        <w:t xml:space="preserve">. Si ce dernier révèle une </w:t>
      </w:r>
      <w:r w:rsidRPr="00AC4B68">
        <w:t>trop important</w:t>
      </w:r>
      <w:r w:rsidR="008E6D33" w:rsidRPr="00AC4B68">
        <w:t xml:space="preserve">e inadéquation entre les besoins et le matériel mis en place, </w:t>
      </w:r>
      <w:r w:rsidR="006258F4" w:rsidRPr="00AC4B68">
        <w:t>le pouvoir adjudicateur a l</w:t>
      </w:r>
      <w:r w:rsidR="001B4A01" w:rsidRPr="00AC4B68">
        <w:t xml:space="preserve">a possibilité de </w:t>
      </w:r>
      <w:r w:rsidR="008E6D33" w:rsidRPr="00AC4B68">
        <w:t xml:space="preserve">renégocier le contrat pour </w:t>
      </w:r>
      <w:r w:rsidR="001B4A01" w:rsidRPr="00AC4B68">
        <w:t>une adaptation du matériel.</w:t>
      </w:r>
    </w:p>
    <w:p w14:paraId="47182771" w14:textId="77777777" w:rsidR="00691EA9" w:rsidRPr="00AC4B68" w:rsidRDefault="00691EA9" w:rsidP="00964298">
      <w:pPr>
        <w:tabs>
          <w:tab w:val="left" w:pos="567"/>
        </w:tabs>
        <w:ind w:right="-6"/>
        <w:jc w:val="both"/>
      </w:pPr>
    </w:p>
    <w:p w14:paraId="228BA30C" w14:textId="28546834" w:rsidR="00912483" w:rsidRPr="00AC4B68" w:rsidRDefault="00912483" w:rsidP="00912483">
      <w:pPr>
        <w:pStyle w:val="Titre1"/>
        <w:jc w:val="both"/>
        <w:rPr>
          <w:rFonts w:ascii="Arial" w:hAnsi="Arial" w:cs="Arial"/>
          <w:bCs w:val="0"/>
          <w:sz w:val="24"/>
          <w:szCs w:val="24"/>
        </w:rPr>
      </w:pPr>
      <w:r w:rsidRPr="00AC4B68">
        <w:rPr>
          <w:rFonts w:ascii="Arial" w:hAnsi="Arial" w:cs="Arial"/>
          <w:bCs w:val="0"/>
          <w:sz w:val="24"/>
          <w:szCs w:val="24"/>
        </w:rPr>
        <w:t>Article 15 – Négociation</w:t>
      </w:r>
    </w:p>
    <w:p w14:paraId="61FABFE6" w14:textId="77777777" w:rsidR="00912483" w:rsidRPr="00AC4B68" w:rsidRDefault="00912483" w:rsidP="00912483">
      <w:pPr>
        <w:jc w:val="both"/>
        <w:rPr>
          <w:sz w:val="22"/>
          <w:szCs w:val="22"/>
        </w:rPr>
      </w:pPr>
    </w:p>
    <w:p w14:paraId="6BA0D1C3" w14:textId="77777777" w:rsidR="00912483" w:rsidRPr="00AC4B68" w:rsidRDefault="00912483" w:rsidP="00912483">
      <w:pPr>
        <w:pStyle w:val="CM32"/>
        <w:jc w:val="both"/>
        <w:rPr>
          <w:rFonts w:ascii="Arial Narrow" w:hAnsi="Arial Narrow"/>
          <w:sz w:val="20"/>
          <w:szCs w:val="20"/>
        </w:rPr>
      </w:pPr>
      <w:r w:rsidRPr="00AC4B68">
        <w:rPr>
          <w:rFonts w:ascii="Arial" w:hAnsi="Arial" w:cs="Arial"/>
          <w:bCs/>
          <w:sz w:val="20"/>
          <w:szCs w:val="20"/>
        </w:rPr>
        <w:t>Le pouvoir adjudicateur</w:t>
      </w:r>
      <w:r w:rsidRPr="00AC4B68">
        <w:rPr>
          <w:rFonts w:ascii="Arial" w:hAnsi="Arial" w:cs="Arial"/>
          <w:sz w:val="20"/>
          <w:szCs w:val="20"/>
        </w:rPr>
        <w:t xml:space="preserve"> se réserve la possibilité de négocier avec les sociétés ou organismes ayant présentées des offres.</w:t>
      </w:r>
      <w:r w:rsidRPr="00AC4B68">
        <w:rPr>
          <w:rFonts w:ascii="Arial Narrow" w:hAnsi="Arial Narrow"/>
          <w:b/>
          <w:bCs/>
          <w:sz w:val="20"/>
          <w:szCs w:val="20"/>
        </w:rPr>
        <w:t xml:space="preserve"> </w:t>
      </w:r>
    </w:p>
    <w:p w14:paraId="139C25AC" w14:textId="77777777" w:rsidR="00912483" w:rsidRPr="00AC4B68" w:rsidRDefault="00912483" w:rsidP="00912483">
      <w:pPr>
        <w:ind w:firstLine="708"/>
        <w:jc w:val="both"/>
        <w:rPr>
          <w:sz w:val="22"/>
          <w:szCs w:val="22"/>
        </w:rPr>
      </w:pPr>
    </w:p>
    <w:p w14:paraId="685DE676" w14:textId="77777777" w:rsidR="00912483" w:rsidRPr="00AC4B68" w:rsidRDefault="00912483" w:rsidP="00912483">
      <w:pPr>
        <w:jc w:val="both"/>
        <w:rPr>
          <w:sz w:val="14"/>
          <w:szCs w:val="14"/>
        </w:rPr>
      </w:pPr>
    </w:p>
    <w:p w14:paraId="755F38CC" w14:textId="77777777" w:rsidR="00912483" w:rsidRPr="00AC4B68" w:rsidRDefault="00912483" w:rsidP="00912483">
      <w:pPr>
        <w:jc w:val="both"/>
        <w:rPr>
          <w:sz w:val="14"/>
          <w:szCs w:val="14"/>
        </w:rPr>
      </w:pPr>
    </w:p>
    <w:p w14:paraId="6112D495" w14:textId="32D80786" w:rsidR="00912483" w:rsidRPr="00AC4B68" w:rsidRDefault="00912483" w:rsidP="00912483">
      <w:pPr>
        <w:tabs>
          <w:tab w:val="left" w:pos="567"/>
        </w:tabs>
        <w:ind w:right="-6"/>
        <w:jc w:val="both"/>
        <w:rPr>
          <w:b/>
          <w:sz w:val="24"/>
          <w:szCs w:val="24"/>
        </w:rPr>
      </w:pPr>
      <w:r w:rsidRPr="00AC4B68">
        <w:rPr>
          <w:b/>
          <w:sz w:val="24"/>
          <w:szCs w:val="24"/>
        </w:rPr>
        <w:t>Article 16 - Déclaration sans suite</w:t>
      </w:r>
    </w:p>
    <w:p w14:paraId="2A723651" w14:textId="77777777" w:rsidR="00912483" w:rsidRPr="00AC4B68" w:rsidRDefault="00912483" w:rsidP="00912483">
      <w:pPr>
        <w:tabs>
          <w:tab w:val="left" w:pos="567"/>
        </w:tabs>
        <w:ind w:right="-6"/>
        <w:jc w:val="both"/>
        <w:rPr>
          <w:b/>
          <w:sz w:val="24"/>
          <w:szCs w:val="24"/>
        </w:rPr>
      </w:pPr>
    </w:p>
    <w:p w14:paraId="7A9A8143" w14:textId="77777777" w:rsidR="00912483" w:rsidRPr="00AC4B68" w:rsidRDefault="00912483" w:rsidP="00912483">
      <w:pPr>
        <w:tabs>
          <w:tab w:val="left" w:pos="567"/>
        </w:tabs>
        <w:ind w:right="-6"/>
        <w:jc w:val="both"/>
      </w:pPr>
      <w:r w:rsidRPr="00AC4B68">
        <w:t>Pour un motif d’intérêt général motivé, le pouvoir adjudicateur se réserve le droit de ne pas donner suite à la procédure. La déclaration sans suite peut intervenir à tout moment de la procédure jusqu’à la signature du marché, et ce sans délai, même si ce dernier a été attribué. Le candidat retenu, quand bien même le marché lui est attribué, ne peut prétendre à aucune indemnité compensatoire en raison de l’absence de droit acquis à la signature du contrat.</w:t>
      </w:r>
    </w:p>
    <w:p w14:paraId="145DDE41" w14:textId="77777777" w:rsidR="00912483" w:rsidRPr="00AC4B68" w:rsidRDefault="00912483" w:rsidP="00912483">
      <w:pPr>
        <w:tabs>
          <w:tab w:val="left" w:pos="567"/>
        </w:tabs>
        <w:ind w:right="-6"/>
        <w:jc w:val="both"/>
      </w:pPr>
    </w:p>
    <w:p w14:paraId="70242147" w14:textId="77777777" w:rsidR="00912483" w:rsidRPr="00AC4B68" w:rsidRDefault="00912483" w:rsidP="00912483">
      <w:pPr>
        <w:tabs>
          <w:tab w:val="left" w:pos="567"/>
        </w:tabs>
        <w:ind w:right="-6"/>
        <w:jc w:val="both"/>
        <w:rPr>
          <w:sz w:val="14"/>
          <w:szCs w:val="14"/>
        </w:rPr>
      </w:pPr>
    </w:p>
    <w:p w14:paraId="351D8D71" w14:textId="17BE1264" w:rsidR="00912483" w:rsidRPr="00AC4B68" w:rsidRDefault="00912483" w:rsidP="00912483">
      <w:pPr>
        <w:tabs>
          <w:tab w:val="left" w:pos="567"/>
        </w:tabs>
        <w:ind w:right="-6"/>
        <w:jc w:val="both"/>
        <w:rPr>
          <w:b/>
          <w:sz w:val="24"/>
          <w:szCs w:val="24"/>
        </w:rPr>
      </w:pPr>
      <w:r w:rsidRPr="00AC4B68">
        <w:rPr>
          <w:b/>
          <w:sz w:val="24"/>
          <w:szCs w:val="24"/>
        </w:rPr>
        <w:lastRenderedPageBreak/>
        <w:t>Article 17 - Condition de résiliation</w:t>
      </w:r>
    </w:p>
    <w:p w14:paraId="49C7EA36" w14:textId="77777777" w:rsidR="00912483" w:rsidRPr="00AC4B68" w:rsidRDefault="00912483" w:rsidP="00912483">
      <w:pPr>
        <w:tabs>
          <w:tab w:val="left" w:pos="567"/>
        </w:tabs>
        <w:ind w:right="-6"/>
        <w:jc w:val="both"/>
        <w:rPr>
          <w:b/>
          <w:sz w:val="24"/>
          <w:szCs w:val="24"/>
        </w:rPr>
      </w:pPr>
    </w:p>
    <w:p w14:paraId="1571025F" w14:textId="77777777" w:rsidR="00912483" w:rsidRPr="00AC4B68" w:rsidRDefault="00912483" w:rsidP="00912483">
      <w:pPr>
        <w:tabs>
          <w:tab w:val="left" w:pos="567"/>
        </w:tabs>
        <w:ind w:right="-6"/>
        <w:jc w:val="both"/>
      </w:pPr>
      <w:r w:rsidRPr="00AC4B68">
        <w:t>Le marché peut être résilié par l’établissement en application du cahier des clauses administratives générales applicables aux marchés publics de fournitures courantes et services (chapitre VI – articles 29 à 36).</w:t>
      </w:r>
    </w:p>
    <w:p w14:paraId="2B74A771" w14:textId="77777777" w:rsidR="00912483" w:rsidRPr="00AC4B68" w:rsidRDefault="00912483" w:rsidP="00912483">
      <w:pPr>
        <w:tabs>
          <w:tab w:val="left" w:pos="567"/>
        </w:tabs>
        <w:ind w:right="-6"/>
        <w:jc w:val="both"/>
      </w:pPr>
    </w:p>
    <w:p w14:paraId="354864FB" w14:textId="77777777" w:rsidR="00912483" w:rsidRPr="00AC4B68" w:rsidRDefault="00912483" w:rsidP="00912483">
      <w:pPr>
        <w:tabs>
          <w:tab w:val="left" w:pos="567"/>
        </w:tabs>
        <w:ind w:right="-6"/>
        <w:jc w:val="both"/>
      </w:pPr>
      <w:r w:rsidRPr="00AC4B68">
        <w:t>Le marché peut être résilié en cas d’inexactitude des documents et renseignements mentionnés aux articles R2143-6 et suivants, et R2144-7 du code de la commande publique ou du refus de produire les pièces prévues aux articles D8222-5, D8222-7 et D8222-8 du code du travail. Après mise en demeure restée infructueuse, le marché peut être résilié aux torts du prestataire sans que celui-ci puisse prétendre à indemnité et, le cas échéant, avec exécution des prestations à ses frais et risques, lorsqu’il a contrevenu à l’article D8222-5, D8222-7 et D8222-8 du code du travail. La mise en demeure est notifiée par écrit et assortie d’un délai. A défaut d’indication du délai, le prestataire dispose d’un mois à compter de la notification de la mise en demeure, pour satisfaire aux obligations de celles-ci ou pour présenter ses observations. En outre, l’établissement pourra résilier le marché sans indemnité aux torts du prestataire, en cours d’exécution, par décision avec date d’effet (envoyé en recommandé avec accusé de réception) si après mise en demeure du prestataire assortie d’un délai, des défauts constatés n’étaient pas corrigés. Après expiration ou résiliation du marché, les deux parties restent tenues d’honorer les obligations contractées.</w:t>
      </w:r>
    </w:p>
    <w:p w14:paraId="3556BD3D" w14:textId="77777777" w:rsidR="00912483" w:rsidRPr="00AC4B68" w:rsidRDefault="00912483" w:rsidP="00912483">
      <w:pPr>
        <w:tabs>
          <w:tab w:val="left" w:pos="567"/>
        </w:tabs>
        <w:ind w:right="-6"/>
        <w:jc w:val="both"/>
      </w:pPr>
    </w:p>
    <w:p w14:paraId="5BA68EA5" w14:textId="77777777" w:rsidR="00912483" w:rsidRPr="00AC4B68" w:rsidRDefault="00912483" w:rsidP="00912483">
      <w:pPr>
        <w:tabs>
          <w:tab w:val="left" w:pos="567"/>
        </w:tabs>
        <w:ind w:right="-6"/>
        <w:jc w:val="both"/>
        <w:rPr>
          <w:sz w:val="14"/>
          <w:szCs w:val="14"/>
        </w:rPr>
      </w:pPr>
    </w:p>
    <w:p w14:paraId="1FBB46B4" w14:textId="14577A17" w:rsidR="00912483" w:rsidRPr="00AC4B68" w:rsidRDefault="00912483" w:rsidP="00912483">
      <w:pPr>
        <w:tabs>
          <w:tab w:val="left" w:pos="567"/>
        </w:tabs>
        <w:ind w:right="-6"/>
        <w:jc w:val="both"/>
        <w:rPr>
          <w:b/>
          <w:sz w:val="24"/>
          <w:szCs w:val="24"/>
        </w:rPr>
      </w:pPr>
      <w:r w:rsidRPr="00AC4B68">
        <w:rPr>
          <w:b/>
          <w:sz w:val="24"/>
          <w:szCs w:val="24"/>
        </w:rPr>
        <w:t>Article 18- Organe chargé des procédures de médiation :</w:t>
      </w:r>
    </w:p>
    <w:p w14:paraId="6E943D68" w14:textId="77777777" w:rsidR="00912483" w:rsidRPr="00AC4B68" w:rsidRDefault="00912483" w:rsidP="00912483">
      <w:pPr>
        <w:tabs>
          <w:tab w:val="left" w:pos="567"/>
        </w:tabs>
        <w:ind w:right="-6"/>
        <w:jc w:val="both"/>
        <w:rPr>
          <w:b/>
          <w:sz w:val="24"/>
          <w:szCs w:val="24"/>
        </w:rPr>
      </w:pPr>
    </w:p>
    <w:p w14:paraId="4804ACB3" w14:textId="77777777" w:rsidR="00912483" w:rsidRPr="00AC4B68" w:rsidRDefault="00912483" w:rsidP="00912483">
      <w:pPr>
        <w:tabs>
          <w:tab w:val="left" w:pos="567"/>
        </w:tabs>
        <w:ind w:right="-6"/>
        <w:jc w:val="both"/>
      </w:pPr>
      <w:r w:rsidRPr="00AC4B68">
        <w:t>En cas de désaccord, le comité consultatif de règlement amiable peut aussi être saisi, soit par le pouvoir adjudicateur, soit par le titulaire, conformément à l’article D2197-15 du code de la commande publique : CCIRA de Lyon 79, cours Charlemagne, 69002 LYON.</w:t>
      </w:r>
    </w:p>
    <w:p w14:paraId="76623AD9" w14:textId="77777777" w:rsidR="00912483" w:rsidRPr="00AC4B68" w:rsidRDefault="00912483" w:rsidP="00912483">
      <w:pPr>
        <w:rPr>
          <w:b/>
          <w:bCs/>
          <w:sz w:val="22"/>
          <w:szCs w:val="22"/>
          <w:u w:val="single"/>
        </w:rPr>
      </w:pPr>
    </w:p>
    <w:p w14:paraId="31787F49" w14:textId="77777777" w:rsidR="00912483" w:rsidRPr="00AC4B68" w:rsidRDefault="00912483" w:rsidP="00912483">
      <w:pPr>
        <w:rPr>
          <w:b/>
          <w:bCs/>
          <w:sz w:val="14"/>
          <w:szCs w:val="14"/>
          <w:u w:val="single"/>
        </w:rPr>
      </w:pPr>
    </w:p>
    <w:p w14:paraId="76B7CF16" w14:textId="0E12D653" w:rsidR="00912483" w:rsidRPr="00AC4B68" w:rsidRDefault="00912483" w:rsidP="00912483">
      <w:pPr>
        <w:tabs>
          <w:tab w:val="left" w:pos="567"/>
        </w:tabs>
        <w:ind w:right="-6"/>
        <w:jc w:val="both"/>
        <w:rPr>
          <w:b/>
          <w:sz w:val="24"/>
          <w:szCs w:val="24"/>
        </w:rPr>
      </w:pPr>
      <w:r w:rsidRPr="00AC4B68">
        <w:rPr>
          <w:b/>
          <w:sz w:val="24"/>
          <w:szCs w:val="24"/>
        </w:rPr>
        <w:t xml:space="preserve">Article 19 - Litiges </w:t>
      </w:r>
    </w:p>
    <w:p w14:paraId="04906858" w14:textId="77777777" w:rsidR="00912483" w:rsidRPr="00AC4B68" w:rsidRDefault="00912483" w:rsidP="00912483">
      <w:pPr>
        <w:tabs>
          <w:tab w:val="left" w:pos="567"/>
        </w:tabs>
        <w:ind w:right="-6"/>
        <w:jc w:val="both"/>
        <w:rPr>
          <w:b/>
          <w:sz w:val="14"/>
          <w:szCs w:val="14"/>
        </w:rPr>
      </w:pPr>
    </w:p>
    <w:p w14:paraId="32FFBA6E" w14:textId="77777777" w:rsidR="00912483" w:rsidRPr="00AC4B68" w:rsidRDefault="00912483" w:rsidP="00912483">
      <w:pPr>
        <w:tabs>
          <w:tab w:val="left" w:pos="567"/>
        </w:tabs>
        <w:ind w:right="-6"/>
        <w:jc w:val="both"/>
      </w:pPr>
      <w:r w:rsidRPr="00AC4B68">
        <w:t>Tout contentieux sera porté devant le Tribunal Administratif de Clermont-</w:t>
      </w:r>
      <w:proofErr w:type="spellStart"/>
      <w:r w:rsidRPr="00AC4B68">
        <w:t>Fd</w:t>
      </w:r>
      <w:proofErr w:type="spellEnd"/>
      <w:r w:rsidRPr="00AC4B68">
        <w:t>, 6 cours Sablon, 63000 Clermont-Ferrand.</w:t>
      </w:r>
    </w:p>
    <w:p w14:paraId="179FEC39" w14:textId="77777777" w:rsidR="00912483" w:rsidRPr="00AC4B68" w:rsidRDefault="00912483" w:rsidP="00912483">
      <w:pPr>
        <w:tabs>
          <w:tab w:val="left" w:pos="567"/>
        </w:tabs>
        <w:ind w:right="-6"/>
        <w:jc w:val="both"/>
        <w:rPr>
          <w:rStyle w:val="Lienhypertexte"/>
          <w:color w:val="auto"/>
        </w:rPr>
      </w:pPr>
      <w:r w:rsidRPr="00AC4B68">
        <w:t xml:space="preserve">Télécopie : 04.73.14.61.22                 Courriel : </w:t>
      </w:r>
      <w:hyperlink r:id="rId8" w:history="1">
        <w:r w:rsidRPr="00AC4B68">
          <w:rPr>
            <w:rStyle w:val="Lienhypertexte"/>
            <w:color w:val="auto"/>
          </w:rPr>
          <w:t>greffe.ta-clermont-ferrand@juradm.fr</w:t>
        </w:r>
      </w:hyperlink>
    </w:p>
    <w:p w14:paraId="6D360D83" w14:textId="77777777" w:rsidR="00912483" w:rsidRPr="00AC4B68" w:rsidRDefault="00912483" w:rsidP="00912483">
      <w:pPr>
        <w:tabs>
          <w:tab w:val="left" w:pos="567"/>
        </w:tabs>
        <w:ind w:right="-6"/>
        <w:jc w:val="both"/>
      </w:pPr>
    </w:p>
    <w:p w14:paraId="4DB14D61" w14:textId="0660E636" w:rsidR="00912483" w:rsidRPr="00AC4B68" w:rsidRDefault="00912483" w:rsidP="00912483">
      <w:pPr>
        <w:tabs>
          <w:tab w:val="left" w:pos="567"/>
        </w:tabs>
        <w:ind w:right="-6"/>
        <w:jc w:val="both"/>
        <w:rPr>
          <w:b/>
          <w:sz w:val="24"/>
          <w:szCs w:val="24"/>
        </w:rPr>
      </w:pPr>
      <w:r w:rsidRPr="00AC4B68">
        <w:rPr>
          <w:b/>
          <w:sz w:val="24"/>
          <w:szCs w:val="24"/>
        </w:rPr>
        <w:t xml:space="preserve">Article 20 - Date limite et condition d’envoi des offres </w:t>
      </w:r>
    </w:p>
    <w:p w14:paraId="25F26692" w14:textId="77777777" w:rsidR="00912483" w:rsidRPr="00AC4B68" w:rsidRDefault="00912483" w:rsidP="00912483">
      <w:pPr>
        <w:ind w:right="-6"/>
        <w:jc w:val="both"/>
      </w:pPr>
    </w:p>
    <w:p w14:paraId="5F55AAD5" w14:textId="7187F689" w:rsidR="00912483" w:rsidRPr="00AC4B68" w:rsidRDefault="00912483" w:rsidP="00912483">
      <w:pPr>
        <w:ind w:right="-6"/>
        <w:jc w:val="both"/>
      </w:pPr>
      <w:r w:rsidRPr="00AC4B68">
        <w:t xml:space="preserve">14-1 La date limite de réception des offres est fixée au </w:t>
      </w:r>
      <w:r w:rsidR="009D2F7A">
        <w:t xml:space="preserve">20 </w:t>
      </w:r>
      <w:r w:rsidR="003F5A8C" w:rsidRPr="00AC4B68">
        <w:t>mars 2020 à 12h00</w:t>
      </w:r>
    </w:p>
    <w:p w14:paraId="74878544" w14:textId="77777777" w:rsidR="00912483" w:rsidRPr="00AC4B68" w:rsidRDefault="00912483" w:rsidP="00912483">
      <w:pPr>
        <w:ind w:right="-6"/>
        <w:jc w:val="both"/>
      </w:pPr>
    </w:p>
    <w:p w14:paraId="0E108462" w14:textId="77777777" w:rsidR="00912483" w:rsidRPr="00AC4B68" w:rsidRDefault="00912483" w:rsidP="00912483">
      <w:pPr>
        <w:ind w:right="-6"/>
        <w:jc w:val="both"/>
      </w:pPr>
      <w:r w:rsidRPr="00AC4B68">
        <w:t xml:space="preserve">14-2 la transmission des offres doit être effectuée de façon dématérialisée via la plateforme : </w:t>
      </w:r>
      <w:hyperlink r:id="rId9" w:history="1">
        <w:r w:rsidRPr="00AC4B68">
          <w:rPr>
            <w:rStyle w:val="Lienhypertexte"/>
            <w:color w:val="auto"/>
          </w:rPr>
          <w:t>https://mapa.aji-france.com/mapa/marche</w:t>
        </w:r>
      </w:hyperlink>
    </w:p>
    <w:p w14:paraId="2AB34EB0" w14:textId="77777777" w:rsidR="00912483" w:rsidRPr="00AC4B68" w:rsidRDefault="00912483" w:rsidP="00912483">
      <w:pPr>
        <w:ind w:right="-6"/>
        <w:jc w:val="both"/>
        <w:rPr>
          <w:rStyle w:val="Lienhypertexte"/>
          <w:color w:val="auto"/>
        </w:rPr>
      </w:pPr>
    </w:p>
    <w:p w14:paraId="3BDE7A6C" w14:textId="77777777" w:rsidR="00912483" w:rsidRPr="00AC4B68" w:rsidRDefault="00912483" w:rsidP="00912483">
      <w:pPr>
        <w:ind w:right="-6"/>
        <w:jc w:val="both"/>
        <w:rPr>
          <w:rStyle w:val="Lienhypertexte"/>
          <w:color w:val="auto"/>
        </w:rPr>
      </w:pPr>
      <w:r w:rsidRPr="00AC4B68">
        <w:rPr>
          <w:rStyle w:val="Lienhypertexte"/>
          <w:color w:val="auto"/>
        </w:rPr>
        <w:t>Pour tout renseignement complémentaire, le candidat peut contacter l’acheteur via la plateforme AJI (https://mapa.aji-france.com/). Pour poser ses questions et déposer son offre dématérialisée, le candidat devra créer un compte fournisseur sur cette plateforme.</w:t>
      </w:r>
    </w:p>
    <w:p w14:paraId="610B5BD2" w14:textId="77777777" w:rsidR="00912483" w:rsidRPr="00AC4B68" w:rsidRDefault="00912483" w:rsidP="00912483">
      <w:pPr>
        <w:ind w:right="-6"/>
        <w:jc w:val="both"/>
        <w:rPr>
          <w:rStyle w:val="Lienhypertexte"/>
          <w:color w:val="auto"/>
        </w:rPr>
      </w:pPr>
    </w:p>
    <w:p w14:paraId="0BCE7849" w14:textId="77777777" w:rsidR="00912483" w:rsidRPr="00AC4B68" w:rsidRDefault="00912483" w:rsidP="00912483">
      <w:pPr>
        <w:ind w:right="-6"/>
        <w:jc w:val="both"/>
        <w:rPr>
          <w:b/>
          <w:u w:val="single"/>
        </w:rPr>
      </w:pPr>
      <w:r w:rsidRPr="00AC4B68">
        <w:rPr>
          <w:rStyle w:val="Lienhypertexte"/>
          <w:b/>
          <w:color w:val="auto"/>
        </w:rPr>
        <w:t>Les dossiers qui seraient déposés après la date et l’heure limites fixées ci-dessus ne seront pas retenus.</w:t>
      </w:r>
    </w:p>
    <w:p w14:paraId="0AE938B4" w14:textId="77777777" w:rsidR="00912483" w:rsidRPr="00AC4B68" w:rsidRDefault="00912483" w:rsidP="00912483">
      <w:pPr>
        <w:ind w:right="-6"/>
        <w:jc w:val="both"/>
      </w:pPr>
    </w:p>
    <w:p w14:paraId="3030FD00" w14:textId="77777777" w:rsidR="00912483" w:rsidRPr="00AC4B68" w:rsidRDefault="00912483" w:rsidP="00912483">
      <w:pPr>
        <w:jc w:val="both"/>
      </w:pPr>
    </w:p>
    <w:p w14:paraId="6266B7E6" w14:textId="77777777" w:rsidR="00912483" w:rsidRPr="00AC4B68" w:rsidRDefault="00912483" w:rsidP="00912483">
      <w:pPr>
        <w:jc w:val="both"/>
        <w:rPr>
          <w:u w:val="single"/>
        </w:rPr>
      </w:pPr>
      <w:r w:rsidRPr="00AC4B68">
        <w:rPr>
          <w:u w:val="single"/>
        </w:rPr>
        <w:lastRenderedPageBreak/>
        <w:t>Copie de sauvegarde</w:t>
      </w:r>
    </w:p>
    <w:p w14:paraId="19A9D6A9" w14:textId="77777777" w:rsidR="00912483" w:rsidRPr="00AC4B68" w:rsidRDefault="00912483" w:rsidP="00912483">
      <w:pPr>
        <w:jc w:val="both"/>
      </w:pPr>
      <w:r w:rsidRPr="00AC4B68">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14:paraId="239CDEA6" w14:textId="77777777" w:rsidR="00912483" w:rsidRPr="00AC4B68" w:rsidRDefault="00912483" w:rsidP="00912483">
      <w:pPr>
        <w:jc w:val="both"/>
      </w:pPr>
    </w:p>
    <w:p w14:paraId="54164432" w14:textId="77777777" w:rsidR="00912483" w:rsidRPr="00AC4B68" w:rsidRDefault="00912483" w:rsidP="00912483">
      <w:pPr>
        <w:jc w:val="both"/>
      </w:pPr>
      <w:r w:rsidRPr="00AC4B68">
        <w:t>Attention : la copie de sauvegarde (scrupuleusement identique à l’offre électronique) doit être réceptionnée au plus tard à la date et l’heure indiquées dans la page de garde du présent règlement.</w:t>
      </w:r>
    </w:p>
    <w:p w14:paraId="75430D59" w14:textId="77777777" w:rsidR="00912483" w:rsidRPr="00AC4B68" w:rsidRDefault="00912483" w:rsidP="00912483">
      <w:pPr>
        <w:jc w:val="both"/>
      </w:pPr>
      <w:r w:rsidRPr="00AC4B68">
        <w:t>Les candidats transmettront ce pli cacheté portant les mentions :</w:t>
      </w:r>
    </w:p>
    <w:p w14:paraId="286411B6" w14:textId="168AF40B" w:rsidR="00912483" w:rsidRPr="00AC4B68" w:rsidRDefault="00912483" w:rsidP="00912483">
      <w:pPr>
        <w:jc w:val="both"/>
      </w:pPr>
      <w:r w:rsidRPr="00AC4B68">
        <w:t xml:space="preserve">« copie de sauvegarde » : Marché </w:t>
      </w:r>
      <w:r w:rsidR="003F5A8C" w:rsidRPr="00AC4B68">
        <w:t>reprographie</w:t>
      </w:r>
      <w:r w:rsidRPr="00AC4B68">
        <w:t xml:space="preserve"> « </w:t>
      </w:r>
      <w:r w:rsidRPr="00AC4B68">
        <w:rPr>
          <w:b/>
        </w:rPr>
        <w:t>NE PAS OUVRIR PAR LE SERVICE DU</w:t>
      </w:r>
      <w:r w:rsidRPr="00AC4B68">
        <w:t xml:space="preserve"> </w:t>
      </w:r>
      <w:r w:rsidRPr="00AC4B68">
        <w:rPr>
          <w:b/>
        </w:rPr>
        <w:t>COURRIER</w:t>
      </w:r>
      <w:r w:rsidRPr="00AC4B68">
        <w:t> » à :</w:t>
      </w:r>
    </w:p>
    <w:p w14:paraId="220828B1" w14:textId="77777777" w:rsidR="00912483" w:rsidRPr="00AC4B68" w:rsidRDefault="00912483" w:rsidP="00912483">
      <w:pPr>
        <w:jc w:val="both"/>
      </w:pPr>
    </w:p>
    <w:p w14:paraId="2E0DE345" w14:textId="3A680E08" w:rsidR="00912483" w:rsidRPr="00AC4B68" w:rsidRDefault="00912483" w:rsidP="00912483">
      <w:pPr>
        <w:tabs>
          <w:tab w:val="center" w:pos="1701"/>
          <w:tab w:val="right" w:pos="9356"/>
        </w:tabs>
        <w:jc w:val="center"/>
      </w:pPr>
      <w:r w:rsidRPr="00AC4B68">
        <w:t>LYCEE LA FAYETTE</w:t>
      </w:r>
    </w:p>
    <w:p w14:paraId="65D4A727" w14:textId="77777777" w:rsidR="00912483" w:rsidRPr="00AC4B68" w:rsidRDefault="00912483" w:rsidP="00912483">
      <w:pPr>
        <w:tabs>
          <w:tab w:val="center" w:pos="1701"/>
          <w:tab w:val="right" w:pos="9356"/>
        </w:tabs>
        <w:jc w:val="center"/>
      </w:pPr>
      <w:r w:rsidRPr="00AC4B68">
        <w:t>Service Intendance</w:t>
      </w:r>
    </w:p>
    <w:p w14:paraId="2A1D823F" w14:textId="77777777" w:rsidR="00912483" w:rsidRPr="00AC4B68" w:rsidRDefault="00912483" w:rsidP="00912483">
      <w:pPr>
        <w:tabs>
          <w:tab w:val="center" w:pos="1701"/>
          <w:tab w:val="right" w:pos="9356"/>
        </w:tabs>
        <w:jc w:val="center"/>
      </w:pPr>
      <w:r w:rsidRPr="00AC4B68">
        <w:t>Plateau Saint-Laurent</w:t>
      </w:r>
    </w:p>
    <w:p w14:paraId="491A8720" w14:textId="77777777" w:rsidR="00912483" w:rsidRPr="00AC4B68" w:rsidRDefault="00912483" w:rsidP="00912483">
      <w:pPr>
        <w:tabs>
          <w:tab w:val="center" w:pos="1701"/>
          <w:tab w:val="right" w:pos="9356"/>
        </w:tabs>
        <w:jc w:val="center"/>
      </w:pPr>
      <w:r w:rsidRPr="00AC4B68">
        <w:t>B.P. 110</w:t>
      </w:r>
    </w:p>
    <w:p w14:paraId="19BEA11B" w14:textId="77777777" w:rsidR="00912483" w:rsidRPr="00AC4B68" w:rsidRDefault="00912483" w:rsidP="00912483">
      <w:pPr>
        <w:ind w:right="-87"/>
        <w:jc w:val="center"/>
      </w:pPr>
      <w:r w:rsidRPr="00AC4B68">
        <w:t>43 101 BRIOUDE</w:t>
      </w:r>
    </w:p>
    <w:p w14:paraId="04ADFE29" w14:textId="77777777" w:rsidR="00F67877" w:rsidRPr="00AC4B68" w:rsidRDefault="00F67877" w:rsidP="00964298">
      <w:pPr>
        <w:tabs>
          <w:tab w:val="left" w:pos="567"/>
        </w:tabs>
        <w:ind w:right="-6"/>
        <w:jc w:val="both"/>
      </w:pPr>
    </w:p>
    <w:p w14:paraId="21FC11C9" w14:textId="1094A35A" w:rsidR="00E83887" w:rsidRPr="00AC4B68" w:rsidRDefault="00E83887" w:rsidP="00964298">
      <w:pPr>
        <w:tabs>
          <w:tab w:val="left" w:pos="567"/>
        </w:tabs>
        <w:ind w:right="-6"/>
        <w:jc w:val="both"/>
      </w:pPr>
    </w:p>
    <w:p w14:paraId="5E4309E9" w14:textId="314B6932" w:rsidR="004448C6" w:rsidRPr="00AC4B68" w:rsidRDefault="00803395" w:rsidP="00964298">
      <w:pPr>
        <w:tabs>
          <w:tab w:val="left" w:pos="567"/>
        </w:tabs>
        <w:ind w:right="-6"/>
        <w:jc w:val="both"/>
      </w:pPr>
      <w:r>
        <w:rPr>
          <w:noProof/>
          <w:lang w:eastAsia="fr-FR"/>
        </w:rPr>
        <w:pict w14:anchorId="1A4A3823">
          <v:shapetype id="_x0000_t202" coordsize="21600,21600" o:spt="202" path="m,l,21600r21600,l21600,xe">
            <v:stroke joinstyle="miter"/>
            <v:path gradientshapeok="t" o:connecttype="rect"/>
          </v:shapetype>
          <v:shape id="Text Box 2" o:spid="_x0000_s2051" type="#_x0000_t202" style="position:absolute;left:0;text-align:left;margin-left:.45pt;margin-top:3.15pt;width:391.5pt;height:219.65pt;z-index:2516577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">
            <v:textbox>
              <w:txbxContent>
                <w:p w14:paraId="4E4B6296" w14:textId="77777777" w:rsidR="0025174E" w:rsidRDefault="0025174E">
                  <w:r>
                    <w:t>Je déclare avoir pris connaissance des clauses figurant dans le présent cahier des charges et m’engage à les respecter pendant toute la durée du marché.</w:t>
                  </w:r>
                </w:p>
                <w:p w14:paraId="3D11EB69" w14:textId="77777777" w:rsidR="0025174E" w:rsidRDefault="0025174E"/>
                <w:p w14:paraId="7380E997" w14:textId="77777777" w:rsidR="0025174E" w:rsidRDefault="0025174E"/>
                <w:p w14:paraId="338E4CE1" w14:textId="77777777" w:rsidR="0025174E" w:rsidRDefault="0025174E">
                  <w:r>
                    <w:t>Fait à ________________, le ______________________</w:t>
                  </w:r>
                </w:p>
                <w:p w14:paraId="75281380" w14:textId="77777777" w:rsidR="0025174E" w:rsidRDefault="0025174E"/>
                <w:p w14:paraId="1D810572" w14:textId="77777777" w:rsidR="0025174E" w:rsidRDefault="0025174E">
                  <w:r>
                    <w:t xml:space="preserve">Signature du représentant habilité de l’entreprise : </w:t>
                  </w:r>
                </w:p>
                <w:p w14:paraId="79BAA846" w14:textId="77777777" w:rsidR="0025174E" w:rsidRDefault="0025174E">
                  <w:r>
                    <w:t>Précédée de la mention manuscrite «conditions lues et approuvées »</w:t>
                  </w:r>
                </w:p>
                <w:p w14:paraId="08D678AC" w14:textId="77777777" w:rsidR="0025174E" w:rsidRDefault="0025174E"/>
                <w:p w14:paraId="26E0200C" w14:textId="77777777" w:rsidR="0025174E" w:rsidRDefault="0025174E">
                  <w:r>
                    <w:t>Cachet de l’entreprise :</w:t>
                  </w:r>
                </w:p>
                <w:p w14:paraId="7F3A43B9" w14:textId="77777777" w:rsidR="0025174E" w:rsidRDefault="0025174E"/>
              </w:txbxContent>
            </v:textbox>
          </v:shape>
        </w:pict>
      </w:r>
    </w:p>
    <w:p w14:paraId="4CE00AD5" w14:textId="77777777" w:rsidR="00691EA9" w:rsidRPr="00AC4B68" w:rsidRDefault="00691EA9" w:rsidP="00964298">
      <w:pPr>
        <w:tabs>
          <w:tab w:val="left" w:pos="567"/>
        </w:tabs>
        <w:ind w:right="-6"/>
        <w:jc w:val="both"/>
      </w:pPr>
    </w:p>
    <w:p w14:paraId="4A0C6964" w14:textId="77777777" w:rsidR="00B54891" w:rsidRPr="00AC4B68" w:rsidRDefault="00B54891" w:rsidP="00964298">
      <w:pPr>
        <w:tabs>
          <w:tab w:val="left" w:pos="567"/>
        </w:tabs>
        <w:ind w:right="-6"/>
        <w:jc w:val="both"/>
      </w:pPr>
    </w:p>
    <w:p w14:paraId="5933FD44" w14:textId="77777777" w:rsidR="004B3D49" w:rsidRPr="00AC4B68" w:rsidRDefault="004B3D49" w:rsidP="00964298">
      <w:pPr>
        <w:ind w:left="-851"/>
        <w:jc w:val="both"/>
      </w:pPr>
    </w:p>
    <w:p w14:paraId="3A87EEAC" w14:textId="77777777" w:rsidR="004B3D49" w:rsidRPr="00AC4B68" w:rsidRDefault="004B3D49" w:rsidP="00964298">
      <w:pPr>
        <w:ind w:left="-851"/>
        <w:jc w:val="both"/>
      </w:pPr>
    </w:p>
    <w:p w14:paraId="0BDC1594" w14:textId="77777777" w:rsidR="004B3D49" w:rsidRPr="00AC4B68" w:rsidRDefault="004B3D49" w:rsidP="00964298">
      <w:pPr>
        <w:ind w:left="-851"/>
        <w:jc w:val="both"/>
      </w:pPr>
    </w:p>
    <w:p w14:paraId="1534811F" w14:textId="36C83461" w:rsidR="00F536F1" w:rsidRPr="00AC4B68" w:rsidRDefault="00F536F1" w:rsidP="00964298"/>
    <w:sectPr w:rsidR="00F536F1" w:rsidRPr="00AC4B68" w:rsidSect="004448C6">
      <w:headerReference w:type="default" r:id="rId10"/>
      <w:footerReference w:type="default" r:id="rId11"/>
      <w:headerReference w:type="first" r:id="rId12"/>
      <w:pgSz w:w="11906" w:h="16838"/>
      <w:pgMar w:top="1134" w:right="794" w:bottom="1418" w:left="3261" w:header="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DCA4" w14:textId="77777777" w:rsidR="0025174E" w:rsidRDefault="0025174E">
      <w:pPr>
        <w:spacing w:line="240" w:lineRule="auto"/>
      </w:pPr>
      <w:r>
        <w:separator/>
      </w:r>
    </w:p>
  </w:endnote>
  <w:endnote w:type="continuationSeparator" w:id="0">
    <w:p w14:paraId="315FC1D2" w14:textId="77777777" w:rsidR="0025174E" w:rsidRDefault="00251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enev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3189"/>
      <w:docPartObj>
        <w:docPartGallery w:val="Page Numbers (Bottom of Page)"/>
        <w:docPartUnique/>
      </w:docPartObj>
    </w:sdtPr>
    <w:sdtEndPr/>
    <w:sdtContent>
      <w:p w14:paraId="6E2FB41C" w14:textId="77777777" w:rsidR="0025174E" w:rsidRDefault="0025174E" w:rsidP="00EC5A2B">
        <w:pPr>
          <w:pStyle w:val="Pieddepage"/>
          <w:jc w:val="right"/>
        </w:pPr>
        <w:r w:rsidRPr="004448C6">
          <w:rPr>
            <w:smallCaps/>
            <w:sz w:val="16"/>
          </w:rPr>
          <w:t>COLLEGE LYCEE LA FAYETTE 43100 BRIOUD</w:t>
        </w:r>
        <w:r>
          <w:rPr>
            <w:smallCaps/>
            <w:sz w:val="16"/>
          </w:rPr>
          <w:t>E         MAPA REPROGRAPHIE 2020</w:t>
        </w:r>
      </w:p>
    </w:sdtContent>
  </w:sdt>
  <w:p w14:paraId="371D87C4" w14:textId="77777777" w:rsidR="0025174E" w:rsidRDefault="0025174E">
    <w:pP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83C5" w14:textId="77777777" w:rsidR="0025174E" w:rsidRDefault="0025174E">
      <w:pPr>
        <w:spacing w:line="240" w:lineRule="auto"/>
      </w:pPr>
      <w:r>
        <w:separator/>
      </w:r>
    </w:p>
  </w:footnote>
  <w:footnote w:type="continuationSeparator" w:id="0">
    <w:p w14:paraId="14C424CF" w14:textId="77777777" w:rsidR="0025174E" w:rsidRDefault="00251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BC6B" w14:textId="77777777" w:rsidR="0025174E" w:rsidRDefault="0025174E">
    <w:pPr>
      <w:pStyle w:val="En-tte"/>
      <w:tabs>
        <w:tab w:val="clear" w:pos="4153"/>
      </w:tabs>
      <w:ind w:left="2835" w:hanging="2835"/>
      <w:rPr>
        <w:sz w:val="8"/>
        <w:lang w:eastAsia="fr-FR"/>
      </w:rPr>
    </w:pPr>
    <w:r>
      <w:rPr>
        <w:noProof/>
        <w:lang w:eastAsia="fr-FR"/>
      </w:rPr>
      <w:drawing>
        <wp:anchor distT="0" distB="0" distL="114935" distR="114935" simplePos="0" relativeHeight="251656192" behindDoc="0" locked="0" layoutInCell="1" allowOverlap="1" wp14:anchorId="10FBD17D" wp14:editId="27A054B2">
          <wp:simplePos x="0" y="0"/>
          <wp:positionH relativeFrom="page">
            <wp:posOffset>1436370</wp:posOffset>
          </wp:positionH>
          <wp:positionV relativeFrom="page">
            <wp:posOffset>1134745</wp:posOffset>
          </wp:positionV>
          <wp:extent cx="636270" cy="77914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6270" cy="779145"/>
                  </a:xfrm>
                  <a:prstGeom prst="rect">
                    <a:avLst/>
                  </a:prstGeom>
                  <a:solidFill>
                    <a:srgbClr val="FFFFFF"/>
                  </a:solid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D593" w14:textId="77777777" w:rsidR="0025174E" w:rsidRDefault="0025174E">
    <w:pPr>
      <w:pStyle w:val="En-tte"/>
      <w:tabs>
        <w:tab w:val="clear" w:pos="4153"/>
        <w:tab w:val="clear" w:pos="8306"/>
      </w:tabs>
      <w:ind w:left="6804"/>
      <w:rPr>
        <w:lang w:eastAsia="fr-FR"/>
      </w:rPr>
    </w:pPr>
    <w:r>
      <w:rPr>
        <w:noProof/>
        <w:lang w:eastAsia="fr-FR"/>
      </w:rPr>
      <w:drawing>
        <wp:anchor distT="0" distB="0" distL="114935" distR="114935" simplePos="0" relativeHeight="251657216" behindDoc="1" locked="0" layoutInCell="1" allowOverlap="1" wp14:anchorId="4CDDF18D" wp14:editId="79889399">
          <wp:simplePos x="0" y="0"/>
          <wp:positionH relativeFrom="column">
            <wp:posOffset>-1565910</wp:posOffset>
          </wp:positionH>
          <wp:positionV relativeFrom="paragraph">
            <wp:posOffset>1141730</wp:posOffset>
          </wp:positionV>
          <wp:extent cx="1382395" cy="1769745"/>
          <wp:effectExtent l="1905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2395" cy="1769745"/>
                  </a:xfrm>
                  <a:prstGeom prst="rect">
                    <a:avLst/>
                  </a:prstGeom>
                  <a:solidFill>
                    <a:srgbClr val="FFFFFF"/>
                  </a:solidFill>
                </pic:spPr>
              </pic:pic>
            </a:graphicData>
          </a:graphic>
        </wp:anchor>
      </w:drawing>
    </w:r>
    <w:r w:rsidR="00803395">
      <w:rPr>
        <w:noProof/>
        <w:lang w:eastAsia="fr-FR"/>
      </w:rPr>
      <w:pict w14:anchorId="07934B92">
        <v:shapetype id="_x0000_t202" coordsize="21600,21600" o:spt="202" path="m,l,21600r21600,l21600,xe">
          <v:stroke joinstyle="miter"/>
          <v:path gradientshapeok="t" o:connecttype="rect"/>
        </v:shapetype>
        <v:shape id="_x0000_s1028" type="#_x0000_t202" style="position:absolute;left:0;text-align:left;margin-left:52.3pt;margin-top:283.9pt;width:89.85pt;height:564.1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2+jAIAAB0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" stroked="f">
          <v:fill opacity="0"/>
          <v:textbox inset="0,0,0,0">
            <w:txbxContent>
              <w:p w14:paraId="55429846" w14:textId="77777777" w:rsidR="0025174E" w:rsidRDefault="0025174E">
                <w:pPr>
                  <w:pStyle w:val="Rectorat"/>
                </w:pPr>
              </w:p>
            </w:txbxContent>
          </v:textbox>
          <w10:wrap anchorx="page" anchory="page"/>
        </v:shape>
      </w:pict>
    </w:r>
    <w:r>
      <w:rPr>
        <w:noProof/>
        <w:lang w:eastAsia="fr-FR"/>
      </w:rPr>
      <w:drawing>
        <wp:anchor distT="0" distB="0" distL="114935" distR="114935" simplePos="0" relativeHeight="251658240" behindDoc="1" locked="0" layoutInCell="1" allowOverlap="1" wp14:anchorId="38C6E499" wp14:editId="413CA324">
          <wp:simplePos x="0" y="0"/>
          <wp:positionH relativeFrom="page">
            <wp:posOffset>3528695</wp:posOffset>
          </wp:positionH>
          <wp:positionV relativeFrom="page">
            <wp:posOffset>396240</wp:posOffset>
          </wp:positionV>
          <wp:extent cx="1083945" cy="639445"/>
          <wp:effectExtent l="1905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83945" cy="63944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7C148C"/>
    <w:lvl w:ilvl="0">
      <w:numFmt w:val="decimal"/>
      <w:lvlText w:val="*"/>
      <w:lvlJc w:val="left"/>
    </w:lvl>
  </w:abstractNum>
  <w:abstractNum w:abstractNumId="1" w15:restartNumberingAfterBreak="0">
    <w:nsid w:val="079E617E"/>
    <w:multiLevelType w:val="hybridMultilevel"/>
    <w:tmpl w:val="D83899DE"/>
    <w:lvl w:ilvl="0" w:tplc="6630DE12">
      <w:start w:val="2"/>
      <w:numFmt w:val="bullet"/>
      <w:lvlText w:val="-"/>
      <w:lvlJc w:val="left"/>
      <w:pPr>
        <w:ind w:left="1080" w:hanging="360"/>
      </w:pPr>
      <w:rPr>
        <w:rFonts w:ascii="Arial" w:eastAsia="Times"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9700118"/>
    <w:multiLevelType w:val="hybridMultilevel"/>
    <w:tmpl w:val="7B96A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C18AD"/>
    <w:multiLevelType w:val="hybridMultilevel"/>
    <w:tmpl w:val="FC0847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001DE8"/>
    <w:multiLevelType w:val="hybridMultilevel"/>
    <w:tmpl w:val="8CB438FE"/>
    <w:lvl w:ilvl="0" w:tplc="54E2EA34">
      <w:start w:val="1"/>
      <w:numFmt w:val="decimal"/>
      <w:lvlText w:val="(%1"/>
      <w:lvlJc w:val="left"/>
      <w:pPr>
        <w:ind w:left="1003" w:hanging="360"/>
      </w:pPr>
      <w:rPr>
        <w:rFonts w:hint="default"/>
        <w:b/>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21AC7B61"/>
    <w:multiLevelType w:val="hybridMultilevel"/>
    <w:tmpl w:val="C32E4E56"/>
    <w:lvl w:ilvl="0" w:tplc="7194C268">
      <w:start w:val="1"/>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26487"/>
    <w:multiLevelType w:val="hybridMultilevel"/>
    <w:tmpl w:val="43EACE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BA1139"/>
    <w:multiLevelType w:val="hybridMultilevel"/>
    <w:tmpl w:val="DDA0E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5283D"/>
    <w:multiLevelType w:val="hybridMultilevel"/>
    <w:tmpl w:val="E9E485D2"/>
    <w:lvl w:ilvl="0" w:tplc="D7A8E244">
      <w:start w:val="4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B920C9"/>
    <w:multiLevelType w:val="hybridMultilevel"/>
    <w:tmpl w:val="E41A5D68"/>
    <w:lvl w:ilvl="0" w:tplc="99F85FE8">
      <w:start w:val="3"/>
      <w:numFmt w:val="bullet"/>
      <w:lvlText w:val=""/>
      <w:lvlJc w:val="left"/>
      <w:pPr>
        <w:ind w:left="643" w:hanging="360"/>
      </w:pPr>
      <w:rPr>
        <w:rFonts w:ascii="Symbol" w:eastAsia="Times" w:hAnsi="Symbo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50D70376"/>
    <w:multiLevelType w:val="hybridMultilevel"/>
    <w:tmpl w:val="67464EFE"/>
    <w:lvl w:ilvl="0" w:tplc="08F4E6A8">
      <w:start w:val="11"/>
      <w:numFmt w:val="decimal"/>
      <w:lvlText w:val="%1"/>
      <w:lvlJc w:val="left"/>
      <w:pPr>
        <w:tabs>
          <w:tab w:val="num" w:pos="1425"/>
        </w:tabs>
        <w:ind w:left="1425" w:hanging="1095"/>
      </w:pPr>
      <w:rPr>
        <w:rFonts w:hint="default"/>
      </w:rPr>
    </w:lvl>
    <w:lvl w:ilvl="1" w:tplc="040C0019" w:tentative="1">
      <w:start w:val="1"/>
      <w:numFmt w:val="lowerLetter"/>
      <w:lvlText w:val="%2."/>
      <w:lvlJc w:val="left"/>
      <w:pPr>
        <w:tabs>
          <w:tab w:val="num" w:pos="1410"/>
        </w:tabs>
        <w:ind w:left="1410" w:hanging="360"/>
      </w:pPr>
    </w:lvl>
    <w:lvl w:ilvl="2" w:tplc="040C001B" w:tentative="1">
      <w:start w:val="1"/>
      <w:numFmt w:val="lowerRoman"/>
      <w:lvlText w:val="%3."/>
      <w:lvlJc w:val="right"/>
      <w:pPr>
        <w:tabs>
          <w:tab w:val="num" w:pos="2130"/>
        </w:tabs>
        <w:ind w:left="2130" w:hanging="180"/>
      </w:pPr>
    </w:lvl>
    <w:lvl w:ilvl="3" w:tplc="040C000F" w:tentative="1">
      <w:start w:val="1"/>
      <w:numFmt w:val="decimal"/>
      <w:lvlText w:val="%4."/>
      <w:lvlJc w:val="left"/>
      <w:pPr>
        <w:tabs>
          <w:tab w:val="num" w:pos="2850"/>
        </w:tabs>
        <w:ind w:left="2850" w:hanging="360"/>
      </w:pPr>
    </w:lvl>
    <w:lvl w:ilvl="4" w:tplc="040C0019" w:tentative="1">
      <w:start w:val="1"/>
      <w:numFmt w:val="lowerLetter"/>
      <w:lvlText w:val="%5."/>
      <w:lvlJc w:val="left"/>
      <w:pPr>
        <w:tabs>
          <w:tab w:val="num" w:pos="3570"/>
        </w:tabs>
        <w:ind w:left="3570" w:hanging="360"/>
      </w:pPr>
    </w:lvl>
    <w:lvl w:ilvl="5" w:tplc="040C001B" w:tentative="1">
      <w:start w:val="1"/>
      <w:numFmt w:val="lowerRoman"/>
      <w:lvlText w:val="%6."/>
      <w:lvlJc w:val="right"/>
      <w:pPr>
        <w:tabs>
          <w:tab w:val="num" w:pos="4290"/>
        </w:tabs>
        <w:ind w:left="4290" w:hanging="180"/>
      </w:pPr>
    </w:lvl>
    <w:lvl w:ilvl="6" w:tplc="040C000F" w:tentative="1">
      <w:start w:val="1"/>
      <w:numFmt w:val="decimal"/>
      <w:lvlText w:val="%7."/>
      <w:lvlJc w:val="left"/>
      <w:pPr>
        <w:tabs>
          <w:tab w:val="num" w:pos="5010"/>
        </w:tabs>
        <w:ind w:left="5010" w:hanging="360"/>
      </w:pPr>
    </w:lvl>
    <w:lvl w:ilvl="7" w:tplc="040C0019" w:tentative="1">
      <w:start w:val="1"/>
      <w:numFmt w:val="lowerLetter"/>
      <w:lvlText w:val="%8."/>
      <w:lvlJc w:val="left"/>
      <w:pPr>
        <w:tabs>
          <w:tab w:val="num" w:pos="5730"/>
        </w:tabs>
        <w:ind w:left="5730" w:hanging="360"/>
      </w:pPr>
    </w:lvl>
    <w:lvl w:ilvl="8" w:tplc="040C001B" w:tentative="1">
      <w:start w:val="1"/>
      <w:numFmt w:val="lowerRoman"/>
      <w:lvlText w:val="%9."/>
      <w:lvlJc w:val="right"/>
      <w:pPr>
        <w:tabs>
          <w:tab w:val="num" w:pos="6450"/>
        </w:tabs>
        <w:ind w:left="6450" w:hanging="180"/>
      </w:pPr>
    </w:lvl>
  </w:abstractNum>
  <w:abstractNum w:abstractNumId="11" w15:restartNumberingAfterBreak="0">
    <w:nsid w:val="52D62C0A"/>
    <w:multiLevelType w:val="hybridMultilevel"/>
    <w:tmpl w:val="86F873D2"/>
    <w:lvl w:ilvl="0" w:tplc="B90C9D1A">
      <w:start w:val="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C355E"/>
    <w:multiLevelType w:val="hybridMultilevel"/>
    <w:tmpl w:val="3208BF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231AD7"/>
    <w:multiLevelType w:val="hybridMultilevel"/>
    <w:tmpl w:val="9642EE9A"/>
    <w:lvl w:ilvl="0" w:tplc="5E0EDA98">
      <w:start w:val="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330DA0"/>
    <w:multiLevelType w:val="hybridMultilevel"/>
    <w:tmpl w:val="C610EC3A"/>
    <w:lvl w:ilvl="0" w:tplc="37FAC652">
      <w:start w:val="1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362680"/>
    <w:multiLevelType w:val="hybridMultilevel"/>
    <w:tmpl w:val="E96211DE"/>
    <w:lvl w:ilvl="0" w:tplc="BD26FA96">
      <w:start w:val="9"/>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6C2987"/>
    <w:multiLevelType w:val="hybridMultilevel"/>
    <w:tmpl w:val="3A1A7790"/>
    <w:lvl w:ilvl="0" w:tplc="4CEA43CC">
      <w:start w:val="5"/>
      <w:numFmt w:val="bullet"/>
      <w:lvlText w:val="-"/>
      <w:lvlJc w:val="left"/>
      <w:pPr>
        <w:ind w:left="2160" w:hanging="360"/>
      </w:pPr>
      <w:rPr>
        <w:rFonts w:ascii="Arial" w:eastAsia="Times"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12"/>
  </w:num>
  <w:num w:numId="4">
    <w:abstractNumId w:val="5"/>
  </w:num>
  <w:num w:numId="5">
    <w:abstractNumId w:val="0"/>
    <w:lvlOverride w:ilvl="0">
      <w:lvl w:ilvl="0">
        <w:start w:val="1"/>
        <w:numFmt w:val="bullet"/>
        <w:lvlText w:val=""/>
        <w:legacy w:legacy="1" w:legacySpace="0" w:legacyIndent="283"/>
        <w:lvlJc w:val="left"/>
        <w:pPr>
          <w:ind w:left="853" w:hanging="283"/>
        </w:pPr>
        <w:rPr>
          <w:rFonts w:ascii="Symbol" w:hAnsi="Symbol" w:hint="default"/>
        </w:rPr>
      </w:lvl>
    </w:lvlOverride>
  </w:num>
  <w:num w:numId="6">
    <w:abstractNumId w:val="10"/>
  </w:num>
  <w:num w:numId="7">
    <w:abstractNumId w:val="9"/>
  </w:num>
  <w:num w:numId="8">
    <w:abstractNumId w:val="13"/>
  </w:num>
  <w:num w:numId="9">
    <w:abstractNumId w:val="14"/>
  </w:num>
  <w:num w:numId="10">
    <w:abstractNumId w:val="1"/>
  </w:num>
  <w:num w:numId="11">
    <w:abstractNumId w:val="3"/>
  </w:num>
  <w:num w:numId="12">
    <w:abstractNumId w:val="15"/>
  </w:num>
  <w:num w:numId="13">
    <w:abstractNumId w:val="11"/>
  </w:num>
  <w:num w:numId="14">
    <w:abstractNumId w:val="2"/>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3">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2E4"/>
    <w:rsid w:val="00027FA0"/>
    <w:rsid w:val="00031F69"/>
    <w:rsid w:val="00034765"/>
    <w:rsid w:val="00047807"/>
    <w:rsid w:val="0008090E"/>
    <w:rsid w:val="000818B2"/>
    <w:rsid w:val="000B048D"/>
    <w:rsid w:val="000C6F4E"/>
    <w:rsid w:val="000C740B"/>
    <w:rsid w:val="000C78BD"/>
    <w:rsid w:val="000D2D87"/>
    <w:rsid w:val="000D507F"/>
    <w:rsid w:val="000D5DA9"/>
    <w:rsid w:val="000E066E"/>
    <w:rsid w:val="000F680F"/>
    <w:rsid w:val="00125C6D"/>
    <w:rsid w:val="00137789"/>
    <w:rsid w:val="001422B7"/>
    <w:rsid w:val="00145D06"/>
    <w:rsid w:val="00151716"/>
    <w:rsid w:val="00156AFC"/>
    <w:rsid w:val="001614F0"/>
    <w:rsid w:val="00164810"/>
    <w:rsid w:val="001876E9"/>
    <w:rsid w:val="001906AE"/>
    <w:rsid w:val="001B2B97"/>
    <w:rsid w:val="001B4A01"/>
    <w:rsid w:val="001D0178"/>
    <w:rsid w:val="001D5A30"/>
    <w:rsid w:val="001E0C97"/>
    <w:rsid w:val="0021133D"/>
    <w:rsid w:val="002264FD"/>
    <w:rsid w:val="0025174E"/>
    <w:rsid w:val="002548D2"/>
    <w:rsid w:val="0025624F"/>
    <w:rsid w:val="00257A15"/>
    <w:rsid w:val="00261EDE"/>
    <w:rsid w:val="00285AA2"/>
    <w:rsid w:val="002A41A1"/>
    <w:rsid w:val="002E790D"/>
    <w:rsid w:val="00303686"/>
    <w:rsid w:val="00304FFD"/>
    <w:rsid w:val="003056CE"/>
    <w:rsid w:val="003169BA"/>
    <w:rsid w:val="003334B0"/>
    <w:rsid w:val="0036019D"/>
    <w:rsid w:val="003837B2"/>
    <w:rsid w:val="00392B0F"/>
    <w:rsid w:val="003944F5"/>
    <w:rsid w:val="00394843"/>
    <w:rsid w:val="003953BB"/>
    <w:rsid w:val="003A52E4"/>
    <w:rsid w:val="003B0751"/>
    <w:rsid w:val="003B0F63"/>
    <w:rsid w:val="003C3069"/>
    <w:rsid w:val="003D043A"/>
    <w:rsid w:val="003D7BCE"/>
    <w:rsid w:val="003F531F"/>
    <w:rsid w:val="003F5A8C"/>
    <w:rsid w:val="00404EE4"/>
    <w:rsid w:val="00407690"/>
    <w:rsid w:val="00423CAA"/>
    <w:rsid w:val="004407BA"/>
    <w:rsid w:val="004448C6"/>
    <w:rsid w:val="00450BB3"/>
    <w:rsid w:val="00467173"/>
    <w:rsid w:val="00471233"/>
    <w:rsid w:val="00480112"/>
    <w:rsid w:val="004B3D49"/>
    <w:rsid w:val="004E4E79"/>
    <w:rsid w:val="00531D44"/>
    <w:rsid w:val="005722DE"/>
    <w:rsid w:val="005A4442"/>
    <w:rsid w:val="005C2567"/>
    <w:rsid w:val="005E0C9D"/>
    <w:rsid w:val="005F1FF7"/>
    <w:rsid w:val="00602F1D"/>
    <w:rsid w:val="00610A99"/>
    <w:rsid w:val="006258F4"/>
    <w:rsid w:val="0063274A"/>
    <w:rsid w:val="00642A7F"/>
    <w:rsid w:val="0066630B"/>
    <w:rsid w:val="006737B2"/>
    <w:rsid w:val="00691EA9"/>
    <w:rsid w:val="006B42CD"/>
    <w:rsid w:val="006D0D7D"/>
    <w:rsid w:val="00727216"/>
    <w:rsid w:val="0075336E"/>
    <w:rsid w:val="007608A9"/>
    <w:rsid w:val="00762456"/>
    <w:rsid w:val="0076695B"/>
    <w:rsid w:val="00796B73"/>
    <w:rsid w:val="007A788A"/>
    <w:rsid w:val="007B10DC"/>
    <w:rsid w:val="007D2EAF"/>
    <w:rsid w:val="007D32A4"/>
    <w:rsid w:val="007E1B04"/>
    <w:rsid w:val="00803395"/>
    <w:rsid w:val="008110ED"/>
    <w:rsid w:val="008242E6"/>
    <w:rsid w:val="00840D6D"/>
    <w:rsid w:val="00870E2D"/>
    <w:rsid w:val="00873A84"/>
    <w:rsid w:val="0088701C"/>
    <w:rsid w:val="008917CA"/>
    <w:rsid w:val="008C4B3D"/>
    <w:rsid w:val="008C7AD6"/>
    <w:rsid w:val="008E6D33"/>
    <w:rsid w:val="00902823"/>
    <w:rsid w:val="00912483"/>
    <w:rsid w:val="00912E72"/>
    <w:rsid w:val="00924DD3"/>
    <w:rsid w:val="0092648F"/>
    <w:rsid w:val="00942233"/>
    <w:rsid w:val="00944873"/>
    <w:rsid w:val="00944B44"/>
    <w:rsid w:val="00964298"/>
    <w:rsid w:val="00967B08"/>
    <w:rsid w:val="00980E34"/>
    <w:rsid w:val="0099430D"/>
    <w:rsid w:val="009A3188"/>
    <w:rsid w:val="009B263E"/>
    <w:rsid w:val="009B605B"/>
    <w:rsid w:val="009D2F7A"/>
    <w:rsid w:val="009F64CD"/>
    <w:rsid w:val="00A00A82"/>
    <w:rsid w:val="00A30054"/>
    <w:rsid w:val="00A42A04"/>
    <w:rsid w:val="00A42C28"/>
    <w:rsid w:val="00A517F4"/>
    <w:rsid w:val="00A56236"/>
    <w:rsid w:val="00A56FD3"/>
    <w:rsid w:val="00A62279"/>
    <w:rsid w:val="00A64FBB"/>
    <w:rsid w:val="00A729DE"/>
    <w:rsid w:val="00A910F5"/>
    <w:rsid w:val="00A91F3C"/>
    <w:rsid w:val="00AB1FA4"/>
    <w:rsid w:val="00AC2BD4"/>
    <w:rsid w:val="00AC4B68"/>
    <w:rsid w:val="00AE74E9"/>
    <w:rsid w:val="00B3679F"/>
    <w:rsid w:val="00B525C5"/>
    <w:rsid w:val="00B54891"/>
    <w:rsid w:val="00B62F2B"/>
    <w:rsid w:val="00B73C28"/>
    <w:rsid w:val="00B82721"/>
    <w:rsid w:val="00B82B0C"/>
    <w:rsid w:val="00B8714B"/>
    <w:rsid w:val="00B91E34"/>
    <w:rsid w:val="00BA330C"/>
    <w:rsid w:val="00C272EF"/>
    <w:rsid w:val="00C334DB"/>
    <w:rsid w:val="00C35035"/>
    <w:rsid w:val="00C67C55"/>
    <w:rsid w:val="00C760BD"/>
    <w:rsid w:val="00CA02C0"/>
    <w:rsid w:val="00CB57C0"/>
    <w:rsid w:val="00CC6963"/>
    <w:rsid w:val="00CD2208"/>
    <w:rsid w:val="00CF31A1"/>
    <w:rsid w:val="00D14C9A"/>
    <w:rsid w:val="00D22BB3"/>
    <w:rsid w:val="00D248A9"/>
    <w:rsid w:val="00D35B9D"/>
    <w:rsid w:val="00D36D37"/>
    <w:rsid w:val="00D41198"/>
    <w:rsid w:val="00D47ED8"/>
    <w:rsid w:val="00D54D16"/>
    <w:rsid w:val="00D660F0"/>
    <w:rsid w:val="00D74A62"/>
    <w:rsid w:val="00D8265B"/>
    <w:rsid w:val="00D83357"/>
    <w:rsid w:val="00DA12C8"/>
    <w:rsid w:val="00DA3894"/>
    <w:rsid w:val="00DB23AB"/>
    <w:rsid w:val="00DD341C"/>
    <w:rsid w:val="00E05BD0"/>
    <w:rsid w:val="00E14FE8"/>
    <w:rsid w:val="00E154B1"/>
    <w:rsid w:val="00E53E64"/>
    <w:rsid w:val="00E65F48"/>
    <w:rsid w:val="00E71E64"/>
    <w:rsid w:val="00E81F9B"/>
    <w:rsid w:val="00E83887"/>
    <w:rsid w:val="00EA3389"/>
    <w:rsid w:val="00EB3C73"/>
    <w:rsid w:val="00EC2967"/>
    <w:rsid w:val="00EC5A2B"/>
    <w:rsid w:val="00ED2278"/>
    <w:rsid w:val="00ED2615"/>
    <w:rsid w:val="00ED5320"/>
    <w:rsid w:val="00F35E75"/>
    <w:rsid w:val="00F43CDA"/>
    <w:rsid w:val="00F44B3F"/>
    <w:rsid w:val="00F536F1"/>
    <w:rsid w:val="00F67877"/>
    <w:rsid w:val="00F81646"/>
    <w:rsid w:val="00FA28E2"/>
    <w:rsid w:val="00FB7803"/>
    <w:rsid w:val="00FD5FCD"/>
    <w:rsid w:val="00FE5CDB"/>
    <w:rsid w:val="00FF0425"/>
    <w:rsid w:val="00FF3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4]" strokecolor="none [1]" shadowcolor="none [2]"/>
    </o:shapedefaults>
    <o:shapelayout v:ext="edit">
      <o:idmap v:ext="edit" data="2"/>
    </o:shapelayout>
  </w:shapeDefaults>
  <w:doNotEmbedSmartTags/>
  <w:decimalSymbol w:val=","/>
  <w:listSeparator w:val=";"/>
  <w14:docId w14:val="0160BDC7"/>
  <w15:docId w15:val="{4AEFBAF3-9D08-4EC6-AB6F-D611931F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B2"/>
    <w:pPr>
      <w:suppressAutoHyphens/>
      <w:spacing w:line="280" w:lineRule="exact"/>
    </w:pPr>
    <w:rPr>
      <w:rFonts w:ascii="Arial" w:eastAsia="Times" w:hAnsi="Arial" w:cs="Arial"/>
      <w:lang w:eastAsia="zh-CN"/>
    </w:rPr>
  </w:style>
  <w:style w:type="paragraph" w:styleId="Titre1">
    <w:name w:val="heading 1"/>
    <w:basedOn w:val="Normal"/>
    <w:next w:val="Normal"/>
    <w:link w:val="Titre1Car"/>
    <w:uiPriority w:val="9"/>
    <w:qFormat/>
    <w:rsid w:val="00480112"/>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F35E75"/>
    <w:pPr>
      <w:keepNext/>
      <w:tabs>
        <w:tab w:val="left" w:pos="567"/>
      </w:tabs>
      <w:suppressAutoHyphens w:val="0"/>
      <w:spacing w:line="240" w:lineRule="auto"/>
      <w:ind w:right="-6"/>
      <w:jc w:val="both"/>
      <w:outlineLvl w:val="1"/>
    </w:pPr>
    <w:rPr>
      <w:rFonts w:ascii="Times New Roman" w:eastAsia="Times New Roman" w:hAnsi="Times New Roman" w:cs="Times New Roman"/>
      <w:b/>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rsid w:val="000818B2"/>
  </w:style>
  <w:style w:type="character" w:customStyle="1" w:styleId="Policepardfaut2">
    <w:name w:val="Police par défaut2"/>
    <w:rsid w:val="000818B2"/>
  </w:style>
  <w:style w:type="character" w:customStyle="1" w:styleId="Policepardfaut1">
    <w:name w:val="Police par défaut1"/>
    <w:rsid w:val="000818B2"/>
  </w:style>
  <w:style w:type="character" w:styleId="Numrodepage">
    <w:name w:val="page number"/>
    <w:basedOn w:val="Policepardfaut1"/>
    <w:rsid w:val="000818B2"/>
  </w:style>
  <w:style w:type="character" w:customStyle="1" w:styleId="Marquedecommentaire1">
    <w:name w:val="Marque de commentaire1"/>
    <w:basedOn w:val="Policepardfaut1"/>
    <w:rsid w:val="000818B2"/>
    <w:rPr>
      <w:sz w:val="16"/>
    </w:rPr>
  </w:style>
  <w:style w:type="paragraph" w:customStyle="1" w:styleId="Titre3">
    <w:name w:val="Titre3"/>
    <w:basedOn w:val="Normal"/>
    <w:next w:val="Corpsdetexte"/>
    <w:rsid w:val="000818B2"/>
    <w:pPr>
      <w:keepNext/>
      <w:spacing w:before="240" w:after="120"/>
    </w:pPr>
    <w:rPr>
      <w:rFonts w:eastAsia="Microsoft YaHei" w:cs="Mangal"/>
      <w:sz w:val="28"/>
      <w:szCs w:val="28"/>
    </w:rPr>
  </w:style>
  <w:style w:type="paragraph" w:styleId="Corpsdetexte">
    <w:name w:val="Body Text"/>
    <w:basedOn w:val="Normal"/>
    <w:rsid w:val="000818B2"/>
    <w:pPr>
      <w:spacing w:after="120"/>
    </w:pPr>
  </w:style>
  <w:style w:type="paragraph" w:styleId="Liste">
    <w:name w:val="List"/>
    <w:basedOn w:val="Corpsdetexte"/>
    <w:rsid w:val="000818B2"/>
    <w:rPr>
      <w:rFonts w:cs="Mangal"/>
    </w:rPr>
  </w:style>
  <w:style w:type="paragraph" w:styleId="Lgende">
    <w:name w:val="caption"/>
    <w:basedOn w:val="Normal"/>
    <w:qFormat/>
    <w:rsid w:val="000818B2"/>
    <w:pPr>
      <w:suppressLineNumbers/>
      <w:spacing w:before="120" w:after="120"/>
    </w:pPr>
    <w:rPr>
      <w:rFonts w:cs="Mangal"/>
      <w:i/>
      <w:iCs/>
      <w:sz w:val="24"/>
      <w:szCs w:val="24"/>
    </w:rPr>
  </w:style>
  <w:style w:type="paragraph" w:customStyle="1" w:styleId="Index">
    <w:name w:val="Index"/>
    <w:basedOn w:val="Normal"/>
    <w:rsid w:val="000818B2"/>
    <w:pPr>
      <w:suppressLineNumbers/>
    </w:pPr>
    <w:rPr>
      <w:rFonts w:cs="Mangal"/>
    </w:rPr>
  </w:style>
  <w:style w:type="paragraph" w:customStyle="1" w:styleId="Titre20">
    <w:name w:val="Titre2"/>
    <w:basedOn w:val="Normal"/>
    <w:next w:val="Corpsdetexte"/>
    <w:rsid w:val="000818B2"/>
    <w:pPr>
      <w:keepNext/>
      <w:spacing w:before="240" w:after="120"/>
    </w:pPr>
    <w:rPr>
      <w:rFonts w:eastAsia="Microsoft YaHei" w:cs="Mangal"/>
      <w:sz w:val="28"/>
      <w:szCs w:val="28"/>
    </w:rPr>
  </w:style>
  <w:style w:type="paragraph" w:customStyle="1" w:styleId="Titre10">
    <w:name w:val="Titre1"/>
    <w:basedOn w:val="Normal"/>
    <w:next w:val="Corpsdetexte"/>
    <w:rsid w:val="000818B2"/>
    <w:pPr>
      <w:keepNext/>
      <w:spacing w:before="240" w:after="120"/>
    </w:pPr>
    <w:rPr>
      <w:rFonts w:eastAsia="Microsoft YaHei" w:cs="Mangal"/>
      <w:sz w:val="28"/>
      <w:szCs w:val="28"/>
    </w:rPr>
  </w:style>
  <w:style w:type="paragraph" w:styleId="En-tte">
    <w:name w:val="header"/>
    <w:basedOn w:val="Normal"/>
    <w:rsid w:val="000818B2"/>
    <w:pPr>
      <w:tabs>
        <w:tab w:val="center" w:pos="4153"/>
        <w:tab w:val="right" w:pos="8306"/>
      </w:tabs>
    </w:pPr>
  </w:style>
  <w:style w:type="paragraph" w:styleId="Pieddepage">
    <w:name w:val="footer"/>
    <w:basedOn w:val="Normal"/>
    <w:link w:val="PieddepageCar"/>
    <w:uiPriority w:val="99"/>
    <w:rsid w:val="000818B2"/>
    <w:pPr>
      <w:tabs>
        <w:tab w:val="center" w:pos="4536"/>
        <w:tab w:val="right" w:pos="9072"/>
      </w:tabs>
    </w:pPr>
  </w:style>
  <w:style w:type="paragraph" w:customStyle="1" w:styleId="Explorateurdedocuments1">
    <w:name w:val="Explorateur de documents1"/>
    <w:basedOn w:val="Normal"/>
    <w:rsid w:val="000818B2"/>
    <w:pPr>
      <w:shd w:val="clear" w:color="auto" w:fill="000080"/>
    </w:pPr>
    <w:rPr>
      <w:rFonts w:ascii="Geneva" w:hAnsi="Geneva" w:cs="Geneva"/>
    </w:rPr>
  </w:style>
  <w:style w:type="paragraph" w:customStyle="1" w:styleId="texte">
    <w:name w:val="texte"/>
    <w:rsid w:val="000818B2"/>
    <w:pPr>
      <w:suppressAutoHyphens/>
    </w:pPr>
    <w:rPr>
      <w:rFonts w:ascii="Arial" w:hAnsi="Arial" w:cs="Arial"/>
    </w:rPr>
  </w:style>
  <w:style w:type="paragraph" w:customStyle="1" w:styleId="Rectorat">
    <w:name w:val="Rectorat"/>
    <w:rsid w:val="000818B2"/>
    <w:pPr>
      <w:suppressAutoHyphens/>
      <w:spacing w:line="210" w:lineRule="exact"/>
      <w:jc w:val="right"/>
    </w:pPr>
    <w:rPr>
      <w:rFonts w:ascii="Arial Narrow" w:hAnsi="Arial Narrow" w:cs="Arial Narrow"/>
      <w:b/>
      <w:sz w:val="19"/>
    </w:rPr>
  </w:style>
  <w:style w:type="paragraph" w:customStyle="1" w:styleId="Commentaire1">
    <w:name w:val="Commentaire1"/>
    <w:basedOn w:val="Normal"/>
    <w:rsid w:val="000818B2"/>
  </w:style>
  <w:style w:type="paragraph" w:customStyle="1" w:styleId="division">
    <w:name w:val="division"/>
    <w:rsid w:val="000818B2"/>
    <w:pPr>
      <w:suppressAutoHyphens/>
      <w:spacing w:line="210" w:lineRule="exact"/>
      <w:jc w:val="right"/>
    </w:pPr>
    <w:rPr>
      <w:rFonts w:ascii="Arial Narrow" w:hAnsi="Arial Narrow" w:cs="Arial Narrow"/>
      <w:b/>
      <w:sz w:val="16"/>
    </w:rPr>
  </w:style>
  <w:style w:type="paragraph" w:customStyle="1" w:styleId="TitreTR1">
    <w:name w:val="Titre TR1"/>
    <w:basedOn w:val="Normal"/>
    <w:next w:val="Normal"/>
    <w:rsid w:val="000818B2"/>
    <w:pPr>
      <w:spacing w:before="120"/>
    </w:pPr>
    <w:rPr>
      <w:rFonts w:ascii="Helvetica" w:hAnsi="Helvetica" w:cs="Helvetica"/>
      <w:b/>
      <w:sz w:val="24"/>
    </w:rPr>
  </w:style>
  <w:style w:type="paragraph" w:customStyle="1" w:styleId="coordonnes">
    <w:name w:val="coordonnées"/>
    <w:rsid w:val="000818B2"/>
    <w:pPr>
      <w:suppressAutoHyphens/>
      <w:spacing w:line="210" w:lineRule="exact"/>
      <w:jc w:val="right"/>
    </w:pPr>
    <w:rPr>
      <w:rFonts w:ascii="Arial Narrow" w:hAnsi="Arial Narrow" w:cs="Arial Narrow"/>
      <w:sz w:val="16"/>
    </w:rPr>
  </w:style>
  <w:style w:type="paragraph" w:customStyle="1" w:styleId="Contenudetableau">
    <w:name w:val="Contenu de tableau"/>
    <w:basedOn w:val="Normal"/>
    <w:rsid w:val="000818B2"/>
    <w:pPr>
      <w:suppressLineNumbers/>
    </w:pPr>
  </w:style>
  <w:style w:type="paragraph" w:customStyle="1" w:styleId="Titredetableau">
    <w:name w:val="Titre de tableau"/>
    <w:basedOn w:val="Contenudetableau"/>
    <w:rsid w:val="000818B2"/>
    <w:pPr>
      <w:jc w:val="center"/>
    </w:pPr>
    <w:rPr>
      <w:b/>
      <w:bCs/>
    </w:rPr>
  </w:style>
  <w:style w:type="paragraph" w:customStyle="1" w:styleId="Contenuducadre">
    <w:name w:val="Contenu du cadre"/>
    <w:basedOn w:val="Corpsdetexte"/>
    <w:rsid w:val="000818B2"/>
  </w:style>
  <w:style w:type="paragraph" w:customStyle="1" w:styleId="Standard">
    <w:name w:val="Standard"/>
    <w:rsid w:val="003A52E4"/>
    <w:pPr>
      <w:tabs>
        <w:tab w:val="left" w:pos="708"/>
      </w:tabs>
      <w:suppressAutoHyphens/>
      <w:spacing w:after="200" w:line="276" w:lineRule="auto"/>
    </w:pPr>
    <w:rPr>
      <w:rFonts w:ascii="Calibri" w:eastAsia="SimSun" w:hAnsi="Calibri"/>
      <w:sz w:val="22"/>
      <w:szCs w:val="22"/>
      <w:lang w:eastAsia="en-US"/>
    </w:rPr>
  </w:style>
  <w:style w:type="paragraph" w:styleId="Textedebulles">
    <w:name w:val="Balloon Text"/>
    <w:basedOn w:val="Normal"/>
    <w:link w:val="TextedebullesCar"/>
    <w:uiPriority w:val="99"/>
    <w:semiHidden/>
    <w:unhideWhenUsed/>
    <w:rsid w:val="000C78B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8BD"/>
    <w:rPr>
      <w:rFonts w:ascii="Tahoma" w:eastAsia="Times" w:hAnsi="Tahoma" w:cs="Tahoma"/>
      <w:sz w:val="16"/>
      <w:szCs w:val="16"/>
      <w:lang w:eastAsia="zh-CN"/>
    </w:rPr>
  </w:style>
  <w:style w:type="paragraph" w:styleId="Corpsdetexte2">
    <w:name w:val="Body Text 2"/>
    <w:basedOn w:val="Normal"/>
    <w:link w:val="Corpsdetexte2Car"/>
    <w:uiPriority w:val="99"/>
    <w:unhideWhenUsed/>
    <w:rsid w:val="00F35E75"/>
    <w:pPr>
      <w:spacing w:after="120" w:line="480" w:lineRule="auto"/>
    </w:pPr>
  </w:style>
  <w:style w:type="character" w:customStyle="1" w:styleId="Corpsdetexte2Car">
    <w:name w:val="Corps de texte 2 Car"/>
    <w:basedOn w:val="Policepardfaut"/>
    <w:link w:val="Corpsdetexte2"/>
    <w:uiPriority w:val="99"/>
    <w:rsid w:val="00F35E75"/>
    <w:rPr>
      <w:rFonts w:ascii="Arial" w:eastAsia="Times" w:hAnsi="Arial" w:cs="Arial"/>
      <w:lang w:eastAsia="zh-CN"/>
    </w:rPr>
  </w:style>
  <w:style w:type="character" w:customStyle="1" w:styleId="Titre2Car">
    <w:name w:val="Titre 2 Car"/>
    <w:basedOn w:val="Policepardfaut"/>
    <w:link w:val="Titre2"/>
    <w:rsid w:val="00F35E75"/>
    <w:rPr>
      <w:b/>
      <w:color w:val="000000"/>
      <w:sz w:val="24"/>
      <w:szCs w:val="24"/>
    </w:rPr>
  </w:style>
  <w:style w:type="paragraph" w:styleId="Paragraphedeliste">
    <w:name w:val="List Paragraph"/>
    <w:basedOn w:val="Normal"/>
    <w:qFormat/>
    <w:rsid w:val="00F35E75"/>
    <w:pPr>
      <w:suppressAutoHyphens w:val="0"/>
      <w:spacing w:after="200" w:line="276" w:lineRule="auto"/>
      <w:ind w:left="720"/>
    </w:pPr>
    <w:rPr>
      <w:rFonts w:ascii="Calibri" w:eastAsia="Calibri" w:hAnsi="Calibri" w:cs="Times New Roman"/>
      <w:sz w:val="22"/>
      <w:szCs w:val="22"/>
      <w:lang w:eastAsia="en-US"/>
    </w:rPr>
  </w:style>
  <w:style w:type="character" w:customStyle="1" w:styleId="Titre1Car">
    <w:name w:val="Titre 1 Car"/>
    <w:basedOn w:val="Policepardfaut"/>
    <w:link w:val="Titre1"/>
    <w:uiPriority w:val="9"/>
    <w:rsid w:val="00480112"/>
    <w:rPr>
      <w:rFonts w:ascii="Cambria" w:eastAsia="Times New Roman" w:hAnsi="Cambria" w:cs="Times New Roman"/>
      <w:b/>
      <w:bCs/>
      <w:kern w:val="32"/>
      <w:sz w:val="32"/>
      <w:szCs w:val="32"/>
      <w:lang w:eastAsia="zh-CN"/>
    </w:rPr>
  </w:style>
  <w:style w:type="character" w:customStyle="1" w:styleId="PieddepageCar">
    <w:name w:val="Pied de page Car"/>
    <w:basedOn w:val="Policepardfaut"/>
    <w:link w:val="Pieddepage"/>
    <w:uiPriority w:val="99"/>
    <w:rsid w:val="001B4A01"/>
    <w:rPr>
      <w:rFonts w:ascii="Arial" w:eastAsia="Times" w:hAnsi="Arial" w:cs="Arial"/>
      <w:lang w:eastAsia="zh-CN"/>
    </w:rPr>
  </w:style>
  <w:style w:type="paragraph" w:customStyle="1" w:styleId="Default">
    <w:name w:val="Default"/>
    <w:rsid w:val="00A62279"/>
    <w:pPr>
      <w:widowControl w:val="0"/>
      <w:autoSpaceDE w:val="0"/>
      <w:autoSpaceDN w:val="0"/>
      <w:adjustRightInd w:val="0"/>
    </w:pPr>
    <w:rPr>
      <w:color w:val="000000"/>
      <w:sz w:val="24"/>
      <w:szCs w:val="24"/>
    </w:rPr>
  </w:style>
  <w:style w:type="paragraph" w:styleId="Corpsdetexte3">
    <w:name w:val="Body Text 3"/>
    <w:basedOn w:val="Normal"/>
    <w:link w:val="Corpsdetexte3Car"/>
    <w:uiPriority w:val="99"/>
    <w:semiHidden/>
    <w:unhideWhenUsed/>
    <w:rsid w:val="00A62279"/>
    <w:pPr>
      <w:spacing w:after="120"/>
    </w:pPr>
    <w:rPr>
      <w:sz w:val="16"/>
      <w:szCs w:val="16"/>
    </w:rPr>
  </w:style>
  <w:style w:type="character" w:customStyle="1" w:styleId="Corpsdetexte3Car">
    <w:name w:val="Corps de texte 3 Car"/>
    <w:basedOn w:val="Policepardfaut"/>
    <w:link w:val="Corpsdetexte3"/>
    <w:uiPriority w:val="99"/>
    <w:semiHidden/>
    <w:rsid w:val="00A62279"/>
    <w:rPr>
      <w:rFonts w:ascii="Arial" w:eastAsia="Times" w:hAnsi="Arial" w:cs="Arial"/>
      <w:sz w:val="16"/>
      <w:szCs w:val="16"/>
      <w:lang w:eastAsia="zh-CN"/>
    </w:rPr>
  </w:style>
  <w:style w:type="paragraph" w:customStyle="1" w:styleId="Parareponse">
    <w:name w:val="Para_reponse"/>
    <w:basedOn w:val="Normal"/>
    <w:rsid w:val="00A62279"/>
    <w:pPr>
      <w:keepNext/>
      <w:suppressAutoHyphens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fr-FR"/>
    </w:rPr>
  </w:style>
  <w:style w:type="character" w:styleId="Lienhypertexte">
    <w:name w:val="Hyperlink"/>
    <w:rsid w:val="00912483"/>
    <w:rPr>
      <w:color w:val="0000FF"/>
      <w:u w:val="single"/>
    </w:rPr>
  </w:style>
  <w:style w:type="paragraph" w:customStyle="1" w:styleId="CM32">
    <w:name w:val="CM32"/>
    <w:basedOn w:val="Default"/>
    <w:next w:val="Default"/>
    <w:rsid w:val="00912483"/>
    <w:rPr>
      <w:color w:val="auto"/>
    </w:rPr>
  </w:style>
  <w:style w:type="character" w:styleId="CodeHTML">
    <w:name w:val="HTML Code"/>
    <w:basedOn w:val="Policepardfaut"/>
    <w:uiPriority w:val="99"/>
    <w:semiHidden/>
    <w:unhideWhenUsed/>
    <w:rsid w:val="00803395"/>
    <w:rPr>
      <w:rFonts w:ascii="Courier New" w:eastAsia="Times New Roman" w:hAnsi="Courier New" w:cs="Courier New"/>
      <w:sz w:val="20"/>
      <w:szCs w:val="20"/>
    </w:rPr>
  </w:style>
  <w:style w:type="character" w:styleId="Mentionnonrsolue">
    <w:name w:val="Unresolved Mention"/>
    <w:basedOn w:val="Policepardfaut"/>
    <w:uiPriority w:val="99"/>
    <w:semiHidden/>
    <w:unhideWhenUsed/>
    <w:rsid w:val="0080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96939">
      <w:bodyDiv w:val="1"/>
      <w:marLeft w:val="0"/>
      <w:marRight w:val="0"/>
      <w:marTop w:val="0"/>
      <w:marBottom w:val="0"/>
      <w:divBdr>
        <w:top w:val="none" w:sz="0" w:space="0" w:color="auto"/>
        <w:left w:val="none" w:sz="0" w:space="0" w:color="auto"/>
        <w:bottom w:val="none" w:sz="0" w:space="0" w:color="auto"/>
        <w:right w:val="none" w:sz="0" w:space="0" w:color="auto"/>
      </w:divBdr>
      <w:divsChild>
        <w:div w:id="1104151426">
          <w:marLeft w:val="0"/>
          <w:marRight w:val="0"/>
          <w:marTop w:val="0"/>
          <w:marBottom w:val="0"/>
          <w:divBdr>
            <w:top w:val="none" w:sz="0" w:space="0" w:color="auto"/>
            <w:left w:val="none" w:sz="0" w:space="0" w:color="auto"/>
            <w:bottom w:val="none" w:sz="0" w:space="0" w:color="auto"/>
            <w:right w:val="none" w:sz="0" w:space="0" w:color="auto"/>
          </w:divBdr>
        </w:div>
        <w:div w:id="507328982">
          <w:marLeft w:val="0"/>
          <w:marRight w:val="0"/>
          <w:marTop w:val="0"/>
          <w:marBottom w:val="0"/>
          <w:divBdr>
            <w:top w:val="none" w:sz="0" w:space="0" w:color="auto"/>
            <w:left w:val="none" w:sz="0" w:space="0" w:color="auto"/>
            <w:bottom w:val="none" w:sz="0" w:space="0" w:color="auto"/>
            <w:right w:val="none" w:sz="0" w:space="0" w:color="auto"/>
          </w:divBdr>
        </w:div>
        <w:div w:id="1892842047">
          <w:marLeft w:val="0"/>
          <w:marRight w:val="0"/>
          <w:marTop w:val="0"/>
          <w:marBottom w:val="0"/>
          <w:divBdr>
            <w:top w:val="none" w:sz="0" w:space="0" w:color="auto"/>
            <w:left w:val="none" w:sz="0" w:space="0" w:color="auto"/>
            <w:bottom w:val="none" w:sz="0" w:space="0" w:color="auto"/>
            <w:right w:val="none" w:sz="0" w:space="0" w:color="auto"/>
          </w:divBdr>
        </w:div>
        <w:div w:id="1970819024">
          <w:marLeft w:val="0"/>
          <w:marRight w:val="0"/>
          <w:marTop w:val="0"/>
          <w:marBottom w:val="0"/>
          <w:divBdr>
            <w:top w:val="none" w:sz="0" w:space="0" w:color="auto"/>
            <w:left w:val="none" w:sz="0" w:space="0" w:color="auto"/>
            <w:bottom w:val="none" w:sz="0" w:space="0" w:color="auto"/>
            <w:right w:val="none" w:sz="0" w:space="0" w:color="auto"/>
          </w:divBdr>
        </w:div>
        <w:div w:id="1841001949">
          <w:marLeft w:val="0"/>
          <w:marRight w:val="0"/>
          <w:marTop w:val="0"/>
          <w:marBottom w:val="0"/>
          <w:divBdr>
            <w:top w:val="none" w:sz="0" w:space="0" w:color="auto"/>
            <w:left w:val="none" w:sz="0" w:space="0" w:color="auto"/>
            <w:bottom w:val="none" w:sz="0" w:space="0" w:color="auto"/>
            <w:right w:val="none" w:sz="0" w:space="0" w:color="auto"/>
          </w:divBdr>
        </w:div>
        <w:div w:id="1233926277">
          <w:marLeft w:val="0"/>
          <w:marRight w:val="0"/>
          <w:marTop w:val="0"/>
          <w:marBottom w:val="0"/>
          <w:divBdr>
            <w:top w:val="none" w:sz="0" w:space="0" w:color="auto"/>
            <w:left w:val="none" w:sz="0" w:space="0" w:color="auto"/>
            <w:bottom w:val="none" w:sz="0" w:space="0" w:color="auto"/>
            <w:right w:val="none" w:sz="0" w:space="0" w:color="auto"/>
          </w:divBdr>
        </w:div>
        <w:div w:id="1476023009">
          <w:marLeft w:val="0"/>
          <w:marRight w:val="0"/>
          <w:marTop w:val="0"/>
          <w:marBottom w:val="0"/>
          <w:divBdr>
            <w:top w:val="none" w:sz="0" w:space="0" w:color="auto"/>
            <w:left w:val="none" w:sz="0" w:space="0" w:color="auto"/>
            <w:bottom w:val="none" w:sz="0" w:space="0" w:color="auto"/>
            <w:right w:val="none" w:sz="0" w:space="0" w:color="auto"/>
          </w:divBdr>
        </w:div>
        <w:div w:id="367533221">
          <w:marLeft w:val="0"/>
          <w:marRight w:val="0"/>
          <w:marTop w:val="0"/>
          <w:marBottom w:val="0"/>
          <w:divBdr>
            <w:top w:val="none" w:sz="0" w:space="0" w:color="auto"/>
            <w:left w:val="none" w:sz="0" w:space="0" w:color="auto"/>
            <w:bottom w:val="none" w:sz="0" w:space="0" w:color="auto"/>
            <w:right w:val="none" w:sz="0" w:space="0" w:color="auto"/>
          </w:divBdr>
        </w:div>
        <w:div w:id="2111194467">
          <w:marLeft w:val="0"/>
          <w:marRight w:val="0"/>
          <w:marTop w:val="0"/>
          <w:marBottom w:val="0"/>
          <w:divBdr>
            <w:top w:val="none" w:sz="0" w:space="0" w:color="auto"/>
            <w:left w:val="none" w:sz="0" w:space="0" w:color="auto"/>
            <w:bottom w:val="none" w:sz="0" w:space="0" w:color="auto"/>
            <w:right w:val="none" w:sz="0" w:space="0" w:color="auto"/>
          </w:divBdr>
        </w:div>
        <w:div w:id="163017343">
          <w:marLeft w:val="0"/>
          <w:marRight w:val="0"/>
          <w:marTop w:val="0"/>
          <w:marBottom w:val="0"/>
          <w:divBdr>
            <w:top w:val="none" w:sz="0" w:space="0" w:color="auto"/>
            <w:left w:val="none" w:sz="0" w:space="0" w:color="auto"/>
            <w:bottom w:val="none" w:sz="0" w:space="0" w:color="auto"/>
            <w:right w:val="none" w:sz="0" w:space="0" w:color="auto"/>
          </w:divBdr>
        </w:div>
        <w:div w:id="683286867">
          <w:marLeft w:val="0"/>
          <w:marRight w:val="0"/>
          <w:marTop w:val="0"/>
          <w:marBottom w:val="0"/>
          <w:divBdr>
            <w:top w:val="none" w:sz="0" w:space="0" w:color="auto"/>
            <w:left w:val="none" w:sz="0" w:space="0" w:color="auto"/>
            <w:bottom w:val="none" w:sz="0" w:space="0" w:color="auto"/>
            <w:right w:val="none" w:sz="0" w:space="0" w:color="auto"/>
          </w:divBdr>
        </w:div>
        <w:div w:id="1940674324">
          <w:marLeft w:val="0"/>
          <w:marRight w:val="0"/>
          <w:marTop w:val="0"/>
          <w:marBottom w:val="0"/>
          <w:divBdr>
            <w:top w:val="none" w:sz="0" w:space="0" w:color="auto"/>
            <w:left w:val="none" w:sz="0" w:space="0" w:color="auto"/>
            <w:bottom w:val="none" w:sz="0" w:space="0" w:color="auto"/>
            <w:right w:val="none" w:sz="0" w:space="0" w:color="auto"/>
          </w:divBdr>
        </w:div>
        <w:div w:id="878517193">
          <w:marLeft w:val="0"/>
          <w:marRight w:val="0"/>
          <w:marTop w:val="0"/>
          <w:marBottom w:val="0"/>
          <w:divBdr>
            <w:top w:val="none" w:sz="0" w:space="0" w:color="auto"/>
            <w:left w:val="none" w:sz="0" w:space="0" w:color="auto"/>
            <w:bottom w:val="none" w:sz="0" w:space="0" w:color="auto"/>
            <w:right w:val="none" w:sz="0" w:space="0" w:color="auto"/>
          </w:divBdr>
        </w:div>
        <w:div w:id="141506588">
          <w:marLeft w:val="0"/>
          <w:marRight w:val="0"/>
          <w:marTop w:val="0"/>
          <w:marBottom w:val="0"/>
          <w:divBdr>
            <w:top w:val="none" w:sz="0" w:space="0" w:color="auto"/>
            <w:left w:val="none" w:sz="0" w:space="0" w:color="auto"/>
            <w:bottom w:val="none" w:sz="0" w:space="0" w:color="auto"/>
            <w:right w:val="none" w:sz="0" w:space="0" w:color="auto"/>
          </w:divBdr>
        </w:div>
        <w:div w:id="693463595">
          <w:marLeft w:val="0"/>
          <w:marRight w:val="0"/>
          <w:marTop w:val="0"/>
          <w:marBottom w:val="0"/>
          <w:divBdr>
            <w:top w:val="none" w:sz="0" w:space="0" w:color="auto"/>
            <w:left w:val="none" w:sz="0" w:space="0" w:color="auto"/>
            <w:bottom w:val="none" w:sz="0" w:space="0" w:color="auto"/>
            <w:right w:val="none" w:sz="0" w:space="0" w:color="auto"/>
          </w:divBdr>
        </w:div>
        <w:div w:id="619654971">
          <w:marLeft w:val="0"/>
          <w:marRight w:val="0"/>
          <w:marTop w:val="0"/>
          <w:marBottom w:val="0"/>
          <w:divBdr>
            <w:top w:val="none" w:sz="0" w:space="0" w:color="auto"/>
            <w:left w:val="none" w:sz="0" w:space="0" w:color="auto"/>
            <w:bottom w:val="none" w:sz="0" w:space="0" w:color="auto"/>
            <w:right w:val="none" w:sz="0" w:space="0" w:color="auto"/>
          </w:divBdr>
        </w:div>
        <w:div w:id="1940213204">
          <w:marLeft w:val="0"/>
          <w:marRight w:val="0"/>
          <w:marTop w:val="0"/>
          <w:marBottom w:val="0"/>
          <w:divBdr>
            <w:top w:val="none" w:sz="0" w:space="0" w:color="auto"/>
            <w:left w:val="none" w:sz="0" w:space="0" w:color="auto"/>
            <w:bottom w:val="none" w:sz="0" w:space="0" w:color="auto"/>
            <w:right w:val="none" w:sz="0" w:space="0" w:color="auto"/>
          </w:divBdr>
        </w:div>
        <w:div w:id="1649548908">
          <w:marLeft w:val="0"/>
          <w:marRight w:val="0"/>
          <w:marTop w:val="0"/>
          <w:marBottom w:val="0"/>
          <w:divBdr>
            <w:top w:val="none" w:sz="0" w:space="0" w:color="auto"/>
            <w:left w:val="none" w:sz="0" w:space="0" w:color="auto"/>
            <w:bottom w:val="none" w:sz="0" w:space="0" w:color="auto"/>
            <w:right w:val="none" w:sz="0" w:space="0" w:color="auto"/>
          </w:divBdr>
        </w:div>
        <w:div w:id="365449674">
          <w:marLeft w:val="0"/>
          <w:marRight w:val="0"/>
          <w:marTop w:val="0"/>
          <w:marBottom w:val="0"/>
          <w:divBdr>
            <w:top w:val="none" w:sz="0" w:space="0" w:color="auto"/>
            <w:left w:val="none" w:sz="0" w:space="0" w:color="auto"/>
            <w:bottom w:val="none" w:sz="0" w:space="0" w:color="auto"/>
            <w:right w:val="none" w:sz="0" w:space="0" w:color="auto"/>
          </w:divBdr>
        </w:div>
        <w:div w:id="1255746276">
          <w:marLeft w:val="0"/>
          <w:marRight w:val="0"/>
          <w:marTop w:val="0"/>
          <w:marBottom w:val="0"/>
          <w:divBdr>
            <w:top w:val="none" w:sz="0" w:space="0" w:color="auto"/>
            <w:left w:val="none" w:sz="0" w:space="0" w:color="auto"/>
            <w:bottom w:val="none" w:sz="0" w:space="0" w:color="auto"/>
            <w:right w:val="none" w:sz="0" w:space="0" w:color="auto"/>
          </w:divBdr>
        </w:div>
        <w:div w:id="52894604">
          <w:marLeft w:val="0"/>
          <w:marRight w:val="0"/>
          <w:marTop w:val="0"/>
          <w:marBottom w:val="0"/>
          <w:divBdr>
            <w:top w:val="none" w:sz="0" w:space="0" w:color="auto"/>
            <w:left w:val="none" w:sz="0" w:space="0" w:color="auto"/>
            <w:bottom w:val="none" w:sz="0" w:space="0" w:color="auto"/>
            <w:right w:val="none" w:sz="0" w:space="0" w:color="auto"/>
          </w:divBdr>
        </w:div>
        <w:div w:id="1395423129">
          <w:marLeft w:val="0"/>
          <w:marRight w:val="0"/>
          <w:marTop w:val="0"/>
          <w:marBottom w:val="0"/>
          <w:divBdr>
            <w:top w:val="none" w:sz="0" w:space="0" w:color="auto"/>
            <w:left w:val="none" w:sz="0" w:space="0" w:color="auto"/>
            <w:bottom w:val="none" w:sz="0" w:space="0" w:color="auto"/>
            <w:right w:val="none" w:sz="0" w:space="0" w:color="auto"/>
          </w:divBdr>
        </w:div>
        <w:div w:id="1210191446">
          <w:marLeft w:val="0"/>
          <w:marRight w:val="0"/>
          <w:marTop w:val="0"/>
          <w:marBottom w:val="0"/>
          <w:divBdr>
            <w:top w:val="none" w:sz="0" w:space="0" w:color="auto"/>
            <w:left w:val="none" w:sz="0" w:space="0" w:color="auto"/>
            <w:bottom w:val="none" w:sz="0" w:space="0" w:color="auto"/>
            <w:right w:val="none" w:sz="0" w:space="0" w:color="auto"/>
          </w:divBdr>
        </w:div>
        <w:div w:id="243729370">
          <w:marLeft w:val="0"/>
          <w:marRight w:val="0"/>
          <w:marTop w:val="0"/>
          <w:marBottom w:val="0"/>
          <w:divBdr>
            <w:top w:val="none" w:sz="0" w:space="0" w:color="auto"/>
            <w:left w:val="none" w:sz="0" w:space="0" w:color="auto"/>
            <w:bottom w:val="none" w:sz="0" w:space="0" w:color="auto"/>
            <w:right w:val="none" w:sz="0" w:space="0" w:color="auto"/>
          </w:divBdr>
        </w:div>
        <w:div w:id="1395815045">
          <w:marLeft w:val="0"/>
          <w:marRight w:val="0"/>
          <w:marTop w:val="0"/>
          <w:marBottom w:val="0"/>
          <w:divBdr>
            <w:top w:val="none" w:sz="0" w:space="0" w:color="auto"/>
            <w:left w:val="none" w:sz="0" w:space="0" w:color="auto"/>
            <w:bottom w:val="none" w:sz="0" w:space="0" w:color="auto"/>
            <w:right w:val="none" w:sz="0" w:space="0" w:color="auto"/>
          </w:divBdr>
        </w:div>
        <w:div w:id="245307577">
          <w:marLeft w:val="0"/>
          <w:marRight w:val="0"/>
          <w:marTop w:val="0"/>
          <w:marBottom w:val="0"/>
          <w:divBdr>
            <w:top w:val="none" w:sz="0" w:space="0" w:color="auto"/>
            <w:left w:val="none" w:sz="0" w:space="0" w:color="auto"/>
            <w:bottom w:val="none" w:sz="0" w:space="0" w:color="auto"/>
            <w:right w:val="none" w:sz="0" w:space="0" w:color="auto"/>
          </w:divBdr>
        </w:div>
        <w:div w:id="2078480733">
          <w:marLeft w:val="0"/>
          <w:marRight w:val="0"/>
          <w:marTop w:val="0"/>
          <w:marBottom w:val="0"/>
          <w:divBdr>
            <w:top w:val="none" w:sz="0" w:space="0" w:color="auto"/>
            <w:left w:val="none" w:sz="0" w:space="0" w:color="auto"/>
            <w:bottom w:val="none" w:sz="0" w:space="0" w:color="auto"/>
            <w:right w:val="none" w:sz="0" w:space="0" w:color="auto"/>
          </w:divBdr>
        </w:div>
        <w:div w:id="223178086">
          <w:marLeft w:val="0"/>
          <w:marRight w:val="0"/>
          <w:marTop w:val="0"/>
          <w:marBottom w:val="0"/>
          <w:divBdr>
            <w:top w:val="none" w:sz="0" w:space="0" w:color="auto"/>
            <w:left w:val="none" w:sz="0" w:space="0" w:color="auto"/>
            <w:bottom w:val="none" w:sz="0" w:space="0" w:color="auto"/>
            <w:right w:val="none" w:sz="0" w:space="0" w:color="auto"/>
          </w:divBdr>
        </w:div>
        <w:div w:id="2111008009">
          <w:marLeft w:val="0"/>
          <w:marRight w:val="0"/>
          <w:marTop w:val="0"/>
          <w:marBottom w:val="0"/>
          <w:divBdr>
            <w:top w:val="none" w:sz="0" w:space="0" w:color="auto"/>
            <w:left w:val="none" w:sz="0" w:space="0" w:color="auto"/>
            <w:bottom w:val="none" w:sz="0" w:space="0" w:color="auto"/>
            <w:right w:val="none" w:sz="0" w:space="0" w:color="auto"/>
          </w:divBdr>
        </w:div>
        <w:div w:id="66474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ffe.ta-clermont-ferrand@juradm.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a.aji-france.com/mapa/marche/98246/sho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pa.aji-france.com/mapa/marc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2969</Words>
  <Characters>16330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intendance1</dc:creator>
  <cp:keywords>à</cp:keywords>
  <cp:lastModifiedBy>intendance3</cp:lastModifiedBy>
  <cp:revision>9</cp:revision>
  <cp:lastPrinted>2020-02-20T16:10:00Z</cp:lastPrinted>
  <dcterms:created xsi:type="dcterms:W3CDTF">2020-02-06T11:48:00Z</dcterms:created>
  <dcterms:modified xsi:type="dcterms:W3CDTF">2020-02-21T08:35:00Z</dcterms:modified>
</cp:coreProperties>
</file>