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F27" w:rsidRPr="001C0055" w:rsidRDefault="001C0055" w:rsidP="001C0055">
      <w:pPr>
        <w:pBdr>
          <w:top w:val="single" w:sz="4" w:space="1" w:color="auto"/>
          <w:left w:val="single" w:sz="4" w:space="4" w:color="auto"/>
          <w:bottom w:val="single" w:sz="4" w:space="1" w:color="auto"/>
          <w:right w:val="single" w:sz="4" w:space="4" w:color="auto"/>
        </w:pBdr>
        <w:shd w:val="clear" w:color="auto" w:fill="EAF1DD" w:themeFill="accent3" w:themeFillTint="33"/>
        <w:jc w:val="center"/>
        <w:rPr>
          <w:b/>
          <w:color w:val="17365D" w:themeColor="text2" w:themeShade="BF"/>
        </w:rPr>
      </w:pPr>
      <w:r w:rsidRPr="001C0055">
        <w:rPr>
          <w:b/>
          <w:color w:val="17365D" w:themeColor="text2" w:themeShade="BF"/>
        </w:rPr>
        <w:t>CONTRAT DE MAINTENANCE</w:t>
      </w:r>
    </w:p>
    <w:p w:rsidR="001C0055" w:rsidRPr="001C0055" w:rsidRDefault="001C0055" w:rsidP="001C0055">
      <w:pPr>
        <w:pBdr>
          <w:top w:val="single" w:sz="4" w:space="1" w:color="auto"/>
          <w:left w:val="single" w:sz="4" w:space="4" w:color="auto"/>
          <w:bottom w:val="single" w:sz="4" w:space="1" w:color="auto"/>
          <w:right w:val="single" w:sz="4" w:space="4" w:color="auto"/>
        </w:pBdr>
        <w:shd w:val="clear" w:color="auto" w:fill="EAF1DD" w:themeFill="accent3" w:themeFillTint="33"/>
        <w:jc w:val="center"/>
        <w:rPr>
          <w:b/>
        </w:rPr>
      </w:pPr>
      <w:r>
        <w:rPr>
          <w:b/>
        </w:rPr>
        <w:t>------------</w:t>
      </w:r>
    </w:p>
    <w:p w:rsidR="004E5F27" w:rsidRPr="001C0055" w:rsidRDefault="004E5F27" w:rsidP="001C0055">
      <w:pPr>
        <w:pStyle w:val="Titre1"/>
        <w:shd w:val="clear" w:color="auto" w:fill="EAF1DD" w:themeFill="accent3" w:themeFillTint="33"/>
        <w:rPr>
          <w:color w:val="17365D" w:themeColor="text2" w:themeShade="BF"/>
          <w:sz w:val="28"/>
        </w:rPr>
      </w:pPr>
      <w:r w:rsidRPr="001C0055">
        <w:rPr>
          <w:color w:val="17365D" w:themeColor="text2" w:themeShade="BF"/>
          <w:sz w:val="28"/>
        </w:rPr>
        <w:t>CAHIER DES CLAUSES PARTICULIERES (CCP)</w:t>
      </w:r>
    </w:p>
    <w:p w:rsidR="001C0055" w:rsidRDefault="001C0055">
      <w:pPr>
        <w:pStyle w:val="Titre3"/>
      </w:pPr>
    </w:p>
    <w:p w:rsidR="004E5F27" w:rsidRDefault="004E5F27">
      <w:pPr>
        <w:pStyle w:val="Titre3"/>
      </w:pPr>
      <w:r>
        <w:t>Marché à Procédure Adaptée</w:t>
      </w:r>
    </w:p>
    <w:p w:rsidR="004E5F27" w:rsidRDefault="00E77D51">
      <w:pPr>
        <w:jc w:val="both"/>
        <w:rPr>
          <w:sz w:val="20"/>
        </w:rPr>
      </w:pPr>
      <w:r>
        <w:rPr>
          <w:sz w:val="20"/>
        </w:rPr>
        <w:t>Décret n°</w:t>
      </w:r>
      <w:r w:rsidR="00F66A9E">
        <w:rPr>
          <w:sz w:val="20"/>
        </w:rPr>
        <w:t>2016-360 du 25 mars 2016</w:t>
      </w:r>
    </w:p>
    <w:p w:rsidR="004E5F27" w:rsidRDefault="004E5F27">
      <w:pPr>
        <w:jc w:val="both"/>
        <w:rPr>
          <w:sz w:val="20"/>
        </w:rPr>
      </w:pPr>
    </w:p>
    <w:p w:rsidR="004E5F27" w:rsidRDefault="004E5F27">
      <w:pPr>
        <w:jc w:val="both"/>
        <w:rPr>
          <w:b/>
          <w:bCs/>
          <w:sz w:val="20"/>
        </w:rPr>
      </w:pPr>
    </w:p>
    <w:p w:rsidR="004A4CAD" w:rsidRDefault="004A4CAD">
      <w:pPr>
        <w:jc w:val="both"/>
        <w:rPr>
          <w:b/>
          <w:bCs/>
          <w:sz w:val="20"/>
        </w:rPr>
      </w:pPr>
    </w:p>
    <w:p w:rsidR="004E5F27" w:rsidRDefault="004E5F27" w:rsidP="001C0055">
      <w:pPr>
        <w:jc w:val="center"/>
        <w:rPr>
          <w:b/>
          <w:bCs/>
          <w:sz w:val="20"/>
        </w:rPr>
      </w:pPr>
    </w:p>
    <w:p w:rsidR="00B643D9" w:rsidRDefault="004E5F27" w:rsidP="00D43199">
      <w:pPr>
        <w:pStyle w:val="Titre5"/>
        <w:pBdr>
          <w:top w:val="single" w:sz="4" w:space="1" w:color="auto"/>
          <w:left w:val="single" w:sz="4" w:space="4" w:color="auto"/>
          <w:bottom w:val="single" w:sz="4" w:space="1" w:color="auto"/>
          <w:right w:val="single" w:sz="4" w:space="4" w:color="auto"/>
        </w:pBdr>
        <w:shd w:val="clear" w:color="auto" w:fill="DBE5F1" w:themeFill="accent1" w:themeFillTint="33"/>
        <w:jc w:val="center"/>
      </w:pPr>
      <w:r>
        <w:t xml:space="preserve">OBJET DU MARCHE : </w:t>
      </w:r>
    </w:p>
    <w:p w:rsidR="004E5F27" w:rsidRDefault="00677366" w:rsidP="00D43199">
      <w:pPr>
        <w:pStyle w:val="Titre5"/>
        <w:pBdr>
          <w:top w:val="single" w:sz="4" w:space="1" w:color="auto"/>
          <w:left w:val="single" w:sz="4" w:space="4" w:color="auto"/>
          <w:bottom w:val="single" w:sz="4" w:space="1" w:color="auto"/>
          <w:right w:val="single" w:sz="4" w:space="4" w:color="auto"/>
        </w:pBdr>
        <w:shd w:val="clear" w:color="auto" w:fill="DBE5F1" w:themeFill="accent1" w:themeFillTint="33"/>
        <w:jc w:val="center"/>
        <w:rPr>
          <w:sz w:val="24"/>
        </w:rPr>
      </w:pPr>
      <w:r>
        <w:rPr>
          <w:sz w:val="24"/>
        </w:rPr>
        <w:t>PAPETERIE ET FOURNITURES DE BUREAU</w:t>
      </w:r>
    </w:p>
    <w:p w:rsidR="004E5F27" w:rsidRDefault="004E5F27" w:rsidP="00D43199"/>
    <w:p w:rsidR="004A4CAD" w:rsidRDefault="004A4CAD" w:rsidP="00D43199"/>
    <w:p w:rsidR="001C0055" w:rsidRDefault="004E5F27" w:rsidP="001C0055">
      <w:pPr>
        <w:pStyle w:val="Titre7"/>
        <w:pBdr>
          <w:top w:val="single" w:sz="4" w:space="1" w:color="auto"/>
          <w:left w:val="single" w:sz="4" w:space="4" w:color="auto"/>
          <w:bottom w:val="single" w:sz="4" w:space="1" w:color="auto"/>
          <w:right w:val="single" w:sz="4" w:space="4" w:color="auto"/>
        </w:pBdr>
      </w:pPr>
      <w:r w:rsidRPr="001C0055">
        <w:rPr>
          <w:sz w:val="24"/>
        </w:rPr>
        <w:t>Date limite de réception des offr</w:t>
      </w:r>
      <w:r w:rsidR="00C668E0" w:rsidRPr="001C0055">
        <w:rPr>
          <w:sz w:val="24"/>
        </w:rPr>
        <w:t>es</w:t>
      </w:r>
      <w:r w:rsidR="00C668E0">
        <w:t xml:space="preserve"> : </w:t>
      </w:r>
    </w:p>
    <w:p w:rsidR="004E5F27" w:rsidRPr="001C0055" w:rsidRDefault="001F4BE9" w:rsidP="001C0055">
      <w:pPr>
        <w:pStyle w:val="Titre7"/>
        <w:pBdr>
          <w:top w:val="single" w:sz="4" w:space="1" w:color="auto"/>
          <w:left w:val="single" w:sz="4" w:space="4" w:color="auto"/>
          <w:bottom w:val="single" w:sz="4" w:space="1" w:color="auto"/>
          <w:right w:val="single" w:sz="4" w:space="4" w:color="auto"/>
        </w:pBdr>
        <w:rPr>
          <w:sz w:val="24"/>
        </w:rPr>
      </w:pPr>
      <w:r>
        <w:rPr>
          <w:sz w:val="24"/>
        </w:rPr>
        <w:t xml:space="preserve">Mercredi </w:t>
      </w:r>
      <w:r w:rsidR="008E3A05">
        <w:rPr>
          <w:sz w:val="24"/>
        </w:rPr>
        <w:t>15</w:t>
      </w:r>
      <w:r w:rsidR="007443FC">
        <w:rPr>
          <w:sz w:val="24"/>
        </w:rPr>
        <w:t xml:space="preserve"> Janvier</w:t>
      </w:r>
      <w:r w:rsidR="008E3A05">
        <w:rPr>
          <w:sz w:val="24"/>
        </w:rPr>
        <w:t xml:space="preserve"> 2020</w:t>
      </w:r>
    </w:p>
    <w:p w:rsidR="001C0055" w:rsidRPr="001C0055" w:rsidRDefault="001C0055" w:rsidP="001C0055">
      <w:pPr>
        <w:pBdr>
          <w:top w:val="single" w:sz="4" w:space="1" w:color="auto"/>
          <w:left w:val="single" w:sz="4" w:space="4" w:color="auto"/>
          <w:bottom w:val="single" w:sz="4" w:space="1" w:color="auto"/>
          <w:right w:val="single" w:sz="4" w:space="4" w:color="auto"/>
        </w:pBdr>
        <w:jc w:val="center"/>
        <w:rPr>
          <w:b/>
          <w:color w:val="FF0000"/>
        </w:rPr>
      </w:pPr>
      <w:r w:rsidRPr="001C0055">
        <w:rPr>
          <w:b/>
          <w:color w:val="FF0000"/>
        </w:rPr>
        <w:t>Avant 1</w:t>
      </w:r>
      <w:r w:rsidR="00E578EF">
        <w:rPr>
          <w:b/>
          <w:color w:val="FF0000"/>
        </w:rPr>
        <w:t>2</w:t>
      </w:r>
      <w:r w:rsidRPr="001C0055">
        <w:rPr>
          <w:b/>
          <w:color w:val="FF0000"/>
        </w:rPr>
        <w:t>h00</w:t>
      </w:r>
    </w:p>
    <w:p w:rsidR="001C0055" w:rsidRDefault="001C0055" w:rsidP="001C0055">
      <w:pPr>
        <w:rPr>
          <w:b/>
          <w:color w:val="FF0000"/>
        </w:rPr>
      </w:pPr>
    </w:p>
    <w:p w:rsidR="004A4CAD" w:rsidRDefault="001C0055" w:rsidP="004A4CAD">
      <w:pPr>
        <w:rPr>
          <w:b/>
        </w:rPr>
      </w:pPr>
      <w:r w:rsidRPr="004A4CAD">
        <w:rPr>
          <w:b/>
        </w:rPr>
        <w:t xml:space="preserve">Etablissement : </w:t>
      </w:r>
      <w:r w:rsidR="004A4CAD">
        <w:rPr>
          <w:b/>
        </w:rPr>
        <w:t xml:space="preserve"> </w:t>
      </w:r>
    </w:p>
    <w:p w:rsidR="001C0055" w:rsidRDefault="001C0055" w:rsidP="004A4CAD">
      <w:pPr>
        <w:jc w:val="center"/>
        <w:rPr>
          <w:b/>
        </w:rPr>
      </w:pPr>
      <w:r w:rsidRPr="004A4CAD">
        <w:rPr>
          <w:b/>
        </w:rPr>
        <w:t>COLLEGE LES ROUSSILLOUS</w:t>
      </w:r>
    </w:p>
    <w:p w:rsidR="004A4CAD" w:rsidRPr="004A4CAD" w:rsidRDefault="004A4CAD" w:rsidP="004A4CAD">
      <w:pPr>
        <w:jc w:val="center"/>
        <w:rPr>
          <w:b/>
        </w:rPr>
      </w:pPr>
    </w:p>
    <w:p w:rsidR="001C0055" w:rsidRDefault="004A4CAD" w:rsidP="004A4CAD">
      <w:pPr>
        <w:jc w:val="center"/>
      </w:pPr>
      <w:proofErr w:type="gramStart"/>
      <w:r>
        <w:t>a</w:t>
      </w:r>
      <w:r w:rsidR="001C0055">
        <w:t>dresse</w:t>
      </w:r>
      <w:proofErr w:type="gramEnd"/>
      <w:r w:rsidR="001C0055">
        <w:t> : avenue de Lanta – 31570 ST PIERRE DE LAGES</w:t>
      </w:r>
    </w:p>
    <w:p w:rsidR="001C0055" w:rsidRDefault="004A4CAD" w:rsidP="004A4CAD">
      <w:pPr>
        <w:jc w:val="center"/>
      </w:pPr>
      <w:proofErr w:type="gramStart"/>
      <w:r>
        <w:t>téléphone</w:t>
      </w:r>
      <w:proofErr w:type="gramEnd"/>
      <w:r>
        <w:t xml:space="preserve"> : 05.62.18.84.30 </w:t>
      </w:r>
      <w:r>
        <w:tab/>
        <w:t>fax : 05.62.18.84.35</w:t>
      </w:r>
    </w:p>
    <w:p w:rsidR="004A4CAD" w:rsidRDefault="004A4CAD" w:rsidP="004A4CAD">
      <w:pPr>
        <w:jc w:val="center"/>
      </w:pPr>
      <w:proofErr w:type="gramStart"/>
      <w:r>
        <w:t>courriel</w:t>
      </w:r>
      <w:proofErr w:type="gramEnd"/>
      <w:r>
        <w:t xml:space="preserve"> : </w:t>
      </w:r>
      <w:hyperlink r:id="rId7" w:history="1">
        <w:r w:rsidRPr="008C5F70">
          <w:rPr>
            <w:rStyle w:val="Lienhypertexte"/>
          </w:rPr>
          <w:t>0312609t-gest@ac-toulouse.fr</w:t>
        </w:r>
      </w:hyperlink>
    </w:p>
    <w:p w:rsidR="004A4CAD" w:rsidRDefault="004A4CAD" w:rsidP="004A4CAD"/>
    <w:p w:rsidR="004A4CAD" w:rsidRDefault="004A4CAD" w:rsidP="004A4CAD">
      <w:r>
        <w:t>Pouvoir adjudicateur : le Principal du Collège Les Roussillous</w:t>
      </w:r>
    </w:p>
    <w:p w:rsidR="004A4CAD" w:rsidRDefault="004A4CAD" w:rsidP="004A4CAD">
      <w:r>
        <w:t>Personne responsable du marché : la Gestionnaire du Collège Les Roussillous</w:t>
      </w:r>
    </w:p>
    <w:p w:rsidR="0013285A" w:rsidRPr="00A939C6" w:rsidRDefault="004A4CAD" w:rsidP="0013285A">
      <w:pPr>
        <w:jc w:val="both"/>
        <w:rPr>
          <w:sz w:val="22"/>
          <w:szCs w:val="22"/>
        </w:rPr>
      </w:pPr>
      <w:r>
        <w:t>Agent</w:t>
      </w:r>
      <w:r w:rsidR="008E1B66">
        <w:t xml:space="preserve"> comptable assignataire : </w:t>
      </w:r>
      <w:r w:rsidR="0013285A" w:rsidRPr="00A939C6">
        <w:rPr>
          <w:sz w:val="22"/>
          <w:szCs w:val="22"/>
        </w:rPr>
        <w:t>Agent C</w:t>
      </w:r>
      <w:r w:rsidR="0013285A">
        <w:rPr>
          <w:sz w:val="22"/>
          <w:szCs w:val="22"/>
        </w:rPr>
        <w:t>omptable au Lycée Pierre de Fermat de Toulouse</w:t>
      </w:r>
    </w:p>
    <w:p w:rsidR="004E5F27" w:rsidRDefault="004E5F27" w:rsidP="0013285A">
      <w:pPr>
        <w:rPr>
          <w:sz w:val="20"/>
        </w:rPr>
      </w:pPr>
    </w:p>
    <w:p w:rsidR="004E5F27" w:rsidRDefault="004E5F27" w:rsidP="001C0055">
      <w:pPr>
        <w:pStyle w:val="Titre5"/>
        <w:pBdr>
          <w:top w:val="single" w:sz="4" w:space="1" w:color="auto"/>
          <w:left w:val="single" w:sz="4" w:space="4" w:color="auto"/>
          <w:bottom w:val="single" w:sz="4" w:space="1" w:color="auto"/>
          <w:right w:val="single" w:sz="4" w:space="4" w:color="auto"/>
        </w:pBdr>
        <w:shd w:val="clear" w:color="auto" w:fill="EAF1DD" w:themeFill="accent3" w:themeFillTint="33"/>
      </w:pPr>
      <w:r>
        <w:t xml:space="preserve">ARTICLE 1 : OBJET DU MARCHE  </w:t>
      </w:r>
    </w:p>
    <w:p w:rsidR="004E5F27" w:rsidRDefault="004E5F27">
      <w:pPr>
        <w:jc w:val="both"/>
        <w:rPr>
          <w:sz w:val="20"/>
        </w:rPr>
      </w:pPr>
    </w:p>
    <w:p w:rsidR="00677366" w:rsidRDefault="00677366" w:rsidP="00677366">
      <w:pPr>
        <w:jc w:val="both"/>
        <w:rPr>
          <w:sz w:val="20"/>
        </w:rPr>
      </w:pPr>
      <w:r>
        <w:rPr>
          <w:sz w:val="20"/>
        </w:rPr>
        <w:t>Le marché est un marché alloti (articles répartis en lots) et à bons de commandes, passé pour un période de douze mois. Il porte sur la fourniture de papeterie et de fournitures de bureau  au collège Les Roussillous de Saint Pierre de Lages selon les besoins exprimés dans le tableau joint.</w:t>
      </w:r>
    </w:p>
    <w:p w:rsidR="00677366" w:rsidRDefault="00677366" w:rsidP="00677366">
      <w:pPr>
        <w:jc w:val="both"/>
        <w:rPr>
          <w:sz w:val="20"/>
        </w:rPr>
      </w:pPr>
    </w:p>
    <w:p w:rsidR="00677366" w:rsidRDefault="00677366" w:rsidP="00677366">
      <w:pPr>
        <w:jc w:val="both"/>
        <w:rPr>
          <w:sz w:val="20"/>
        </w:rPr>
      </w:pPr>
      <w:r>
        <w:rPr>
          <w:sz w:val="20"/>
        </w:rPr>
        <w:t>Le volume faisant l’objet de ce marché peut varier dans la limite suivante : +/- 20%.</w:t>
      </w:r>
    </w:p>
    <w:p w:rsidR="001A2E14" w:rsidRPr="001A2E14" w:rsidRDefault="001A2E14" w:rsidP="001A2E14">
      <w:pPr>
        <w:ind w:left="360"/>
        <w:jc w:val="both"/>
        <w:rPr>
          <w:sz w:val="20"/>
        </w:rPr>
      </w:pPr>
    </w:p>
    <w:p w:rsidR="004E5F27" w:rsidRDefault="004E5F27" w:rsidP="001C0055">
      <w:pPr>
        <w:pStyle w:val="Titre5"/>
        <w:pBdr>
          <w:top w:val="single" w:sz="4" w:space="1" w:color="auto"/>
          <w:left w:val="single" w:sz="4" w:space="4" w:color="auto"/>
          <w:bottom w:val="single" w:sz="4" w:space="1" w:color="auto"/>
          <w:right w:val="single" w:sz="4" w:space="4" w:color="auto"/>
        </w:pBdr>
        <w:shd w:val="clear" w:color="auto" w:fill="EAF1DD" w:themeFill="accent3" w:themeFillTint="33"/>
      </w:pPr>
      <w:r>
        <w:t xml:space="preserve">ARTICLE 2 : DESCRIPTION DU MATERIEL </w:t>
      </w:r>
    </w:p>
    <w:p w:rsidR="00677366" w:rsidRDefault="00677366" w:rsidP="00677366">
      <w:pPr>
        <w:jc w:val="both"/>
        <w:rPr>
          <w:i/>
          <w:sz w:val="20"/>
        </w:rPr>
      </w:pPr>
    </w:p>
    <w:p w:rsidR="00677366" w:rsidRDefault="00677366" w:rsidP="00677366">
      <w:pPr>
        <w:jc w:val="both"/>
        <w:rPr>
          <w:sz w:val="20"/>
        </w:rPr>
      </w:pPr>
    </w:p>
    <w:p w:rsidR="00677366" w:rsidRPr="00677E37" w:rsidRDefault="00677366" w:rsidP="00677366">
      <w:pPr>
        <w:jc w:val="both"/>
        <w:rPr>
          <w:i/>
          <w:sz w:val="20"/>
        </w:rPr>
      </w:pPr>
      <w:r w:rsidRPr="00677E37">
        <w:rPr>
          <w:i/>
          <w:sz w:val="20"/>
        </w:rPr>
        <w:t>LOT N°</w:t>
      </w:r>
      <w:r w:rsidR="00C90B2C">
        <w:rPr>
          <w:i/>
          <w:sz w:val="20"/>
        </w:rPr>
        <w:t>1</w:t>
      </w:r>
      <w:r w:rsidRPr="00677E37">
        <w:rPr>
          <w:i/>
          <w:sz w:val="20"/>
        </w:rPr>
        <w:t> : remise sur catalogue</w:t>
      </w:r>
    </w:p>
    <w:p w:rsidR="00677366" w:rsidRDefault="00677366" w:rsidP="00677366">
      <w:pPr>
        <w:jc w:val="both"/>
        <w:rPr>
          <w:sz w:val="20"/>
        </w:rPr>
      </w:pPr>
    </w:p>
    <w:p w:rsidR="00677366" w:rsidRDefault="00677366" w:rsidP="00677366">
      <w:pPr>
        <w:jc w:val="both"/>
        <w:rPr>
          <w:sz w:val="20"/>
        </w:rPr>
      </w:pPr>
      <w:r>
        <w:rPr>
          <w:sz w:val="20"/>
        </w:rPr>
        <w:t>Remise sur catalogue collectivités des fournitures de bureau. Le choix et la variété des matériels proposés seront appréciés.</w:t>
      </w:r>
    </w:p>
    <w:p w:rsidR="00677366" w:rsidRDefault="00677366" w:rsidP="00677366">
      <w:pPr>
        <w:jc w:val="both"/>
        <w:rPr>
          <w:sz w:val="20"/>
        </w:rPr>
      </w:pPr>
    </w:p>
    <w:p w:rsidR="00677366" w:rsidRDefault="00677366" w:rsidP="00677366">
      <w:pPr>
        <w:jc w:val="both"/>
        <w:rPr>
          <w:i/>
          <w:sz w:val="20"/>
        </w:rPr>
      </w:pPr>
      <w:r w:rsidRPr="00677E37">
        <w:rPr>
          <w:i/>
          <w:sz w:val="20"/>
        </w:rPr>
        <w:t>LOT N°</w:t>
      </w:r>
      <w:r w:rsidR="00C90B2C">
        <w:rPr>
          <w:i/>
          <w:sz w:val="20"/>
        </w:rPr>
        <w:t>2</w:t>
      </w:r>
      <w:r w:rsidRPr="00677E37">
        <w:rPr>
          <w:i/>
          <w:sz w:val="20"/>
        </w:rPr>
        <w:t xml:space="preserve"> : </w:t>
      </w:r>
      <w:r>
        <w:rPr>
          <w:i/>
          <w:sz w:val="20"/>
        </w:rPr>
        <w:t>papier de reprographie A4</w:t>
      </w:r>
    </w:p>
    <w:p w:rsidR="00677366" w:rsidRPr="00677366" w:rsidRDefault="00677366" w:rsidP="00677366">
      <w:pPr>
        <w:jc w:val="both"/>
        <w:rPr>
          <w:sz w:val="20"/>
        </w:rPr>
      </w:pPr>
      <w:r>
        <w:rPr>
          <w:sz w:val="20"/>
        </w:rPr>
        <w:t xml:space="preserve">Papier de reprographie A4 </w:t>
      </w:r>
      <w:r w:rsidR="00E578EF">
        <w:rPr>
          <w:sz w:val="20"/>
        </w:rPr>
        <w:t>70/</w:t>
      </w:r>
      <w:r>
        <w:rPr>
          <w:sz w:val="20"/>
        </w:rPr>
        <w:t>75</w:t>
      </w:r>
      <w:r w:rsidR="00F66A9E">
        <w:rPr>
          <w:sz w:val="20"/>
        </w:rPr>
        <w:t>/80</w:t>
      </w:r>
      <w:r>
        <w:rPr>
          <w:sz w:val="20"/>
        </w:rPr>
        <w:t xml:space="preserve">g. La qualité du papier, sa blancheur, son opacité, sa facilité d’utilisation seront appréciées de même que ses qualités environnementales (écolabel, papier recyclés, circuit court de fabrication, empreinte </w:t>
      </w:r>
      <w:r w:rsidR="008A58FA">
        <w:rPr>
          <w:sz w:val="20"/>
        </w:rPr>
        <w:t>carbone</w:t>
      </w:r>
      <w:r>
        <w:rPr>
          <w:sz w:val="20"/>
        </w:rPr>
        <w:t xml:space="preserve">, </w:t>
      </w:r>
      <w:r w:rsidR="00F66A9E">
        <w:rPr>
          <w:sz w:val="20"/>
        </w:rPr>
        <w:t>etc.</w:t>
      </w:r>
      <w:r>
        <w:rPr>
          <w:sz w:val="20"/>
        </w:rPr>
        <w:t>…)</w:t>
      </w:r>
    </w:p>
    <w:p w:rsidR="00677366" w:rsidRDefault="00677366" w:rsidP="00677366">
      <w:pPr>
        <w:jc w:val="both"/>
        <w:rPr>
          <w:sz w:val="20"/>
        </w:rPr>
      </w:pPr>
    </w:p>
    <w:p w:rsidR="0036244F" w:rsidRDefault="0036244F">
      <w:pPr>
        <w:jc w:val="both"/>
        <w:rPr>
          <w:b/>
          <w:sz w:val="20"/>
        </w:rPr>
      </w:pPr>
    </w:p>
    <w:p w:rsidR="004E5F27" w:rsidRDefault="004E5F27" w:rsidP="008161FF">
      <w:pPr>
        <w:pStyle w:val="Titre5"/>
        <w:pBdr>
          <w:top w:val="single" w:sz="4" w:space="1" w:color="auto"/>
          <w:left w:val="single" w:sz="4" w:space="4" w:color="auto"/>
          <w:bottom w:val="single" w:sz="4" w:space="1" w:color="auto"/>
          <w:right w:val="single" w:sz="4" w:space="4" w:color="auto"/>
        </w:pBdr>
        <w:shd w:val="clear" w:color="auto" w:fill="D6E3BC" w:themeFill="accent3" w:themeFillTint="66"/>
      </w:pPr>
      <w:r>
        <w:t>ARTICLE 3 : DOCUMENTS CONTRACTUELS</w:t>
      </w:r>
    </w:p>
    <w:p w:rsidR="004E5F27" w:rsidRDefault="004E5F27">
      <w:pPr>
        <w:jc w:val="both"/>
        <w:rPr>
          <w:sz w:val="20"/>
        </w:rPr>
      </w:pPr>
    </w:p>
    <w:p w:rsidR="001A2E14" w:rsidRDefault="001A2E14" w:rsidP="001A2E14">
      <w:pPr>
        <w:pStyle w:val="Corpsdetexte2"/>
      </w:pPr>
      <w:r>
        <w:t>Le soumissionnaire utilisera obligatoirement pour son offre le tableau annexé à l’acte d’engagement c’est-à-dire l’offre de prix, auxquels il joindra tous documents permettant de vérifier la compétence de l’entreprise dans le domaine.</w:t>
      </w:r>
    </w:p>
    <w:p w:rsidR="004E5F27" w:rsidRDefault="004E5F27">
      <w:pPr>
        <w:jc w:val="both"/>
        <w:rPr>
          <w:sz w:val="20"/>
        </w:rPr>
      </w:pPr>
      <w:r>
        <w:rPr>
          <w:sz w:val="20"/>
        </w:rPr>
        <w:t xml:space="preserve">Le marché est constitué par les documents contractuels énumérés ci-dessous, par </w:t>
      </w:r>
      <w:r>
        <w:rPr>
          <w:b/>
          <w:bCs/>
          <w:sz w:val="20"/>
        </w:rPr>
        <w:t>ordre de priorité décroissante</w:t>
      </w:r>
      <w:r>
        <w:rPr>
          <w:sz w:val="20"/>
        </w:rPr>
        <w:t> :</w:t>
      </w:r>
    </w:p>
    <w:p w:rsidR="004E5F27" w:rsidRDefault="004E5F27">
      <w:pPr>
        <w:jc w:val="both"/>
        <w:rPr>
          <w:sz w:val="20"/>
        </w:rPr>
      </w:pPr>
    </w:p>
    <w:p w:rsidR="004E5F27" w:rsidRDefault="004E5F27">
      <w:pPr>
        <w:numPr>
          <w:ilvl w:val="0"/>
          <w:numId w:val="16"/>
        </w:numPr>
        <w:jc w:val="both"/>
        <w:rPr>
          <w:sz w:val="20"/>
        </w:rPr>
      </w:pPr>
      <w:r>
        <w:rPr>
          <w:sz w:val="20"/>
        </w:rPr>
        <w:lastRenderedPageBreak/>
        <w:t>l’acte d’engagement et l’offre de prix</w:t>
      </w:r>
    </w:p>
    <w:p w:rsidR="004E5F27" w:rsidRDefault="004E5F27">
      <w:pPr>
        <w:numPr>
          <w:ilvl w:val="0"/>
          <w:numId w:val="16"/>
        </w:numPr>
        <w:jc w:val="both"/>
        <w:rPr>
          <w:sz w:val="20"/>
        </w:rPr>
      </w:pPr>
      <w:r>
        <w:rPr>
          <w:sz w:val="20"/>
        </w:rPr>
        <w:t>le présent cahier des clauses particulières</w:t>
      </w:r>
      <w:r w:rsidR="00F64233">
        <w:rPr>
          <w:sz w:val="20"/>
        </w:rPr>
        <w:t xml:space="preserve"> signé par le candidat</w:t>
      </w:r>
    </w:p>
    <w:p w:rsidR="004E5F27" w:rsidRDefault="004E5F27">
      <w:pPr>
        <w:numPr>
          <w:ilvl w:val="0"/>
          <w:numId w:val="16"/>
        </w:numPr>
        <w:jc w:val="both"/>
        <w:rPr>
          <w:sz w:val="20"/>
        </w:rPr>
      </w:pPr>
      <w:r>
        <w:rPr>
          <w:sz w:val="20"/>
        </w:rPr>
        <w:t>le cahier des clauses administratives générales applicable aux marchés publics de fournitures courantes et de services</w:t>
      </w:r>
    </w:p>
    <w:p w:rsidR="008A173A" w:rsidRDefault="008A173A" w:rsidP="008A173A">
      <w:pPr>
        <w:ind w:left="360"/>
        <w:jc w:val="both"/>
        <w:rPr>
          <w:sz w:val="20"/>
        </w:rPr>
      </w:pPr>
      <w:r>
        <w:rPr>
          <w:sz w:val="20"/>
        </w:rPr>
        <w:t xml:space="preserve">Les textes réglementaires s’appliquant au présent contrat </w:t>
      </w:r>
      <w:r w:rsidR="001A2E14">
        <w:rPr>
          <w:sz w:val="20"/>
        </w:rPr>
        <w:t>sont la réglementation en vigueur (lois, décrets, normes, DTU)</w:t>
      </w:r>
    </w:p>
    <w:p w:rsidR="004E5F27" w:rsidRDefault="004E5F27">
      <w:pPr>
        <w:jc w:val="both"/>
        <w:rPr>
          <w:sz w:val="20"/>
        </w:rPr>
      </w:pPr>
    </w:p>
    <w:p w:rsidR="004E5F27" w:rsidRDefault="004E5F27">
      <w:pPr>
        <w:jc w:val="both"/>
        <w:rPr>
          <w:b/>
          <w:bCs/>
          <w:sz w:val="20"/>
        </w:rPr>
      </w:pPr>
      <w:r>
        <w:rPr>
          <w:b/>
          <w:bCs/>
          <w:sz w:val="20"/>
        </w:rPr>
        <w:t xml:space="preserve">Les conditions générales de vente figurant, le cas échéant, sur les factures </w:t>
      </w:r>
      <w:r w:rsidR="00692123">
        <w:rPr>
          <w:b/>
          <w:bCs/>
          <w:sz w:val="20"/>
        </w:rPr>
        <w:t>du prestataire</w:t>
      </w:r>
      <w:r>
        <w:rPr>
          <w:b/>
          <w:bCs/>
          <w:sz w:val="20"/>
        </w:rPr>
        <w:t xml:space="preserve"> ne sont pas applicables au présent marché.</w:t>
      </w:r>
    </w:p>
    <w:p w:rsidR="004E5F27" w:rsidRDefault="004E5F27">
      <w:pPr>
        <w:jc w:val="both"/>
        <w:rPr>
          <w:b/>
          <w:bCs/>
          <w:sz w:val="20"/>
        </w:rPr>
      </w:pPr>
    </w:p>
    <w:p w:rsidR="004E5F27" w:rsidRDefault="004E5F27" w:rsidP="008161FF">
      <w:pPr>
        <w:pStyle w:val="Titre5"/>
        <w:pBdr>
          <w:top w:val="single" w:sz="4" w:space="1" w:color="auto"/>
          <w:left w:val="single" w:sz="4" w:space="4" w:color="auto"/>
          <w:bottom w:val="single" w:sz="4" w:space="1" w:color="auto"/>
          <w:right w:val="single" w:sz="4" w:space="4" w:color="auto"/>
        </w:pBdr>
        <w:shd w:val="clear" w:color="auto" w:fill="D6E3BC" w:themeFill="accent3" w:themeFillTint="66"/>
      </w:pPr>
      <w:r>
        <w:t xml:space="preserve">ARTICLE 4 : </w:t>
      </w:r>
      <w:r w:rsidR="009670DD">
        <w:t xml:space="preserve">DATE ET </w:t>
      </w:r>
      <w:r>
        <w:t>DUREE DU MARCHE</w:t>
      </w:r>
    </w:p>
    <w:p w:rsidR="004E5F27" w:rsidRDefault="004E5F27">
      <w:pPr>
        <w:jc w:val="both"/>
        <w:rPr>
          <w:sz w:val="20"/>
        </w:rPr>
      </w:pPr>
    </w:p>
    <w:p w:rsidR="004E5F27" w:rsidRDefault="004E5F27">
      <w:pPr>
        <w:jc w:val="both"/>
        <w:rPr>
          <w:sz w:val="20"/>
        </w:rPr>
      </w:pPr>
      <w:r>
        <w:rPr>
          <w:b/>
          <w:bCs/>
          <w:sz w:val="20"/>
        </w:rPr>
        <w:t>Le présent m</w:t>
      </w:r>
      <w:r w:rsidR="00FD6F1A">
        <w:rPr>
          <w:b/>
          <w:bCs/>
          <w:sz w:val="20"/>
        </w:rPr>
        <w:t xml:space="preserve">arché prend effet à </w:t>
      </w:r>
      <w:r w:rsidR="00692123">
        <w:rPr>
          <w:b/>
          <w:bCs/>
          <w:sz w:val="20"/>
        </w:rPr>
        <w:t>compter du 1</w:t>
      </w:r>
      <w:r w:rsidR="00692123" w:rsidRPr="00692123">
        <w:rPr>
          <w:b/>
          <w:bCs/>
          <w:sz w:val="20"/>
          <w:vertAlign w:val="superscript"/>
        </w:rPr>
        <w:t>er</w:t>
      </w:r>
      <w:r w:rsidR="00692123">
        <w:rPr>
          <w:b/>
          <w:bCs/>
          <w:sz w:val="20"/>
        </w:rPr>
        <w:t xml:space="preserve"> </w:t>
      </w:r>
      <w:r w:rsidR="008E3A05">
        <w:rPr>
          <w:b/>
          <w:bCs/>
          <w:sz w:val="20"/>
        </w:rPr>
        <w:t>janvier 2020</w:t>
      </w:r>
      <w:r>
        <w:rPr>
          <w:b/>
          <w:bCs/>
          <w:sz w:val="20"/>
        </w:rPr>
        <w:t xml:space="preserve"> </w:t>
      </w:r>
      <w:r w:rsidR="00677366">
        <w:rPr>
          <w:sz w:val="20"/>
        </w:rPr>
        <w:t>pour une période de 12 moi</w:t>
      </w:r>
      <w:r w:rsidR="008E3A05">
        <w:rPr>
          <w:sz w:val="20"/>
        </w:rPr>
        <w:t>s soit jusqu’au 31 décembre 2020</w:t>
      </w:r>
      <w:r w:rsidR="00677366">
        <w:rPr>
          <w:sz w:val="20"/>
        </w:rPr>
        <w:t>.</w:t>
      </w:r>
    </w:p>
    <w:p w:rsidR="004E5F27" w:rsidRDefault="004E5F27">
      <w:pPr>
        <w:jc w:val="both"/>
        <w:rPr>
          <w:sz w:val="20"/>
        </w:rPr>
      </w:pPr>
    </w:p>
    <w:p w:rsidR="004E5F27" w:rsidRDefault="004E5F27" w:rsidP="008161FF">
      <w:pPr>
        <w:pStyle w:val="Titre5"/>
        <w:pBdr>
          <w:top w:val="single" w:sz="4" w:space="1" w:color="auto"/>
          <w:left w:val="single" w:sz="4" w:space="4" w:color="auto"/>
          <w:bottom w:val="single" w:sz="4" w:space="1" w:color="auto"/>
          <w:right w:val="single" w:sz="4" w:space="4" w:color="auto"/>
        </w:pBdr>
        <w:shd w:val="clear" w:color="auto" w:fill="D6E3BC" w:themeFill="accent3" w:themeFillTint="66"/>
      </w:pPr>
      <w:r>
        <w:t xml:space="preserve">ARTICLE 5 : </w:t>
      </w:r>
      <w:r w:rsidR="00677366">
        <w:t>MODALITE D’EXECUTION DU CONTRAT</w:t>
      </w:r>
    </w:p>
    <w:p w:rsidR="006E62B9" w:rsidRPr="006E62B9" w:rsidRDefault="006E62B9" w:rsidP="006E62B9"/>
    <w:p w:rsidR="00F5472F" w:rsidRDefault="00F5472F" w:rsidP="00F5472F">
      <w:pPr>
        <w:jc w:val="both"/>
        <w:rPr>
          <w:bCs/>
          <w:sz w:val="20"/>
        </w:rPr>
      </w:pPr>
      <w:r>
        <w:rPr>
          <w:bCs/>
          <w:sz w:val="20"/>
        </w:rPr>
        <w:t>Les commandes sont passées au moyen de bons de commandes délivrés comportant :</w:t>
      </w:r>
    </w:p>
    <w:p w:rsidR="00F5472F" w:rsidRDefault="00F5472F" w:rsidP="00F5472F">
      <w:pPr>
        <w:numPr>
          <w:ilvl w:val="0"/>
          <w:numId w:val="23"/>
        </w:numPr>
        <w:jc w:val="both"/>
        <w:rPr>
          <w:bCs/>
          <w:sz w:val="20"/>
        </w:rPr>
      </w:pPr>
      <w:r>
        <w:rPr>
          <w:bCs/>
          <w:sz w:val="20"/>
        </w:rPr>
        <w:t>la référence du marché</w:t>
      </w:r>
    </w:p>
    <w:p w:rsidR="00F5472F" w:rsidRDefault="00F5472F" w:rsidP="00F5472F">
      <w:pPr>
        <w:numPr>
          <w:ilvl w:val="0"/>
          <w:numId w:val="23"/>
        </w:numPr>
        <w:jc w:val="both"/>
        <w:rPr>
          <w:bCs/>
          <w:sz w:val="20"/>
        </w:rPr>
      </w:pPr>
      <w:r>
        <w:rPr>
          <w:bCs/>
          <w:sz w:val="20"/>
        </w:rPr>
        <w:t>la désignation de la fourniture</w:t>
      </w:r>
    </w:p>
    <w:p w:rsidR="00F5472F" w:rsidRDefault="00F5472F" w:rsidP="00F5472F">
      <w:pPr>
        <w:numPr>
          <w:ilvl w:val="0"/>
          <w:numId w:val="23"/>
        </w:numPr>
        <w:jc w:val="both"/>
        <w:rPr>
          <w:bCs/>
          <w:sz w:val="20"/>
        </w:rPr>
      </w:pPr>
      <w:r>
        <w:rPr>
          <w:bCs/>
          <w:sz w:val="20"/>
        </w:rPr>
        <w:t>la quantité demandée</w:t>
      </w:r>
    </w:p>
    <w:p w:rsidR="00F5472F" w:rsidRDefault="00F5472F" w:rsidP="00F5472F">
      <w:pPr>
        <w:numPr>
          <w:ilvl w:val="0"/>
          <w:numId w:val="23"/>
        </w:numPr>
        <w:jc w:val="both"/>
        <w:rPr>
          <w:bCs/>
          <w:sz w:val="20"/>
        </w:rPr>
      </w:pPr>
      <w:r>
        <w:rPr>
          <w:bCs/>
          <w:sz w:val="20"/>
        </w:rPr>
        <w:t>la date de livraison</w:t>
      </w:r>
    </w:p>
    <w:p w:rsidR="00F5472F" w:rsidRDefault="00F5472F" w:rsidP="00F5472F">
      <w:pPr>
        <w:numPr>
          <w:ilvl w:val="0"/>
          <w:numId w:val="23"/>
        </w:numPr>
        <w:jc w:val="both"/>
        <w:rPr>
          <w:bCs/>
          <w:sz w:val="20"/>
        </w:rPr>
      </w:pPr>
      <w:r>
        <w:rPr>
          <w:bCs/>
          <w:sz w:val="20"/>
        </w:rPr>
        <w:t>le prix correspondant</w:t>
      </w:r>
    </w:p>
    <w:p w:rsidR="00F5472F" w:rsidRDefault="00F5472F" w:rsidP="00F5472F">
      <w:pPr>
        <w:numPr>
          <w:ilvl w:val="0"/>
          <w:numId w:val="23"/>
        </w:numPr>
        <w:jc w:val="both"/>
        <w:rPr>
          <w:bCs/>
          <w:sz w:val="20"/>
        </w:rPr>
      </w:pPr>
      <w:r>
        <w:rPr>
          <w:bCs/>
          <w:sz w:val="20"/>
        </w:rPr>
        <w:t>la signature du gestionnaire ou de son représentant.</w:t>
      </w:r>
    </w:p>
    <w:p w:rsidR="00F5472F" w:rsidRDefault="00F5472F" w:rsidP="00F5472F">
      <w:pPr>
        <w:jc w:val="both"/>
        <w:rPr>
          <w:bCs/>
          <w:sz w:val="20"/>
        </w:rPr>
      </w:pPr>
    </w:p>
    <w:p w:rsidR="00F5472F" w:rsidRDefault="00F5472F" w:rsidP="00F5472F">
      <w:pPr>
        <w:jc w:val="both"/>
        <w:rPr>
          <w:bCs/>
          <w:sz w:val="20"/>
        </w:rPr>
      </w:pPr>
      <w:r>
        <w:rPr>
          <w:bCs/>
          <w:sz w:val="20"/>
        </w:rPr>
        <w:t>Au cas où le fournisseur titulaire ne pourrait fournir le produit demandé sur le bon de commande, il doit demander l’accord préalable du service gestionnaire pour remplacer le produit par un autre, sauf si ce dernier est de meilleure qualité que celui référencé au marché. Ce produit échangé sera malgré tout facturé au prix du marché.</w:t>
      </w:r>
    </w:p>
    <w:p w:rsidR="004E5F27" w:rsidRDefault="004E5F27">
      <w:pPr>
        <w:jc w:val="both"/>
        <w:rPr>
          <w:sz w:val="20"/>
        </w:rPr>
      </w:pPr>
    </w:p>
    <w:p w:rsidR="004E5F27" w:rsidRDefault="004E5F27" w:rsidP="008161FF">
      <w:pPr>
        <w:pStyle w:val="Titre5"/>
        <w:pBdr>
          <w:top w:val="single" w:sz="4" w:space="1" w:color="auto"/>
          <w:left w:val="single" w:sz="4" w:space="4" w:color="auto"/>
          <w:bottom w:val="single" w:sz="4" w:space="1" w:color="auto"/>
          <w:right w:val="single" w:sz="4" w:space="4" w:color="auto"/>
        </w:pBdr>
        <w:shd w:val="clear" w:color="auto" w:fill="D6E3BC" w:themeFill="accent3" w:themeFillTint="66"/>
      </w:pPr>
      <w:r>
        <w:t xml:space="preserve">ARTICLE 6 : </w:t>
      </w:r>
      <w:r w:rsidR="00F5472F">
        <w:t>CONDITIONS DE LIVRAISON</w:t>
      </w:r>
    </w:p>
    <w:p w:rsidR="004E5F27" w:rsidRDefault="004E5F27">
      <w:pPr>
        <w:jc w:val="both"/>
        <w:rPr>
          <w:sz w:val="20"/>
        </w:rPr>
      </w:pPr>
    </w:p>
    <w:p w:rsidR="00F5472F" w:rsidRDefault="00F5472F" w:rsidP="00F5472F">
      <w:pPr>
        <w:jc w:val="both"/>
        <w:rPr>
          <w:sz w:val="20"/>
        </w:rPr>
      </w:pPr>
      <w:r>
        <w:rPr>
          <w:sz w:val="20"/>
        </w:rPr>
        <w:t>La livraison sera conforme à la commande et effectuée par le titulaire à la date précisée sur le bon de commande et aux heures d’ouverture de l’établissement. En cas d’impossibilité de livrer à la date prévue, le titulaire en avisera immédiatement l’établissement et fera connaître la nouvelle date de livraison, laquelle devra être exécutée dans un délai tel que tout risque de rupture de stock soit évitée à l’établissement.</w:t>
      </w:r>
    </w:p>
    <w:p w:rsidR="00F5472F" w:rsidRDefault="00F5472F" w:rsidP="00F5472F">
      <w:pPr>
        <w:jc w:val="both"/>
        <w:rPr>
          <w:sz w:val="20"/>
        </w:rPr>
      </w:pPr>
    </w:p>
    <w:p w:rsidR="00F5472F" w:rsidRDefault="00F5472F" w:rsidP="00F5472F">
      <w:pPr>
        <w:jc w:val="both"/>
        <w:rPr>
          <w:sz w:val="20"/>
        </w:rPr>
      </w:pPr>
      <w:r>
        <w:rPr>
          <w:sz w:val="20"/>
        </w:rPr>
        <w:t>Chaque livraison sera effectuée « Franco de Port et d’Emballage » par les moyens du fournisseur.</w:t>
      </w:r>
    </w:p>
    <w:p w:rsidR="00F5472F" w:rsidRDefault="00F5472F" w:rsidP="00F5472F">
      <w:pPr>
        <w:jc w:val="both"/>
        <w:rPr>
          <w:sz w:val="20"/>
        </w:rPr>
      </w:pPr>
    </w:p>
    <w:p w:rsidR="00F5472F" w:rsidRDefault="00F5472F" w:rsidP="00F5472F">
      <w:pPr>
        <w:jc w:val="both"/>
        <w:rPr>
          <w:sz w:val="20"/>
        </w:rPr>
      </w:pPr>
      <w:r>
        <w:rPr>
          <w:sz w:val="20"/>
        </w:rPr>
        <w:t>La fourniture livrée sera accompagnée d’un bon de livraison comportant :</w:t>
      </w:r>
    </w:p>
    <w:p w:rsidR="00F5472F" w:rsidRDefault="00F5472F" w:rsidP="00F5472F">
      <w:pPr>
        <w:numPr>
          <w:ilvl w:val="0"/>
          <w:numId w:val="23"/>
        </w:numPr>
        <w:jc w:val="both"/>
        <w:rPr>
          <w:sz w:val="20"/>
        </w:rPr>
      </w:pPr>
      <w:r>
        <w:rPr>
          <w:sz w:val="20"/>
        </w:rPr>
        <w:t>la date de livraison</w:t>
      </w:r>
    </w:p>
    <w:p w:rsidR="00F5472F" w:rsidRDefault="00F5472F" w:rsidP="00F5472F">
      <w:pPr>
        <w:numPr>
          <w:ilvl w:val="0"/>
          <w:numId w:val="23"/>
        </w:numPr>
        <w:jc w:val="both"/>
        <w:rPr>
          <w:sz w:val="20"/>
        </w:rPr>
      </w:pPr>
      <w:r>
        <w:rPr>
          <w:sz w:val="20"/>
        </w:rPr>
        <w:t>la référence de la commande</w:t>
      </w:r>
    </w:p>
    <w:p w:rsidR="00F5472F" w:rsidRDefault="00F5472F" w:rsidP="00F5472F">
      <w:pPr>
        <w:numPr>
          <w:ilvl w:val="0"/>
          <w:numId w:val="23"/>
        </w:numPr>
        <w:jc w:val="both"/>
        <w:rPr>
          <w:sz w:val="20"/>
        </w:rPr>
      </w:pPr>
      <w:r>
        <w:rPr>
          <w:sz w:val="20"/>
        </w:rPr>
        <w:t>l’identification du titulaire</w:t>
      </w:r>
    </w:p>
    <w:p w:rsidR="00F5472F" w:rsidRDefault="00F5472F" w:rsidP="00F5472F">
      <w:pPr>
        <w:numPr>
          <w:ilvl w:val="0"/>
          <w:numId w:val="23"/>
        </w:numPr>
        <w:jc w:val="both"/>
        <w:rPr>
          <w:sz w:val="20"/>
        </w:rPr>
      </w:pPr>
      <w:r>
        <w:rPr>
          <w:sz w:val="20"/>
        </w:rPr>
        <w:t>l’identification de la fourniture livrée</w:t>
      </w:r>
    </w:p>
    <w:p w:rsidR="00F5472F" w:rsidRDefault="00F5472F" w:rsidP="00F5472F">
      <w:pPr>
        <w:numPr>
          <w:ilvl w:val="0"/>
          <w:numId w:val="23"/>
        </w:numPr>
        <w:jc w:val="both"/>
        <w:rPr>
          <w:sz w:val="20"/>
        </w:rPr>
      </w:pPr>
      <w:r>
        <w:rPr>
          <w:sz w:val="20"/>
        </w:rPr>
        <w:t>les prix unitaires HT et TTC et les totaux.</w:t>
      </w:r>
    </w:p>
    <w:p w:rsidR="00F5472F" w:rsidRDefault="00F5472F" w:rsidP="00F5472F">
      <w:pPr>
        <w:jc w:val="both"/>
        <w:rPr>
          <w:sz w:val="20"/>
        </w:rPr>
      </w:pPr>
    </w:p>
    <w:p w:rsidR="00E24CB7" w:rsidRDefault="00E24CB7">
      <w:pPr>
        <w:jc w:val="both"/>
        <w:rPr>
          <w:sz w:val="20"/>
        </w:rPr>
      </w:pPr>
    </w:p>
    <w:p w:rsidR="004E5F27" w:rsidRDefault="00E37103" w:rsidP="008161FF">
      <w:pPr>
        <w:pStyle w:val="Titre5"/>
        <w:pBdr>
          <w:top w:val="single" w:sz="4" w:space="1" w:color="auto"/>
          <w:left w:val="single" w:sz="4" w:space="4" w:color="auto"/>
          <w:bottom w:val="single" w:sz="4" w:space="1" w:color="auto"/>
          <w:right w:val="single" w:sz="4" w:space="4" w:color="auto"/>
        </w:pBdr>
        <w:shd w:val="clear" w:color="auto" w:fill="D6E3BC" w:themeFill="accent3" w:themeFillTint="66"/>
      </w:pPr>
      <w:r>
        <w:t>ARTICLE 7</w:t>
      </w:r>
      <w:r w:rsidR="004E5F27">
        <w:t xml:space="preserve"> : </w:t>
      </w:r>
      <w:r w:rsidR="00E365EC">
        <w:t>SOUS-TRAITANCE</w:t>
      </w:r>
    </w:p>
    <w:p w:rsidR="006E62B9" w:rsidRPr="006E62B9" w:rsidRDefault="006E62B9" w:rsidP="006E62B9"/>
    <w:p w:rsidR="00E365EC" w:rsidRDefault="00E365EC" w:rsidP="00E365EC">
      <w:pPr>
        <w:jc w:val="both"/>
        <w:rPr>
          <w:sz w:val="20"/>
        </w:rPr>
      </w:pPr>
      <w:r>
        <w:rPr>
          <w:sz w:val="20"/>
        </w:rPr>
        <w:t>Le candidat mentionnera le nom du sous-traitant dans son offre initiale. Le titulaire du marché ne pourra en aucun cas transmettre tout ou partie de la prestation à un sous-traitant sans l’accord express de l’établissement (conformément au code des marchés publics), demandé par lettre recommandée avec accusé de réception un mois avant la date prévue pour la sous-traitance.</w:t>
      </w:r>
    </w:p>
    <w:p w:rsidR="00960262" w:rsidRDefault="00960262">
      <w:pPr>
        <w:jc w:val="both"/>
        <w:rPr>
          <w:sz w:val="20"/>
        </w:rPr>
      </w:pPr>
    </w:p>
    <w:p w:rsidR="00E365EC" w:rsidRDefault="00E365EC">
      <w:pPr>
        <w:jc w:val="both"/>
        <w:rPr>
          <w:sz w:val="20"/>
        </w:rPr>
      </w:pPr>
    </w:p>
    <w:p w:rsidR="00E365EC" w:rsidRDefault="00E365EC">
      <w:pPr>
        <w:jc w:val="both"/>
        <w:rPr>
          <w:sz w:val="20"/>
        </w:rPr>
      </w:pPr>
    </w:p>
    <w:p w:rsidR="008F7863" w:rsidRPr="001C7298" w:rsidRDefault="00960262" w:rsidP="00275DEA">
      <w:pPr>
        <w:pBdr>
          <w:top w:val="single" w:sz="4" w:space="1" w:color="auto"/>
          <w:left w:val="single" w:sz="4" w:space="4" w:color="auto"/>
          <w:bottom w:val="single" w:sz="4" w:space="1" w:color="auto"/>
          <w:right w:val="single" w:sz="4" w:space="4" w:color="auto"/>
        </w:pBdr>
        <w:shd w:val="clear" w:color="auto" w:fill="D6E3BC" w:themeFill="accent3" w:themeFillTint="66"/>
        <w:jc w:val="both"/>
        <w:rPr>
          <w:b/>
          <w:sz w:val="20"/>
        </w:rPr>
      </w:pPr>
      <w:r w:rsidRPr="00275DEA">
        <w:rPr>
          <w:b/>
          <w:sz w:val="20"/>
        </w:rPr>
        <w:t xml:space="preserve">ARTICLE 8 : </w:t>
      </w:r>
      <w:r w:rsidR="001C7298" w:rsidRPr="001C7298">
        <w:rPr>
          <w:b/>
          <w:sz w:val="20"/>
        </w:rPr>
        <w:t>OPERATIONS DE VERIFICATION ET D’ADMISSION</w:t>
      </w:r>
    </w:p>
    <w:p w:rsidR="00960262" w:rsidRDefault="00960262">
      <w:pPr>
        <w:jc w:val="both"/>
        <w:rPr>
          <w:sz w:val="20"/>
        </w:rPr>
      </w:pPr>
    </w:p>
    <w:p w:rsidR="001C7298" w:rsidRDefault="001C7298" w:rsidP="001C7298">
      <w:pPr>
        <w:numPr>
          <w:ilvl w:val="0"/>
          <w:numId w:val="13"/>
        </w:numPr>
        <w:jc w:val="both"/>
        <w:rPr>
          <w:sz w:val="20"/>
        </w:rPr>
      </w:pPr>
      <w:r>
        <w:rPr>
          <w:sz w:val="20"/>
        </w:rPr>
        <w:t>Vérification</w:t>
      </w:r>
    </w:p>
    <w:p w:rsidR="001C7298" w:rsidRDefault="001C7298" w:rsidP="001C7298">
      <w:pPr>
        <w:jc w:val="both"/>
        <w:rPr>
          <w:sz w:val="20"/>
        </w:rPr>
      </w:pPr>
      <w:r>
        <w:rPr>
          <w:sz w:val="20"/>
        </w:rPr>
        <w:t>La vérification quantitative et la vérification qualitative seront effectuées sur le lieu de livraison par le gestionnaire ou son représentant, qui peut se faire assister par toute personne de son choix.</w:t>
      </w:r>
    </w:p>
    <w:p w:rsidR="001C7298" w:rsidRDefault="001C7298" w:rsidP="001C7298">
      <w:pPr>
        <w:jc w:val="both"/>
        <w:rPr>
          <w:sz w:val="20"/>
        </w:rPr>
      </w:pPr>
      <w:r>
        <w:rPr>
          <w:sz w:val="20"/>
        </w:rPr>
        <w:lastRenderedPageBreak/>
        <w:t>Toute constatation d’infraction aux lois sur la répression des fraudes aux dépens de l’établissement, entraînera de plein droit la résiliation du marché par le pouvoir adjudicateur sans nécessité de jugement ou d’autres formalités et sans indemnité après avoir invité le titulaire à présenter ses observations dans un délai de 15 jours, l’établissement se réservant le droit de demander réparation du préjudice pouvant en résulter.</w:t>
      </w:r>
    </w:p>
    <w:p w:rsidR="001C7298" w:rsidRDefault="001C7298" w:rsidP="001C7298">
      <w:pPr>
        <w:jc w:val="both"/>
        <w:rPr>
          <w:sz w:val="20"/>
        </w:rPr>
      </w:pPr>
    </w:p>
    <w:p w:rsidR="001C7298" w:rsidRDefault="001C7298" w:rsidP="001C7298">
      <w:pPr>
        <w:numPr>
          <w:ilvl w:val="0"/>
          <w:numId w:val="13"/>
        </w:numPr>
        <w:jc w:val="both"/>
        <w:rPr>
          <w:sz w:val="20"/>
        </w:rPr>
      </w:pPr>
      <w:r>
        <w:rPr>
          <w:sz w:val="20"/>
        </w:rPr>
        <w:t>Fournitures non conforme en qualité</w:t>
      </w:r>
    </w:p>
    <w:p w:rsidR="001C7298" w:rsidRDefault="001C7298" w:rsidP="001C7298">
      <w:pPr>
        <w:ind w:left="720"/>
        <w:jc w:val="both"/>
        <w:rPr>
          <w:sz w:val="20"/>
        </w:rPr>
      </w:pPr>
    </w:p>
    <w:p w:rsidR="001C7298" w:rsidRPr="00605675" w:rsidRDefault="001C7298" w:rsidP="001279D4">
      <w:pPr>
        <w:jc w:val="both"/>
        <w:rPr>
          <w:sz w:val="20"/>
        </w:rPr>
      </w:pPr>
      <w:r w:rsidRPr="00605675">
        <w:rPr>
          <w:sz w:val="20"/>
        </w:rPr>
        <w:t>Si la fourniture ne correspond pas qualitativement aux spécifications du marché ou à la commande, elle est refusée et doit être remplacée par le titulaire du marché, sur demande verbale du gestionnaire de l’établissement ou de son représentant. Toutefois, celui-ci peut s’il le juge opportun, accepter la fourniture avec une réfaction du prix.</w:t>
      </w:r>
    </w:p>
    <w:p w:rsidR="001C7298" w:rsidRDefault="001C7298" w:rsidP="001C7298">
      <w:pPr>
        <w:jc w:val="both"/>
        <w:rPr>
          <w:sz w:val="20"/>
        </w:rPr>
      </w:pPr>
    </w:p>
    <w:p w:rsidR="001C7298" w:rsidRDefault="001C7298" w:rsidP="001C7298">
      <w:pPr>
        <w:numPr>
          <w:ilvl w:val="0"/>
          <w:numId w:val="13"/>
        </w:numPr>
        <w:jc w:val="both"/>
        <w:rPr>
          <w:sz w:val="20"/>
        </w:rPr>
      </w:pPr>
      <w:r>
        <w:rPr>
          <w:sz w:val="20"/>
        </w:rPr>
        <w:t>Fourniture non conforme en quantité</w:t>
      </w:r>
    </w:p>
    <w:p w:rsidR="001C7298" w:rsidRDefault="001C7298" w:rsidP="001C7298">
      <w:pPr>
        <w:jc w:val="both"/>
        <w:rPr>
          <w:sz w:val="20"/>
        </w:rPr>
      </w:pPr>
    </w:p>
    <w:p w:rsidR="001C7298" w:rsidRDefault="001C7298" w:rsidP="001C7298">
      <w:pPr>
        <w:jc w:val="both"/>
        <w:rPr>
          <w:sz w:val="20"/>
        </w:rPr>
      </w:pPr>
      <w:r>
        <w:rPr>
          <w:sz w:val="20"/>
        </w:rPr>
        <w:t>Si la quantité livrée n’est pas conforme, l’adhérent peut, soit refuser l’excédent si la livraison dépasse la commande, soit mettre le titulaire en demeure de compléter la livraison dans les délais qui lui sont prescrits, à concurrence de la quantité totale prévue par le bon de commande.</w:t>
      </w:r>
    </w:p>
    <w:p w:rsidR="001C7298" w:rsidRDefault="001C7298" w:rsidP="001C7298">
      <w:pPr>
        <w:jc w:val="both"/>
        <w:rPr>
          <w:sz w:val="20"/>
        </w:rPr>
      </w:pPr>
      <w:r>
        <w:rPr>
          <w:sz w:val="20"/>
        </w:rPr>
        <w:t>En cas de non conformité entre la fourniture livrée et le bulletin de livraison, ledit bulletin et son duplicata sont rectifiés sous la signature des deux parties ou de leurs représentants.</w:t>
      </w:r>
    </w:p>
    <w:p w:rsidR="001C7298" w:rsidRDefault="001C7298" w:rsidP="001C7298">
      <w:pPr>
        <w:jc w:val="both"/>
        <w:rPr>
          <w:sz w:val="20"/>
        </w:rPr>
      </w:pPr>
    </w:p>
    <w:p w:rsidR="001C7298" w:rsidRDefault="001C7298" w:rsidP="001C7298">
      <w:pPr>
        <w:numPr>
          <w:ilvl w:val="0"/>
          <w:numId w:val="13"/>
        </w:numPr>
        <w:jc w:val="both"/>
        <w:rPr>
          <w:sz w:val="20"/>
        </w:rPr>
      </w:pPr>
      <w:r>
        <w:rPr>
          <w:sz w:val="20"/>
        </w:rPr>
        <w:t xml:space="preserve">Admission </w:t>
      </w:r>
    </w:p>
    <w:p w:rsidR="001C7298" w:rsidRDefault="001C7298" w:rsidP="001C7298">
      <w:pPr>
        <w:jc w:val="both"/>
        <w:rPr>
          <w:sz w:val="20"/>
        </w:rPr>
      </w:pPr>
    </w:p>
    <w:p w:rsidR="001C7298" w:rsidRDefault="001C7298" w:rsidP="001C7298">
      <w:pPr>
        <w:jc w:val="both"/>
        <w:rPr>
          <w:sz w:val="20"/>
        </w:rPr>
      </w:pPr>
      <w:r>
        <w:rPr>
          <w:sz w:val="20"/>
        </w:rPr>
        <w:t>Si le résultat des vérifications est satisfaisant, l’admission est prononcée séance tenante par le gestionnaire de l’établissement ou de son représentant sous réserve de vices cachés. L’admission est matérialisée par le visa ou cachet apposé par l’adhérent sur le bulletin de livraison.</w:t>
      </w:r>
    </w:p>
    <w:p w:rsidR="001C7298" w:rsidRDefault="001C7298" w:rsidP="001C7298">
      <w:pPr>
        <w:jc w:val="both"/>
        <w:rPr>
          <w:sz w:val="20"/>
        </w:rPr>
      </w:pPr>
    </w:p>
    <w:p w:rsidR="001C7298" w:rsidRPr="001C7298" w:rsidRDefault="001C7298" w:rsidP="001C7298">
      <w:pPr>
        <w:pBdr>
          <w:top w:val="single" w:sz="4" w:space="1" w:color="auto"/>
          <w:left w:val="single" w:sz="4" w:space="4" w:color="auto"/>
          <w:bottom w:val="single" w:sz="4" w:space="1" w:color="auto"/>
          <w:right w:val="single" w:sz="4" w:space="4" w:color="auto"/>
        </w:pBdr>
        <w:shd w:val="clear" w:color="auto" w:fill="D6E3BC" w:themeFill="accent3" w:themeFillTint="66"/>
        <w:jc w:val="both"/>
        <w:rPr>
          <w:b/>
          <w:sz w:val="20"/>
        </w:rPr>
      </w:pPr>
      <w:r w:rsidRPr="00275DEA">
        <w:rPr>
          <w:b/>
          <w:sz w:val="20"/>
        </w:rPr>
        <w:t xml:space="preserve">ARTICLE </w:t>
      </w:r>
      <w:r w:rsidR="00CA3364">
        <w:rPr>
          <w:b/>
          <w:sz w:val="20"/>
        </w:rPr>
        <w:t>9</w:t>
      </w:r>
      <w:r w:rsidRPr="00275DEA">
        <w:rPr>
          <w:b/>
          <w:sz w:val="20"/>
        </w:rPr>
        <w:t xml:space="preserve"> : </w:t>
      </w:r>
      <w:r w:rsidRPr="001C7298">
        <w:rPr>
          <w:b/>
          <w:sz w:val="20"/>
        </w:rPr>
        <w:t>GARANTIE</w:t>
      </w:r>
    </w:p>
    <w:p w:rsidR="001C7298" w:rsidRDefault="001C7298" w:rsidP="001C7298">
      <w:pPr>
        <w:jc w:val="both"/>
        <w:rPr>
          <w:sz w:val="20"/>
        </w:rPr>
      </w:pPr>
    </w:p>
    <w:p w:rsidR="001C7298" w:rsidRDefault="001C7298" w:rsidP="001C7298">
      <w:pPr>
        <w:jc w:val="both"/>
        <w:rPr>
          <w:sz w:val="20"/>
        </w:rPr>
      </w:pPr>
      <w:r>
        <w:rPr>
          <w:sz w:val="20"/>
        </w:rPr>
        <w:t>La fourniture est garantie par le titulaire contre tout vice caché, c’est-à-dire non apparent à première vue à l’instant de livraison. En cas de vice caché, la fourniture sera remplacée sans frais par le titulaire.</w:t>
      </w:r>
    </w:p>
    <w:p w:rsidR="001C7298" w:rsidRDefault="001C7298">
      <w:pPr>
        <w:jc w:val="both"/>
        <w:rPr>
          <w:sz w:val="20"/>
        </w:rPr>
      </w:pPr>
    </w:p>
    <w:p w:rsidR="004E5F27" w:rsidRDefault="00CA3364" w:rsidP="00275DEA">
      <w:pPr>
        <w:pStyle w:val="Titre5"/>
        <w:pBdr>
          <w:top w:val="single" w:sz="4" w:space="1" w:color="auto"/>
          <w:left w:val="single" w:sz="4" w:space="4" w:color="auto"/>
          <w:bottom w:val="single" w:sz="4" w:space="1" w:color="auto"/>
          <w:right w:val="single" w:sz="4" w:space="4" w:color="auto"/>
        </w:pBdr>
        <w:shd w:val="clear" w:color="auto" w:fill="D6E3BC" w:themeFill="accent3" w:themeFillTint="66"/>
      </w:pPr>
      <w:r>
        <w:t>ARTICLE 10</w:t>
      </w:r>
      <w:r w:rsidR="004E5F27">
        <w:t xml:space="preserve"> : </w:t>
      </w:r>
      <w:r w:rsidR="00D253CB">
        <w:t>CONDITIONS FINANCIERES</w:t>
      </w:r>
    </w:p>
    <w:p w:rsidR="0036244F" w:rsidRDefault="0036244F" w:rsidP="0036244F">
      <w:pPr>
        <w:jc w:val="both"/>
        <w:rPr>
          <w:b/>
          <w:sz w:val="20"/>
        </w:rPr>
      </w:pPr>
    </w:p>
    <w:p w:rsidR="004E5F27" w:rsidRPr="00275DEA" w:rsidRDefault="00CA3364" w:rsidP="0036244F">
      <w:pPr>
        <w:jc w:val="both"/>
        <w:rPr>
          <w:b/>
          <w:sz w:val="20"/>
        </w:rPr>
      </w:pPr>
      <w:r>
        <w:rPr>
          <w:b/>
          <w:sz w:val="20"/>
        </w:rPr>
        <w:t>10</w:t>
      </w:r>
      <w:r w:rsidR="00D253CB" w:rsidRPr="00275DEA">
        <w:rPr>
          <w:b/>
          <w:sz w:val="20"/>
        </w:rPr>
        <w:t>.1 – Prix de base initial</w:t>
      </w:r>
    </w:p>
    <w:p w:rsidR="001C7298" w:rsidRDefault="001C7298" w:rsidP="001C7298">
      <w:pPr>
        <w:jc w:val="both"/>
        <w:rPr>
          <w:sz w:val="20"/>
        </w:rPr>
      </w:pPr>
      <w:r>
        <w:rPr>
          <w:sz w:val="20"/>
        </w:rPr>
        <w:t>Les prix seront calculés et présentés par les candidats dans leurs offres conformément aux modalités ci-après :</w:t>
      </w:r>
    </w:p>
    <w:p w:rsidR="001C7298" w:rsidRDefault="001C7298" w:rsidP="001C7298">
      <w:pPr>
        <w:numPr>
          <w:ilvl w:val="0"/>
          <w:numId w:val="11"/>
        </w:numPr>
        <w:jc w:val="both"/>
        <w:rPr>
          <w:sz w:val="20"/>
        </w:rPr>
      </w:pPr>
      <w:r>
        <w:rPr>
          <w:sz w:val="20"/>
        </w:rPr>
        <w:t xml:space="preserve">l’offre précise, pour chaque article, le prix net hors TVA, le prix TTC, les taux légaux de </w:t>
      </w:r>
      <w:smartTag w:uri="urn:schemas-microsoft-com:office:smarttags" w:element="PersonName">
        <w:smartTagPr>
          <w:attr w:name="ProductID" w:val="la TVA."/>
        </w:smartTagPr>
        <w:r>
          <w:rPr>
            <w:sz w:val="20"/>
          </w:rPr>
          <w:t>la TVA.</w:t>
        </w:r>
      </w:smartTag>
    </w:p>
    <w:p w:rsidR="001C7298" w:rsidRDefault="001C7298" w:rsidP="001C7298">
      <w:pPr>
        <w:jc w:val="both"/>
        <w:rPr>
          <w:sz w:val="20"/>
        </w:rPr>
      </w:pPr>
    </w:p>
    <w:p w:rsidR="001C7298" w:rsidRDefault="001C7298" w:rsidP="001C7298">
      <w:pPr>
        <w:jc w:val="both"/>
        <w:rPr>
          <w:sz w:val="20"/>
        </w:rPr>
      </w:pPr>
      <w:r>
        <w:rPr>
          <w:sz w:val="20"/>
        </w:rPr>
        <w:t>Les prix s’entendent marchandises rendues franco de port et d’emballage.</w:t>
      </w:r>
    </w:p>
    <w:p w:rsidR="001C7298" w:rsidRDefault="001C7298" w:rsidP="001C7298">
      <w:pPr>
        <w:jc w:val="both"/>
        <w:rPr>
          <w:sz w:val="20"/>
        </w:rPr>
      </w:pPr>
      <w:r>
        <w:rPr>
          <w:sz w:val="20"/>
        </w:rPr>
        <w:t>Le fournisseur s’engage à ne pratiquer aucun minimum de commandes.</w:t>
      </w:r>
    </w:p>
    <w:p w:rsidR="001C7298" w:rsidRDefault="001C7298" w:rsidP="001C7298">
      <w:pPr>
        <w:jc w:val="both"/>
        <w:rPr>
          <w:sz w:val="20"/>
        </w:rPr>
      </w:pPr>
      <w:r>
        <w:rPr>
          <w:sz w:val="20"/>
        </w:rPr>
        <w:t>Les prix sont fermes et exprimés en euros. Ils résultent de l’application des prix unitaires portés sur l’offre du fournisseur retenu. Toutefois si pour des raisons d’offres promotionnelles, lors d’une commande passée par la collectivité, les prix unitaires proposés par le fournisseur s’avéraient inférieur au prix figurant sur les bordereaux des prix, le fournisseur ferait bénéficier automatiquement la collectivité de cette offre promotionnelle.</w:t>
      </w:r>
    </w:p>
    <w:p w:rsidR="001C7298" w:rsidRDefault="001C7298" w:rsidP="001C7298">
      <w:pPr>
        <w:jc w:val="both"/>
        <w:rPr>
          <w:sz w:val="20"/>
        </w:rPr>
      </w:pPr>
    </w:p>
    <w:p w:rsidR="001C7298" w:rsidRPr="008D4FEF" w:rsidRDefault="001C7298" w:rsidP="001C7298">
      <w:pPr>
        <w:jc w:val="both"/>
        <w:rPr>
          <w:b/>
          <w:sz w:val="20"/>
        </w:rPr>
      </w:pPr>
      <w:r w:rsidRPr="008D4FEF">
        <w:rPr>
          <w:b/>
          <w:sz w:val="20"/>
        </w:rPr>
        <w:t>Les lots sont à prix fixes pour la période allant du 1</w:t>
      </w:r>
      <w:r w:rsidRPr="008D4FEF">
        <w:rPr>
          <w:b/>
          <w:sz w:val="20"/>
          <w:vertAlign w:val="superscript"/>
        </w:rPr>
        <w:t>er</w:t>
      </w:r>
      <w:r>
        <w:rPr>
          <w:b/>
          <w:sz w:val="20"/>
        </w:rPr>
        <w:t xml:space="preserve"> janvier au 3</w:t>
      </w:r>
      <w:r w:rsidR="00C90B2C">
        <w:rPr>
          <w:b/>
          <w:sz w:val="20"/>
        </w:rPr>
        <w:t>1</w:t>
      </w:r>
      <w:r>
        <w:rPr>
          <w:b/>
          <w:sz w:val="20"/>
        </w:rPr>
        <w:t xml:space="preserve"> décembre 201</w:t>
      </w:r>
      <w:r w:rsidR="0064514F">
        <w:rPr>
          <w:b/>
          <w:sz w:val="20"/>
        </w:rPr>
        <w:t>9</w:t>
      </w:r>
      <w:r>
        <w:rPr>
          <w:b/>
          <w:sz w:val="20"/>
        </w:rPr>
        <w:t>.</w:t>
      </w:r>
    </w:p>
    <w:p w:rsidR="0036244F" w:rsidRDefault="0036244F" w:rsidP="0036244F">
      <w:pPr>
        <w:jc w:val="both"/>
        <w:rPr>
          <w:sz w:val="20"/>
        </w:rPr>
      </w:pPr>
    </w:p>
    <w:p w:rsidR="005C4CE3" w:rsidRPr="00275DEA" w:rsidRDefault="00CA3364" w:rsidP="0036244F">
      <w:pPr>
        <w:jc w:val="both"/>
        <w:rPr>
          <w:b/>
          <w:sz w:val="20"/>
        </w:rPr>
      </w:pPr>
      <w:r>
        <w:rPr>
          <w:b/>
          <w:sz w:val="20"/>
        </w:rPr>
        <w:t>10</w:t>
      </w:r>
      <w:r w:rsidR="005C4CE3" w:rsidRPr="00275DEA">
        <w:rPr>
          <w:b/>
          <w:sz w:val="20"/>
        </w:rPr>
        <w:t>.</w:t>
      </w:r>
      <w:r w:rsidR="001C7298">
        <w:rPr>
          <w:b/>
          <w:sz w:val="20"/>
        </w:rPr>
        <w:t>2</w:t>
      </w:r>
      <w:r w:rsidR="005C4CE3" w:rsidRPr="00275DEA">
        <w:rPr>
          <w:b/>
          <w:sz w:val="20"/>
        </w:rPr>
        <w:t xml:space="preserve"> – Paiements </w:t>
      </w:r>
    </w:p>
    <w:p w:rsidR="004E5F27" w:rsidRDefault="008161FF">
      <w:pPr>
        <w:jc w:val="both"/>
        <w:rPr>
          <w:sz w:val="20"/>
        </w:rPr>
      </w:pPr>
      <w:r>
        <w:rPr>
          <w:sz w:val="20"/>
        </w:rPr>
        <w:t>L’</w:t>
      </w:r>
      <w:r w:rsidR="004E5F27">
        <w:rPr>
          <w:sz w:val="20"/>
        </w:rPr>
        <w:t>unité monétaire de paiement est l’Euro.</w:t>
      </w:r>
    </w:p>
    <w:p w:rsidR="004E5F27" w:rsidRDefault="004E5F27">
      <w:pPr>
        <w:jc w:val="both"/>
        <w:rPr>
          <w:sz w:val="20"/>
        </w:rPr>
      </w:pPr>
      <w:r>
        <w:rPr>
          <w:sz w:val="20"/>
        </w:rPr>
        <w:t xml:space="preserve">Le paiement s’effectue par mandat administratif selon les règles de </w:t>
      </w:r>
      <w:smartTag w:uri="urn:schemas-microsoft-com:office:smarttags" w:element="PersonName">
        <w:smartTagPr>
          <w:attr w:name="ProductID" w:val="la Comptabilit￩ Publique"/>
        </w:smartTagPr>
        <w:r>
          <w:rPr>
            <w:sz w:val="20"/>
          </w:rPr>
          <w:t>la Comptabilité Publique</w:t>
        </w:r>
      </w:smartTag>
      <w:r>
        <w:rPr>
          <w:sz w:val="20"/>
        </w:rPr>
        <w:t xml:space="preserve">, sur présentation des factures transmises par le prestataire. </w:t>
      </w:r>
    </w:p>
    <w:p w:rsidR="004E5F27" w:rsidRDefault="004E5F27">
      <w:pPr>
        <w:jc w:val="both"/>
        <w:rPr>
          <w:sz w:val="20"/>
        </w:rPr>
      </w:pPr>
      <w:r>
        <w:rPr>
          <w:sz w:val="20"/>
        </w:rPr>
        <w:t xml:space="preserve">Les factures afférentes au paiement seront </w:t>
      </w:r>
      <w:r w:rsidR="008E3A05">
        <w:rPr>
          <w:sz w:val="20"/>
        </w:rPr>
        <w:t xml:space="preserve">déposées sur la plateforme CHORUS ou </w:t>
      </w:r>
      <w:r>
        <w:rPr>
          <w:sz w:val="20"/>
        </w:rPr>
        <w:t>établies en un original et 2 copies, portant, outre les mentions légales, les indications suivantes :</w:t>
      </w:r>
    </w:p>
    <w:p w:rsidR="004E5F27" w:rsidRDefault="004E5F27">
      <w:pPr>
        <w:numPr>
          <w:ilvl w:val="0"/>
          <w:numId w:val="11"/>
        </w:numPr>
        <w:jc w:val="both"/>
        <w:rPr>
          <w:sz w:val="20"/>
        </w:rPr>
      </w:pPr>
      <w:r>
        <w:rPr>
          <w:sz w:val="20"/>
        </w:rPr>
        <w:t>nom et adresse du prestataire</w:t>
      </w:r>
    </w:p>
    <w:p w:rsidR="004E5F27" w:rsidRDefault="004E5F27">
      <w:pPr>
        <w:numPr>
          <w:ilvl w:val="0"/>
          <w:numId w:val="11"/>
        </w:numPr>
        <w:jc w:val="both"/>
        <w:rPr>
          <w:sz w:val="20"/>
        </w:rPr>
      </w:pPr>
      <w:r>
        <w:rPr>
          <w:sz w:val="20"/>
        </w:rPr>
        <w:t>numéro de son compte bancaire ou postal tel qu’il est précisé sur l’annexe de l’acte d’engagement</w:t>
      </w:r>
    </w:p>
    <w:p w:rsidR="004E5F27" w:rsidRDefault="004E5F27">
      <w:pPr>
        <w:numPr>
          <w:ilvl w:val="0"/>
          <w:numId w:val="11"/>
        </w:numPr>
        <w:jc w:val="both"/>
        <w:rPr>
          <w:sz w:val="20"/>
        </w:rPr>
      </w:pPr>
      <w:r>
        <w:rPr>
          <w:sz w:val="20"/>
        </w:rPr>
        <w:t xml:space="preserve">références précises des </w:t>
      </w:r>
      <w:r w:rsidR="008161FF">
        <w:rPr>
          <w:sz w:val="20"/>
        </w:rPr>
        <w:t>prestations</w:t>
      </w:r>
      <w:r>
        <w:rPr>
          <w:sz w:val="20"/>
        </w:rPr>
        <w:t xml:space="preserve"> facturées</w:t>
      </w:r>
    </w:p>
    <w:p w:rsidR="004E5F27" w:rsidRDefault="004E5F27">
      <w:pPr>
        <w:numPr>
          <w:ilvl w:val="0"/>
          <w:numId w:val="11"/>
        </w:numPr>
        <w:jc w:val="both"/>
        <w:rPr>
          <w:sz w:val="20"/>
        </w:rPr>
      </w:pPr>
      <w:r>
        <w:rPr>
          <w:sz w:val="20"/>
        </w:rPr>
        <w:t>montant hors TVA</w:t>
      </w:r>
    </w:p>
    <w:p w:rsidR="004E5F27" w:rsidRDefault="004E5F27">
      <w:pPr>
        <w:numPr>
          <w:ilvl w:val="0"/>
          <w:numId w:val="11"/>
        </w:numPr>
        <w:jc w:val="both"/>
        <w:rPr>
          <w:sz w:val="20"/>
        </w:rPr>
      </w:pPr>
      <w:r>
        <w:rPr>
          <w:sz w:val="20"/>
        </w:rPr>
        <w:t xml:space="preserve">taux et montant de </w:t>
      </w:r>
      <w:smartTag w:uri="urn:schemas-microsoft-com:office:smarttags" w:element="PersonName">
        <w:smartTagPr>
          <w:attr w:name="ProductID" w:val="la TVA"/>
        </w:smartTagPr>
        <w:r>
          <w:rPr>
            <w:sz w:val="20"/>
          </w:rPr>
          <w:t>la TVA</w:t>
        </w:r>
      </w:smartTag>
    </w:p>
    <w:p w:rsidR="004E5F27" w:rsidRDefault="004E5F27">
      <w:pPr>
        <w:numPr>
          <w:ilvl w:val="0"/>
          <w:numId w:val="11"/>
        </w:numPr>
        <w:jc w:val="both"/>
        <w:rPr>
          <w:sz w:val="20"/>
        </w:rPr>
      </w:pPr>
      <w:r>
        <w:rPr>
          <w:sz w:val="20"/>
        </w:rPr>
        <w:t xml:space="preserve">montant total TTC </w:t>
      </w:r>
    </w:p>
    <w:p w:rsidR="004E5F27" w:rsidRDefault="004E5F27">
      <w:pPr>
        <w:ind w:left="360"/>
        <w:jc w:val="both"/>
        <w:rPr>
          <w:sz w:val="20"/>
        </w:rPr>
      </w:pPr>
    </w:p>
    <w:p w:rsidR="004E5F27" w:rsidRDefault="008161FF">
      <w:pPr>
        <w:jc w:val="both"/>
        <w:rPr>
          <w:sz w:val="20"/>
        </w:rPr>
      </w:pPr>
      <w:r>
        <w:rPr>
          <w:sz w:val="20"/>
        </w:rPr>
        <w:t>Les règles de la comptabilité publique s’appliquent conc</w:t>
      </w:r>
      <w:r w:rsidR="00314F0C">
        <w:rPr>
          <w:sz w:val="20"/>
        </w:rPr>
        <w:t xml:space="preserve">ernant les délais de paiement. </w:t>
      </w:r>
      <w:r>
        <w:rPr>
          <w:sz w:val="20"/>
        </w:rPr>
        <w:t xml:space="preserve">Pour tout ce qui concerne le mandatement, le paiement ainsi que les conditions financières, se référer au CCAG Fournitures Courantes et Services, article </w:t>
      </w:r>
      <w:r w:rsidR="00B57F17">
        <w:rPr>
          <w:sz w:val="20"/>
        </w:rPr>
        <w:t>11</w:t>
      </w:r>
      <w:r>
        <w:rPr>
          <w:sz w:val="20"/>
        </w:rPr>
        <w:t>, et aux règles de la comptabilité publique en vigueur.</w:t>
      </w:r>
    </w:p>
    <w:p w:rsidR="00CA3364" w:rsidRDefault="00CA3364">
      <w:pPr>
        <w:jc w:val="both"/>
        <w:rPr>
          <w:sz w:val="20"/>
        </w:rPr>
      </w:pPr>
    </w:p>
    <w:p w:rsidR="00CA3364" w:rsidRPr="00CA3364" w:rsidRDefault="00CA3364" w:rsidP="00CA3364">
      <w:pPr>
        <w:jc w:val="both"/>
        <w:rPr>
          <w:b/>
          <w:sz w:val="20"/>
        </w:rPr>
      </w:pPr>
      <w:r>
        <w:rPr>
          <w:b/>
          <w:sz w:val="20"/>
        </w:rPr>
        <w:lastRenderedPageBreak/>
        <w:t xml:space="preserve">10.3 – Pénalités </w:t>
      </w:r>
    </w:p>
    <w:p w:rsidR="00CA3364" w:rsidRDefault="00CA3364" w:rsidP="00CA3364">
      <w:pPr>
        <w:jc w:val="both"/>
        <w:rPr>
          <w:sz w:val="20"/>
        </w:rPr>
      </w:pPr>
    </w:p>
    <w:p w:rsidR="00CA3364" w:rsidRDefault="00CA3364" w:rsidP="00CA3364">
      <w:pPr>
        <w:jc w:val="both"/>
        <w:rPr>
          <w:sz w:val="20"/>
        </w:rPr>
      </w:pPr>
      <w:r>
        <w:rPr>
          <w:sz w:val="20"/>
        </w:rPr>
        <w:t xml:space="preserve">Il n’y aura pas de pénalités de retard mais exécution par défaut aux frais et risques du titulaire. Ainsi l’établissement se réserve le droit de s’approvisionner là où il le juge convenable du seul fait du retard ou refus de livraison. </w:t>
      </w:r>
    </w:p>
    <w:p w:rsidR="00CA3364" w:rsidRDefault="00CA3364" w:rsidP="00CA3364">
      <w:pPr>
        <w:jc w:val="both"/>
        <w:rPr>
          <w:sz w:val="20"/>
        </w:rPr>
      </w:pPr>
      <w:r>
        <w:rPr>
          <w:sz w:val="20"/>
        </w:rPr>
        <w:t>Au cas où il en résulterait une différence de prix au détriment de l’établissement, cette différence est mise de plein droit à la charge du titulaire et imputée d’office sur le montant effectué à son profit.</w:t>
      </w:r>
    </w:p>
    <w:p w:rsidR="00CA3364" w:rsidRDefault="00CA3364" w:rsidP="00CA3364">
      <w:pPr>
        <w:jc w:val="both"/>
        <w:rPr>
          <w:sz w:val="20"/>
        </w:rPr>
      </w:pPr>
    </w:p>
    <w:p w:rsidR="00CA3364" w:rsidRPr="00CA3364" w:rsidRDefault="00CA3364" w:rsidP="00CA3364">
      <w:pPr>
        <w:jc w:val="both"/>
        <w:rPr>
          <w:b/>
          <w:sz w:val="20"/>
        </w:rPr>
      </w:pPr>
      <w:r>
        <w:rPr>
          <w:b/>
          <w:sz w:val="20"/>
        </w:rPr>
        <w:t xml:space="preserve">10.4 - </w:t>
      </w:r>
      <w:r w:rsidRPr="00CA3364">
        <w:rPr>
          <w:b/>
          <w:sz w:val="20"/>
        </w:rPr>
        <w:t xml:space="preserve"> </w:t>
      </w:r>
      <w:r>
        <w:rPr>
          <w:b/>
          <w:sz w:val="20"/>
        </w:rPr>
        <w:t>Retrait et résiliation</w:t>
      </w:r>
    </w:p>
    <w:p w:rsidR="00CA3364" w:rsidRDefault="00CA3364" w:rsidP="00CA3364">
      <w:pPr>
        <w:jc w:val="both"/>
        <w:rPr>
          <w:sz w:val="20"/>
        </w:rPr>
      </w:pPr>
      <w:r>
        <w:rPr>
          <w:sz w:val="20"/>
        </w:rPr>
        <w:t>En cas d’infractions caractérisées aux clauses contractuelles, la personne responsable peut résilier le marché sans indemnité, après avoir invité le titulaire à présenter ses observations dans un délai de quinze jours.</w:t>
      </w:r>
    </w:p>
    <w:p w:rsidR="00CA3364" w:rsidRDefault="00CA3364">
      <w:pPr>
        <w:jc w:val="both"/>
        <w:rPr>
          <w:sz w:val="20"/>
        </w:rPr>
      </w:pPr>
    </w:p>
    <w:p w:rsidR="008161FF" w:rsidRDefault="008161FF">
      <w:pPr>
        <w:jc w:val="both"/>
        <w:rPr>
          <w:sz w:val="20"/>
        </w:rPr>
      </w:pPr>
    </w:p>
    <w:p w:rsidR="008161FF" w:rsidRPr="00275DEA" w:rsidRDefault="00CA3364" w:rsidP="00275DEA">
      <w:pPr>
        <w:pBdr>
          <w:top w:val="single" w:sz="4" w:space="1" w:color="auto"/>
          <w:left w:val="single" w:sz="4" w:space="4" w:color="auto"/>
          <w:bottom w:val="single" w:sz="4" w:space="1" w:color="auto"/>
          <w:right w:val="single" w:sz="4" w:space="4" w:color="auto"/>
        </w:pBdr>
        <w:shd w:val="clear" w:color="auto" w:fill="D6E3BC" w:themeFill="accent3" w:themeFillTint="66"/>
        <w:jc w:val="both"/>
        <w:rPr>
          <w:b/>
          <w:sz w:val="20"/>
        </w:rPr>
      </w:pPr>
      <w:r>
        <w:rPr>
          <w:b/>
          <w:sz w:val="20"/>
        </w:rPr>
        <w:t>ARTICLE 11</w:t>
      </w:r>
      <w:r w:rsidR="008161FF" w:rsidRPr="00275DEA">
        <w:rPr>
          <w:b/>
          <w:sz w:val="20"/>
        </w:rPr>
        <w:t xml:space="preserve"> : </w:t>
      </w:r>
      <w:r w:rsidR="001C7298">
        <w:rPr>
          <w:b/>
          <w:sz w:val="20"/>
        </w:rPr>
        <w:t>ECHANTILLONS</w:t>
      </w:r>
    </w:p>
    <w:p w:rsidR="0036244F" w:rsidRDefault="0036244F">
      <w:pPr>
        <w:jc w:val="both"/>
        <w:rPr>
          <w:sz w:val="20"/>
        </w:rPr>
      </w:pPr>
    </w:p>
    <w:p w:rsidR="001C7298" w:rsidRDefault="001C7298" w:rsidP="001C7298">
      <w:pPr>
        <w:jc w:val="both"/>
        <w:rPr>
          <w:sz w:val="20"/>
        </w:rPr>
      </w:pPr>
      <w:r>
        <w:rPr>
          <w:sz w:val="20"/>
        </w:rPr>
        <w:t xml:space="preserve">Les échantillons sont OBLIGATOIRES et devront être fournis pour tous les produits désignés. Ils ne seront pas remboursés. </w:t>
      </w:r>
    </w:p>
    <w:p w:rsidR="001C7298" w:rsidRDefault="001C7298" w:rsidP="001C7298">
      <w:pPr>
        <w:jc w:val="both"/>
        <w:rPr>
          <w:sz w:val="20"/>
        </w:rPr>
      </w:pPr>
    </w:p>
    <w:p w:rsidR="001C7298" w:rsidRDefault="001C7298" w:rsidP="001C7298">
      <w:pPr>
        <w:jc w:val="both"/>
        <w:rPr>
          <w:sz w:val="20"/>
        </w:rPr>
      </w:pPr>
      <w:r>
        <w:rPr>
          <w:sz w:val="20"/>
        </w:rPr>
        <w:t>Les échantillons ser</w:t>
      </w:r>
      <w:r w:rsidR="00E578EF">
        <w:rPr>
          <w:sz w:val="20"/>
        </w:rPr>
        <w:t>ont</w:t>
      </w:r>
      <w:r w:rsidR="0013285A">
        <w:rPr>
          <w:sz w:val="20"/>
        </w:rPr>
        <w:t xml:space="preserve"> à adresser avant le mercredi </w:t>
      </w:r>
      <w:r w:rsidR="008E3A05">
        <w:rPr>
          <w:sz w:val="20"/>
        </w:rPr>
        <w:t>15 janvier 2020</w:t>
      </w:r>
      <w:r w:rsidR="00E578EF">
        <w:rPr>
          <w:sz w:val="20"/>
        </w:rPr>
        <w:t xml:space="preserve"> à 12</w:t>
      </w:r>
      <w:r>
        <w:rPr>
          <w:sz w:val="20"/>
        </w:rPr>
        <w:t xml:space="preserve"> heures POUR TOUS LES PRODUITS au collège Les Roussillous – 31570 SAINT PIERRE DE LAGES.</w:t>
      </w:r>
    </w:p>
    <w:p w:rsidR="001C7298" w:rsidRDefault="001C7298" w:rsidP="001C7298">
      <w:pPr>
        <w:jc w:val="both"/>
        <w:rPr>
          <w:sz w:val="20"/>
        </w:rPr>
      </w:pPr>
    </w:p>
    <w:p w:rsidR="001C7298" w:rsidRDefault="00C90B2C" w:rsidP="001C7298">
      <w:pPr>
        <w:ind w:left="720"/>
        <w:jc w:val="both"/>
        <w:rPr>
          <w:sz w:val="20"/>
        </w:rPr>
      </w:pPr>
      <w:r>
        <w:rPr>
          <w:sz w:val="20"/>
        </w:rPr>
        <w:t>- Lot n°1</w:t>
      </w:r>
      <w:r w:rsidR="001C7298">
        <w:rPr>
          <w:sz w:val="20"/>
        </w:rPr>
        <w:t> : remise sur catalogue</w:t>
      </w:r>
    </w:p>
    <w:p w:rsidR="001C7298" w:rsidRDefault="001C7298" w:rsidP="001C7298">
      <w:pPr>
        <w:jc w:val="both"/>
        <w:rPr>
          <w:sz w:val="20"/>
        </w:rPr>
      </w:pPr>
      <w:r>
        <w:rPr>
          <w:sz w:val="20"/>
        </w:rPr>
        <w:t>Echantillonnage : le catalogue avec le prix collectivité</w:t>
      </w:r>
    </w:p>
    <w:p w:rsidR="001C7298" w:rsidRDefault="00C90B2C" w:rsidP="001C7298">
      <w:pPr>
        <w:jc w:val="both"/>
        <w:rPr>
          <w:sz w:val="20"/>
        </w:rPr>
      </w:pPr>
      <w:r>
        <w:rPr>
          <w:sz w:val="20"/>
        </w:rPr>
        <w:tab/>
        <w:t>- Lot n°2</w:t>
      </w:r>
      <w:r w:rsidR="001C7298">
        <w:rPr>
          <w:sz w:val="20"/>
        </w:rPr>
        <w:t xml:space="preserve"> : papier de reprographie : </w:t>
      </w:r>
    </w:p>
    <w:p w:rsidR="001C7298" w:rsidRDefault="001C7298" w:rsidP="001C7298">
      <w:pPr>
        <w:jc w:val="both"/>
        <w:rPr>
          <w:sz w:val="20"/>
        </w:rPr>
      </w:pPr>
      <w:r>
        <w:rPr>
          <w:sz w:val="20"/>
        </w:rPr>
        <w:t xml:space="preserve">Echantillonnage : minimum 10 feuilles A4 </w:t>
      </w:r>
      <w:r w:rsidR="00E578EF">
        <w:rPr>
          <w:sz w:val="20"/>
        </w:rPr>
        <w:t>70/</w:t>
      </w:r>
      <w:r>
        <w:rPr>
          <w:sz w:val="20"/>
        </w:rPr>
        <w:t>75</w:t>
      </w:r>
      <w:r w:rsidR="00F66A9E">
        <w:rPr>
          <w:sz w:val="20"/>
        </w:rPr>
        <w:t>/80</w:t>
      </w:r>
      <w:r>
        <w:rPr>
          <w:sz w:val="20"/>
        </w:rPr>
        <w:t xml:space="preserve"> g ou de la variante proposée</w:t>
      </w:r>
    </w:p>
    <w:p w:rsidR="004E5F27" w:rsidRDefault="004E5F27">
      <w:pPr>
        <w:jc w:val="both"/>
        <w:rPr>
          <w:sz w:val="20"/>
        </w:rPr>
      </w:pPr>
    </w:p>
    <w:p w:rsidR="004E5F27" w:rsidRDefault="004E5F27">
      <w:pPr>
        <w:ind w:left="360"/>
        <w:jc w:val="both"/>
        <w:rPr>
          <w:sz w:val="20"/>
        </w:rPr>
      </w:pPr>
    </w:p>
    <w:p w:rsidR="004E5F27" w:rsidRDefault="004E5F27">
      <w:pPr>
        <w:pStyle w:val="Titre4"/>
      </w:pPr>
      <w:r>
        <w:t>LU ET APPROUVE, LE</w:t>
      </w:r>
    </w:p>
    <w:p w:rsidR="004E5F27" w:rsidRDefault="004E5F27">
      <w:pPr>
        <w:jc w:val="both"/>
        <w:rPr>
          <w:sz w:val="20"/>
        </w:rPr>
      </w:pPr>
      <w:r>
        <w:rPr>
          <w:sz w:val="20"/>
        </w:rPr>
        <w:t xml:space="preserve">Le Candidat soumissionnant une Offre </w:t>
      </w:r>
      <w:proofErr w:type="gramStart"/>
      <w:r>
        <w:rPr>
          <w:sz w:val="20"/>
        </w:rPr>
        <w:t>( Cachet</w:t>
      </w:r>
      <w:proofErr w:type="gramEnd"/>
      <w:r>
        <w:rPr>
          <w:sz w:val="20"/>
        </w:rPr>
        <w:t xml:space="preserve"> + Références)</w:t>
      </w:r>
      <w:r w:rsidR="00275DEA">
        <w:rPr>
          <w:sz w:val="20"/>
        </w:rPr>
        <w:tab/>
        <w:t xml:space="preserve">L’Etablissement (cachet + références+date) </w:t>
      </w:r>
    </w:p>
    <w:p w:rsidR="004E5F27" w:rsidRDefault="00275DEA">
      <w:pPr>
        <w:jc w:val="both"/>
        <w:rPr>
          <w:sz w:val="20"/>
        </w:rPr>
      </w:pPr>
      <w:r>
        <w:rPr>
          <w:sz w:val="20"/>
        </w:rPr>
        <w:tab/>
      </w:r>
      <w:r>
        <w:rPr>
          <w:sz w:val="20"/>
        </w:rPr>
        <w:tab/>
      </w:r>
      <w:r>
        <w:rPr>
          <w:sz w:val="20"/>
        </w:rPr>
        <w:tab/>
      </w:r>
      <w:r>
        <w:rPr>
          <w:sz w:val="20"/>
        </w:rPr>
        <w:tab/>
      </w:r>
      <w:r>
        <w:rPr>
          <w:sz w:val="20"/>
        </w:rPr>
        <w:tab/>
      </w:r>
      <w:r>
        <w:rPr>
          <w:sz w:val="20"/>
        </w:rPr>
        <w:tab/>
      </w:r>
      <w:r>
        <w:rPr>
          <w:sz w:val="20"/>
        </w:rPr>
        <w:tab/>
      </w:r>
    </w:p>
    <w:p w:rsidR="004E5F27" w:rsidRDefault="004E5F27">
      <w:pPr>
        <w:jc w:val="both"/>
        <w:rPr>
          <w:sz w:val="20"/>
        </w:rPr>
      </w:pPr>
      <w:r>
        <w:rPr>
          <w:sz w:val="20"/>
        </w:rPr>
        <w:t>Signature</w:t>
      </w:r>
    </w:p>
    <w:sectPr w:rsidR="004E5F27" w:rsidSect="006C3D4B">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589" w:rsidRDefault="00380589">
      <w:r>
        <w:separator/>
      </w:r>
    </w:p>
  </w:endnote>
  <w:endnote w:type="continuationSeparator" w:id="0">
    <w:p w:rsidR="00380589" w:rsidRDefault="003805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27" w:rsidRDefault="005A06E0">
    <w:pPr>
      <w:pStyle w:val="Pieddepage"/>
      <w:framePr w:wrap="around" w:vAnchor="text" w:hAnchor="margin" w:xAlign="right" w:y="1"/>
      <w:rPr>
        <w:rStyle w:val="Numrodepage"/>
      </w:rPr>
    </w:pPr>
    <w:r>
      <w:rPr>
        <w:rStyle w:val="Numrodepage"/>
      </w:rPr>
      <w:fldChar w:fldCharType="begin"/>
    </w:r>
    <w:r w:rsidR="004E5F27">
      <w:rPr>
        <w:rStyle w:val="Numrodepage"/>
      </w:rPr>
      <w:instrText xml:space="preserve">PAGE  </w:instrText>
    </w:r>
    <w:r>
      <w:rPr>
        <w:rStyle w:val="Numrodepage"/>
      </w:rPr>
      <w:fldChar w:fldCharType="end"/>
    </w:r>
  </w:p>
  <w:p w:rsidR="004E5F27" w:rsidRDefault="004E5F27">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27" w:rsidRDefault="005A06E0">
    <w:pPr>
      <w:pStyle w:val="Pieddepage"/>
      <w:framePr w:wrap="around" w:vAnchor="text" w:hAnchor="margin" w:xAlign="right" w:y="1"/>
      <w:rPr>
        <w:rStyle w:val="Numrodepage"/>
      </w:rPr>
    </w:pPr>
    <w:r>
      <w:rPr>
        <w:rStyle w:val="Numrodepage"/>
      </w:rPr>
      <w:fldChar w:fldCharType="begin"/>
    </w:r>
    <w:r w:rsidR="004E5F27">
      <w:rPr>
        <w:rStyle w:val="Numrodepage"/>
      </w:rPr>
      <w:instrText xml:space="preserve">PAGE  </w:instrText>
    </w:r>
    <w:r>
      <w:rPr>
        <w:rStyle w:val="Numrodepage"/>
      </w:rPr>
      <w:fldChar w:fldCharType="separate"/>
    </w:r>
    <w:r w:rsidR="008E3A05">
      <w:rPr>
        <w:rStyle w:val="Numrodepage"/>
        <w:noProof/>
      </w:rPr>
      <w:t>4</w:t>
    </w:r>
    <w:r>
      <w:rPr>
        <w:rStyle w:val="Numrodepage"/>
      </w:rPr>
      <w:fldChar w:fldCharType="end"/>
    </w:r>
  </w:p>
  <w:p w:rsidR="004E5F27" w:rsidRDefault="004E5F27">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589" w:rsidRDefault="00380589">
      <w:r>
        <w:separator/>
      </w:r>
    </w:p>
  </w:footnote>
  <w:footnote w:type="continuationSeparator" w:id="0">
    <w:p w:rsidR="00380589" w:rsidRDefault="003805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1065"/>
        </w:tabs>
      </w:pPr>
      <w:rPr>
        <w:rFonts w:ascii="Times New Roman" w:hAnsi="Times New Roman" w:cs="Times New Roman"/>
      </w:rPr>
    </w:lvl>
  </w:abstractNum>
  <w:abstractNum w:abstractNumId="1">
    <w:nsid w:val="00000002"/>
    <w:multiLevelType w:val="multilevel"/>
    <w:tmpl w:val="00000002"/>
    <w:name w:val="WW8Num2"/>
    <w:lvl w:ilvl="0">
      <w:start w:val="1"/>
      <w:numFmt w:val="bullet"/>
      <w:lvlText w:val=""/>
      <w:lvlJc w:val="left"/>
      <w:pPr>
        <w:tabs>
          <w:tab w:val="num" w:pos="720"/>
        </w:tabs>
      </w:pPr>
      <w:rPr>
        <w:rFonts w:ascii="Symbol" w:hAnsi="Symbol" w:cs="Courier New"/>
      </w:rPr>
    </w:lvl>
    <w:lvl w:ilvl="1">
      <w:start w:val="1"/>
      <w:numFmt w:val="bullet"/>
      <w:lvlText w:val=""/>
      <w:lvlJc w:val="left"/>
      <w:pPr>
        <w:tabs>
          <w:tab w:val="num" w:pos="1080"/>
        </w:tabs>
      </w:pPr>
      <w:rPr>
        <w:rFonts w:ascii="Symbol" w:hAnsi="Symbol" w:cs="Courier New"/>
      </w:rPr>
    </w:lvl>
    <w:lvl w:ilvl="2">
      <w:start w:val="1"/>
      <w:numFmt w:val="bullet"/>
      <w:lvlText w:val=""/>
      <w:lvlJc w:val="left"/>
      <w:pPr>
        <w:tabs>
          <w:tab w:val="num" w:pos="1440"/>
        </w:tabs>
      </w:pPr>
      <w:rPr>
        <w:rFonts w:ascii="Symbol" w:hAnsi="Symbol" w:cs="Courier New"/>
      </w:rPr>
    </w:lvl>
    <w:lvl w:ilvl="3">
      <w:start w:val="1"/>
      <w:numFmt w:val="bullet"/>
      <w:lvlText w:val=""/>
      <w:lvlJc w:val="left"/>
      <w:pPr>
        <w:tabs>
          <w:tab w:val="num" w:pos="1800"/>
        </w:tabs>
      </w:pPr>
      <w:rPr>
        <w:rFonts w:ascii="Symbol" w:hAnsi="Symbol" w:cs="Courier New"/>
      </w:rPr>
    </w:lvl>
    <w:lvl w:ilvl="4">
      <w:start w:val="1"/>
      <w:numFmt w:val="bullet"/>
      <w:lvlText w:val=""/>
      <w:lvlJc w:val="left"/>
      <w:pPr>
        <w:tabs>
          <w:tab w:val="num" w:pos="2160"/>
        </w:tabs>
      </w:pPr>
      <w:rPr>
        <w:rFonts w:ascii="Symbol" w:hAnsi="Symbol" w:cs="Courier New"/>
      </w:rPr>
    </w:lvl>
    <w:lvl w:ilvl="5">
      <w:start w:val="1"/>
      <w:numFmt w:val="bullet"/>
      <w:lvlText w:val=""/>
      <w:lvlJc w:val="left"/>
      <w:pPr>
        <w:tabs>
          <w:tab w:val="num" w:pos="2520"/>
        </w:tabs>
      </w:pPr>
      <w:rPr>
        <w:rFonts w:ascii="Symbol" w:hAnsi="Symbol" w:cs="Courier New"/>
      </w:rPr>
    </w:lvl>
    <w:lvl w:ilvl="6">
      <w:start w:val="1"/>
      <w:numFmt w:val="bullet"/>
      <w:lvlText w:val=""/>
      <w:lvlJc w:val="left"/>
      <w:pPr>
        <w:tabs>
          <w:tab w:val="num" w:pos="2880"/>
        </w:tabs>
      </w:pPr>
      <w:rPr>
        <w:rFonts w:ascii="Symbol" w:hAnsi="Symbol" w:cs="Courier New"/>
      </w:rPr>
    </w:lvl>
    <w:lvl w:ilvl="7">
      <w:start w:val="1"/>
      <w:numFmt w:val="bullet"/>
      <w:lvlText w:val=""/>
      <w:lvlJc w:val="left"/>
      <w:pPr>
        <w:tabs>
          <w:tab w:val="num" w:pos="3240"/>
        </w:tabs>
      </w:pPr>
      <w:rPr>
        <w:rFonts w:ascii="Symbol" w:hAnsi="Symbol" w:cs="Courier New"/>
      </w:rPr>
    </w:lvl>
    <w:lvl w:ilvl="8">
      <w:start w:val="1"/>
      <w:numFmt w:val="bullet"/>
      <w:lvlText w:val=""/>
      <w:lvlJc w:val="left"/>
      <w:pPr>
        <w:tabs>
          <w:tab w:val="num" w:pos="3600"/>
        </w:tabs>
      </w:pPr>
      <w:rPr>
        <w:rFonts w:ascii="Symbol" w:hAnsi="Symbol" w:cs="Courier New"/>
      </w:rPr>
    </w:lvl>
  </w:abstractNum>
  <w:abstractNum w:abstractNumId="2">
    <w:nsid w:val="00000003"/>
    <w:multiLevelType w:val="multilevel"/>
    <w:tmpl w:val="00000003"/>
    <w:name w:val="WW8Num3"/>
    <w:lvl w:ilvl="0">
      <w:start w:val="1"/>
      <w:numFmt w:val="bullet"/>
      <w:lvlText w:val=""/>
      <w:lvlJc w:val="left"/>
      <w:pPr>
        <w:tabs>
          <w:tab w:val="num" w:pos="720"/>
        </w:tabs>
      </w:pPr>
      <w:rPr>
        <w:rFonts w:ascii="Symbol" w:hAnsi="Symbol"/>
      </w:rPr>
    </w:lvl>
    <w:lvl w:ilvl="1">
      <w:start w:val="1"/>
      <w:numFmt w:val="bullet"/>
      <w:lvlText w:val=""/>
      <w:lvlJc w:val="left"/>
      <w:pPr>
        <w:tabs>
          <w:tab w:val="num" w:pos="1080"/>
        </w:tabs>
      </w:pPr>
      <w:rPr>
        <w:rFonts w:ascii="Symbol" w:hAnsi="Symbol"/>
      </w:rPr>
    </w:lvl>
    <w:lvl w:ilvl="2">
      <w:start w:val="1"/>
      <w:numFmt w:val="bullet"/>
      <w:lvlText w:val=""/>
      <w:lvlJc w:val="left"/>
      <w:pPr>
        <w:tabs>
          <w:tab w:val="num" w:pos="1440"/>
        </w:tabs>
      </w:pPr>
      <w:rPr>
        <w:rFonts w:ascii="Symbol" w:hAnsi="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Symbol" w:hAnsi="Symbol"/>
      </w:rPr>
    </w:lvl>
    <w:lvl w:ilvl="5">
      <w:start w:val="1"/>
      <w:numFmt w:val="bullet"/>
      <w:lvlText w:val=""/>
      <w:lvlJc w:val="left"/>
      <w:pPr>
        <w:tabs>
          <w:tab w:val="num" w:pos="2520"/>
        </w:tabs>
      </w:pPr>
      <w:rPr>
        <w:rFonts w:ascii="Symbol" w:hAnsi="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Symbol" w:hAnsi="Symbol"/>
      </w:rPr>
    </w:lvl>
    <w:lvl w:ilvl="8">
      <w:start w:val="1"/>
      <w:numFmt w:val="bullet"/>
      <w:lvlText w:val=""/>
      <w:lvlJc w:val="left"/>
      <w:pPr>
        <w:tabs>
          <w:tab w:val="num" w:pos="3600"/>
        </w:tabs>
      </w:pPr>
      <w:rPr>
        <w:rFonts w:ascii="Symbol" w:hAnsi="Symbol"/>
      </w:rPr>
    </w:lvl>
  </w:abstractNum>
  <w:abstractNum w:abstractNumId="3">
    <w:nsid w:val="00000004"/>
    <w:multiLevelType w:val="multilevel"/>
    <w:tmpl w:val="00000004"/>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
    <w:nsid w:val="089F64B2"/>
    <w:multiLevelType w:val="hybridMultilevel"/>
    <w:tmpl w:val="FF8890F0"/>
    <w:lvl w:ilvl="0" w:tplc="8A78C11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B2376C7"/>
    <w:multiLevelType w:val="multilevel"/>
    <w:tmpl w:val="23D4EA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C623833"/>
    <w:multiLevelType w:val="hybridMultilevel"/>
    <w:tmpl w:val="837E123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4164D27"/>
    <w:multiLevelType w:val="multilevel"/>
    <w:tmpl w:val="4210D8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AD50201"/>
    <w:multiLevelType w:val="hybridMultilevel"/>
    <w:tmpl w:val="00CC0958"/>
    <w:lvl w:ilvl="0" w:tplc="B094C56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C367736"/>
    <w:multiLevelType w:val="hybridMultilevel"/>
    <w:tmpl w:val="4210D8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7690F47"/>
    <w:multiLevelType w:val="hybridMultilevel"/>
    <w:tmpl w:val="89343BCA"/>
    <w:lvl w:ilvl="0" w:tplc="8A78C11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76431FB"/>
    <w:multiLevelType w:val="multilevel"/>
    <w:tmpl w:val="23D4EA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EF91298"/>
    <w:multiLevelType w:val="hybridMultilevel"/>
    <w:tmpl w:val="4C70C09E"/>
    <w:lvl w:ilvl="0" w:tplc="8A78C11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7210229"/>
    <w:multiLevelType w:val="hybridMultilevel"/>
    <w:tmpl w:val="36281CA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AE717F5"/>
    <w:multiLevelType w:val="hybridMultilevel"/>
    <w:tmpl w:val="54E2C90C"/>
    <w:lvl w:ilvl="0" w:tplc="040C000B">
      <w:start w:val="1"/>
      <w:numFmt w:val="bullet"/>
      <w:lvlText w:val=""/>
      <w:lvlJc w:val="left"/>
      <w:pPr>
        <w:tabs>
          <w:tab w:val="num" w:pos="720"/>
        </w:tabs>
        <w:ind w:left="720" w:hanging="360"/>
      </w:pPr>
      <w:rPr>
        <w:rFonts w:ascii="Wingdings" w:hAnsi="Wingdings" w:hint="default"/>
      </w:rPr>
    </w:lvl>
    <w:lvl w:ilvl="1" w:tplc="56C2B8EC">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C625FA2"/>
    <w:multiLevelType w:val="hybridMultilevel"/>
    <w:tmpl w:val="17EAD6F2"/>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B">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0F90905"/>
    <w:multiLevelType w:val="multilevel"/>
    <w:tmpl w:val="23D4EAF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62977947"/>
    <w:multiLevelType w:val="hybridMultilevel"/>
    <w:tmpl w:val="B2AC130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664D51EE"/>
    <w:multiLevelType w:val="hybridMultilevel"/>
    <w:tmpl w:val="1D64D670"/>
    <w:lvl w:ilvl="0" w:tplc="C3644B5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B4047C5"/>
    <w:multiLevelType w:val="hybridMultilevel"/>
    <w:tmpl w:val="50541A4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6F3F1F95"/>
    <w:multiLevelType w:val="hybridMultilevel"/>
    <w:tmpl w:val="436E2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0B062AA"/>
    <w:multiLevelType w:val="multilevel"/>
    <w:tmpl w:val="23D4EA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7FD550C6"/>
    <w:multiLevelType w:val="hybridMultilevel"/>
    <w:tmpl w:val="13CCE6A6"/>
    <w:lvl w:ilvl="0" w:tplc="8A78C11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14"/>
  </w:num>
  <w:num w:numId="7">
    <w:abstractNumId w:val="11"/>
  </w:num>
  <w:num w:numId="8">
    <w:abstractNumId w:val="15"/>
  </w:num>
  <w:num w:numId="9">
    <w:abstractNumId w:val="16"/>
  </w:num>
  <w:num w:numId="10">
    <w:abstractNumId w:val="13"/>
  </w:num>
  <w:num w:numId="11">
    <w:abstractNumId w:val="12"/>
  </w:num>
  <w:num w:numId="12">
    <w:abstractNumId w:val="21"/>
  </w:num>
  <w:num w:numId="13">
    <w:abstractNumId w:val="17"/>
  </w:num>
  <w:num w:numId="14">
    <w:abstractNumId w:val="10"/>
  </w:num>
  <w:num w:numId="15">
    <w:abstractNumId w:val="4"/>
  </w:num>
  <w:num w:numId="16">
    <w:abstractNumId w:val="19"/>
  </w:num>
  <w:num w:numId="17">
    <w:abstractNumId w:val="22"/>
  </w:num>
  <w:num w:numId="18">
    <w:abstractNumId w:val="6"/>
  </w:num>
  <w:num w:numId="19">
    <w:abstractNumId w:val="9"/>
  </w:num>
  <w:num w:numId="20">
    <w:abstractNumId w:val="7"/>
  </w:num>
  <w:num w:numId="21">
    <w:abstractNumId w:val="8"/>
  </w:num>
  <w:num w:numId="22">
    <w:abstractNumId w:val="20"/>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6"/>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B643D9"/>
    <w:rsid w:val="00007497"/>
    <w:rsid w:val="00037D5F"/>
    <w:rsid w:val="00043292"/>
    <w:rsid w:val="00070162"/>
    <w:rsid w:val="00080AF1"/>
    <w:rsid w:val="000F0D0C"/>
    <w:rsid w:val="00106780"/>
    <w:rsid w:val="00111D54"/>
    <w:rsid w:val="001279D4"/>
    <w:rsid w:val="0013285A"/>
    <w:rsid w:val="001A2E14"/>
    <w:rsid w:val="001C0055"/>
    <w:rsid w:val="001C7298"/>
    <w:rsid w:val="001F4BE9"/>
    <w:rsid w:val="00267DCB"/>
    <w:rsid w:val="00275DEA"/>
    <w:rsid w:val="00305533"/>
    <w:rsid w:val="00314F0C"/>
    <w:rsid w:val="003402E3"/>
    <w:rsid w:val="0036244F"/>
    <w:rsid w:val="00380589"/>
    <w:rsid w:val="0038240E"/>
    <w:rsid w:val="003A61D6"/>
    <w:rsid w:val="003C5A08"/>
    <w:rsid w:val="003E6A6B"/>
    <w:rsid w:val="003E6D05"/>
    <w:rsid w:val="00412676"/>
    <w:rsid w:val="00435C6F"/>
    <w:rsid w:val="00443611"/>
    <w:rsid w:val="004820D6"/>
    <w:rsid w:val="00494082"/>
    <w:rsid w:val="004A03F8"/>
    <w:rsid w:val="004A4CAD"/>
    <w:rsid w:val="004E5F27"/>
    <w:rsid w:val="00514C05"/>
    <w:rsid w:val="00560C75"/>
    <w:rsid w:val="00565FB9"/>
    <w:rsid w:val="005A06E0"/>
    <w:rsid w:val="005C4CE3"/>
    <w:rsid w:val="005D0A70"/>
    <w:rsid w:val="005D597B"/>
    <w:rsid w:val="005E4D81"/>
    <w:rsid w:val="006166AC"/>
    <w:rsid w:val="00635707"/>
    <w:rsid w:val="006448DD"/>
    <w:rsid w:val="0064514F"/>
    <w:rsid w:val="006460A4"/>
    <w:rsid w:val="00677366"/>
    <w:rsid w:val="00692123"/>
    <w:rsid w:val="00693A05"/>
    <w:rsid w:val="006C00A4"/>
    <w:rsid w:val="006C3D4B"/>
    <w:rsid w:val="006E62B9"/>
    <w:rsid w:val="006F39C2"/>
    <w:rsid w:val="007224B4"/>
    <w:rsid w:val="00724E05"/>
    <w:rsid w:val="007443FC"/>
    <w:rsid w:val="0079504C"/>
    <w:rsid w:val="008161FF"/>
    <w:rsid w:val="008755AE"/>
    <w:rsid w:val="008A173A"/>
    <w:rsid w:val="008A58FA"/>
    <w:rsid w:val="008E1B66"/>
    <w:rsid w:val="008E3A05"/>
    <w:rsid w:val="008F7863"/>
    <w:rsid w:val="00911970"/>
    <w:rsid w:val="00915E57"/>
    <w:rsid w:val="00951DC2"/>
    <w:rsid w:val="00960262"/>
    <w:rsid w:val="009670DD"/>
    <w:rsid w:val="00A648F3"/>
    <w:rsid w:val="00A7779C"/>
    <w:rsid w:val="00AD21B9"/>
    <w:rsid w:val="00B51C4D"/>
    <w:rsid w:val="00B57F17"/>
    <w:rsid w:val="00B63C85"/>
    <w:rsid w:val="00B643D9"/>
    <w:rsid w:val="00B7501E"/>
    <w:rsid w:val="00B8548A"/>
    <w:rsid w:val="00BE7DC1"/>
    <w:rsid w:val="00C16CC3"/>
    <w:rsid w:val="00C40714"/>
    <w:rsid w:val="00C668E0"/>
    <w:rsid w:val="00C90B2C"/>
    <w:rsid w:val="00CA3364"/>
    <w:rsid w:val="00CC2A28"/>
    <w:rsid w:val="00D0005E"/>
    <w:rsid w:val="00D253CB"/>
    <w:rsid w:val="00D30DE0"/>
    <w:rsid w:val="00D42AED"/>
    <w:rsid w:val="00D43199"/>
    <w:rsid w:val="00DE56BF"/>
    <w:rsid w:val="00E24CB7"/>
    <w:rsid w:val="00E365EC"/>
    <w:rsid w:val="00E37103"/>
    <w:rsid w:val="00E578EF"/>
    <w:rsid w:val="00E77D51"/>
    <w:rsid w:val="00E874A5"/>
    <w:rsid w:val="00EB0074"/>
    <w:rsid w:val="00F5472F"/>
    <w:rsid w:val="00F56284"/>
    <w:rsid w:val="00F64233"/>
    <w:rsid w:val="00F66A9E"/>
    <w:rsid w:val="00FB7AA2"/>
    <w:rsid w:val="00FC1F0E"/>
    <w:rsid w:val="00FC57D0"/>
    <w:rsid w:val="00FC692E"/>
    <w:rsid w:val="00FD6F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D4B"/>
    <w:rPr>
      <w:sz w:val="24"/>
      <w:szCs w:val="24"/>
    </w:rPr>
  </w:style>
  <w:style w:type="paragraph" w:styleId="Titre1">
    <w:name w:val="heading 1"/>
    <w:basedOn w:val="Normal"/>
    <w:next w:val="Normal"/>
    <w:qFormat/>
    <w:rsid w:val="006C3D4B"/>
    <w:pPr>
      <w:keepNext/>
      <w:pBdr>
        <w:top w:val="single" w:sz="4" w:space="1" w:color="auto"/>
        <w:left w:val="single" w:sz="4" w:space="4" w:color="auto"/>
        <w:bottom w:val="single" w:sz="4" w:space="1" w:color="auto"/>
        <w:right w:val="single" w:sz="4" w:space="4" w:color="auto"/>
      </w:pBdr>
      <w:jc w:val="center"/>
      <w:outlineLvl w:val="0"/>
    </w:pPr>
    <w:rPr>
      <w:b/>
      <w:bCs/>
      <w:sz w:val="32"/>
    </w:rPr>
  </w:style>
  <w:style w:type="paragraph" w:styleId="Titre2">
    <w:name w:val="heading 2"/>
    <w:basedOn w:val="Normal"/>
    <w:next w:val="Normal"/>
    <w:qFormat/>
    <w:rsid w:val="006C3D4B"/>
    <w:pPr>
      <w:keepNext/>
      <w:pBdr>
        <w:top w:val="single" w:sz="4" w:space="1" w:color="auto"/>
        <w:left w:val="single" w:sz="4" w:space="4" w:color="auto"/>
        <w:bottom w:val="single" w:sz="4" w:space="1" w:color="auto"/>
        <w:right w:val="single" w:sz="4" w:space="4" w:color="auto"/>
      </w:pBdr>
      <w:jc w:val="center"/>
      <w:outlineLvl w:val="1"/>
    </w:pPr>
    <w:rPr>
      <w:color w:val="FF0000"/>
      <w:u w:val="single"/>
    </w:rPr>
  </w:style>
  <w:style w:type="paragraph" w:styleId="Titre3">
    <w:name w:val="heading 3"/>
    <w:basedOn w:val="Normal"/>
    <w:next w:val="Normal"/>
    <w:qFormat/>
    <w:rsid w:val="006C3D4B"/>
    <w:pPr>
      <w:keepNext/>
      <w:jc w:val="both"/>
      <w:outlineLvl w:val="2"/>
    </w:pPr>
    <w:rPr>
      <w:b/>
      <w:bCs/>
      <w:sz w:val="20"/>
      <w:u w:val="single"/>
    </w:rPr>
  </w:style>
  <w:style w:type="paragraph" w:styleId="Titre4">
    <w:name w:val="heading 4"/>
    <w:basedOn w:val="Normal"/>
    <w:next w:val="Normal"/>
    <w:qFormat/>
    <w:rsid w:val="006C3D4B"/>
    <w:pPr>
      <w:keepNext/>
      <w:jc w:val="both"/>
      <w:outlineLvl w:val="3"/>
    </w:pPr>
    <w:rPr>
      <w:b/>
      <w:bCs/>
      <w:i/>
      <w:iCs/>
      <w:sz w:val="20"/>
    </w:rPr>
  </w:style>
  <w:style w:type="paragraph" w:styleId="Titre5">
    <w:name w:val="heading 5"/>
    <w:basedOn w:val="Normal"/>
    <w:next w:val="Normal"/>
    <w:qFormat/>
    <w:rsid w:val="006C3D4B"/>
    <w:pPr>
      <w:keepNext/>
      <w:jc w:val="both"/>
      <w:outlineLvl w:val="4"/>
    </w:pPr>
    <w:rPr>
      <w:b/>
      <w:bCs/>
      <w:sz w:val="20"/>
    </w:rPr>
  </w:style>
  <w:style w:type="paragraph" w:styleId="Titre6">
    <w:name w:val="heading 6"/>
    <w:basedOn w:val="Normal"/>
    <w:next w:val="Normal"/>
    <w:qFormat/>
    <w:rsid w:val="006C3D4B"/>
    <w:pPr>
      <w:keepNext/>
      <w:jc w:val="both"/>
      <w:outlineLvl w:val="5"/>
    </w:pPr>
    <w:rPr>
      <w:i/>
      <w:iCs/>
      <w:sz w:val="20"/>
    </w:rPr>
  </w:style>
  <w:style w:type="paragraph" w:styleId="Titre7">
    <w:name w:val="heading 7"/>
    <w:basedOn w:val="Normal"/>
    <w:next w:val="Normal"/>
    <w:qFormat/>
    <w:rsid w:val="006C3D4B"/>
    <w:pPr>
      <w:keepNext/>
      <w:jc w:val="center"/>
      <w:outlineLvl w:val="6"/>
    </w:pPr>
    <w:rPr>
      <w:b/>
      <w:bCs/>
      <w:color w:val="FF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6C3D4B"/>
    <w:pPr>
      <w:pBdr>
        <w:top w:val="single" w:sz="4" w:space="1" w:color="auto"/>
        <w:left w:val="single" w:sz="4" w:space="4" w:color="auto"/>
        <w:bottom w:val="single" w:sz="4" w:space="1" w:color="auto"/>
        <w:right w:val="single" w:sz="4" w:space="31" w:color="auto"/>
      </w:pBdr>
      <w:ind w:right="6012"/>
      <w:jc w:val="right"/>
    </w:pPr>
  </w:style>
  <w:style w:type="paragraph" w:styleId="Corpsdetexte3">
    <w:name w:val="Body Text 3"/>
    <w:basedOn w:val="Normal"/>
    <w:rsid w:val="006C3D4B"/>
    <w:pPr>
      <w:jc w:val="both"/>
    </w:pPr>
    <w:rPr>
      <w:bCs/>
      <w:sz w:val="22"/>
      <w:lang w:eastAsia="ar-SA"/>
    </w:rPr>
  </w:style>
  <w:style w:type="character" w:styleId="Lienhypertextesuivivisit">
    <w:name w:val="FollowedHyperlink"/>
    <w:basedOn w:val="Policepardfaut"/>
    <w:rsid w:val="006C3D4B"/>
    <w:rPr>
      <w:color w:val="800080"/>
      <w:u w:val="single"/>
    </w:rPr>
  </w:style>
  <w:style w:type="character" w:styleId="Lienhypertexte">
    <w:name w:val="Hyperlink"/>
    <w:basedOn w:val="Policepardfaut"/>
    <w:rsid w:val="006C3D4B"/>
    <w:rPr>
      <w:color w:val="0000FF"/>
      <w:u w:val="single"/>
    </w:rPr>
  </w:style>
  <w:style w:type="paragraph" w:styleId="Pieddepage">
    <w:name w:val="footer"/>
    <w:basedOn w:val="Normal"/>
    <w:rsid w:val="006C3D4B"/>
    <w:pPr>
      <w:tabs>
        <w:tab w:val="center" w:pos="4536"/>
        <w:tab w:val="right" w:pos="9072"/>
      </w:tabs>
    </w:pPr>
  </w:style>
  <w:style w:type="character" w:styleId="Numrodepage">
    <w:name w:val="page number"/>
    <w:basedOn w:val="Policepardfaut"/>
    <w:rsid w:val="006C3D4B"/>
  </w:style>
  <w:style w:type="paragraph" w:styleId="Corpsdetexte2">
    <w:name w:val="Body Text 2"/>
    <w:basedOn w:val="Normal"/>
    <w:rsid w:val="006C3D4B"/>
    <w:pPr>
      <w:jc w:val="both"/>
    </w:pPr>
    <w:rPr>
      <w:sz w:val="20"/>
    </w:rPr>
  </w:style>
  <w:style w:type="paragraph" w:styleId="Textedebulles">
    <w:name w:val="Balloon Text"/>
    <w:basedOn w:val="Normal"/>
    <w:semiHidden/>
    <w:rsid w:val="00B643D9"/>
    <w:rPr>
      <w:rFonts w:ascii="Tahoma" w:hAnsi="Tahoma" w:cs="Tahoma"/>
      <w:sz w:val="16"/>
      <w:szCs w:val="16"/>
    </w:rPr>
  </w:style>
  <w:style w:type="paragraph" w:styleId="Paragraphedeliste">
    <w:name w:val="List Paragraph"/>
    <w:basedOn w:val="Normal"/>
    <w:uiPriority w:val="34"/>
    <w:qFormat/>
    <w:rsid w:val="001A2E1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0312609t-gest@ac-toulous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1526</Words>
  <Characters>8395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en</Company>
  <LinksUpToDate>false</LinksUpToDate>
  <CharactersWithSpaces>9902</CharactersWithSpaces>
  <SharedDoc>false</SharedDoc>
  <HLinks>
    <vt:vector size="6" baseType="variant">
      <vt:variant>
        <vt:i4>6881291</vt:i4>
      </vt:variant>
      <vt:variant>
        <vt:i4>0</vt:i4>
      </vt:variant>
      <vt:variant>
        <vt:i4>0</vt:i4>
      </vt:variant>
      <vt:variant>
        <vt:i4>5</vt:i4>
      </vt:variant>
      <vt:variant>
        <vt:lpwstr>mailto:0312609T-gest@ac-toulouse.fr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Collège ST Pierre de lages</dc:creator>
  <cp:keywords/>
  <dc:description/>
  <cp:lastModifiedBy>intendant</cp:lastModifiedBy>
  <cp:revision>2</cp:revision>
  <cp:lastPrinted>2011-11-21T13:52:00Z</cp:lastPrinted>
  <dcterms:created xsi:type="dcterms:W3CDTF">2019-12-20T08:01:00Z</dcterms:created>
  <dcterms:modified xsi:type="dcterms:W3CDTF">2019-12-20T08:01:00Z</dcterms:modified>
</cp:coreProperties>
</file>