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DB8" w:rsidRPr="008E5450" w:rsidRDefault="00881788" w:rsidP="00FD1284">
      <w:pPr>
        <w:tabs>
          <w:tab w:val="center" w:pos="4493"/>
          <w:tab w:val="left" w:pos="8026"/>
        </w:tabs>
        <w:rPr>
          <w:b/>
          <w:i/>
          <w:sz w:val="40"/>
        </w:rPr>
      </w:pPr>
      <w:r>
        <w:rPr>
          <w:b/>
          <w:i/>
          <w:noProof/>
          <w:sz w:val="40"/>
        </w:rPr>
        <w:drawing>
          <wp:anchor distT="0" distB="0" distL="114300" distR="114300" simplePos="0" relativeHeight="251659776" behindDoc="1" locked="0" layoutInCell="1" allowOverlap="1">
            <wp:simplePos x="0" y="0"/>
            <wp:positionH relativeFrom="column">
              <wp:posOffset>2262505</wp:posOffset>
            </wp:positionH>
            <wp:positionV relativeFrom="paragraph">
              <wp:posOffset>157480</wp:posOffset>
            </wp:positionV>
            <wp:extent cx="1257300" cy="1295400"/>
            <wp:effectExtent l="19050" t="0" r="0" b="0"/>
            <wp:wrapNone/>
            <wp:docPr id="1" name="Image 1" descr="logo colle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lege.png"/>
                    <pic:cNvPicPr/>
                  </pic:nvPicPr>
                  <pic:blipFill>
                    <a:blip r:embed="rId8" cstate="print"/>
                    <a:stretch>
                      <a:fillRect/>
                    </a:stretch>
                  </pic:blipFill>
                  <pic:spPr>
                    <a:xfrm>
                      <a:off x="0" y="0"/>
                      <a:ext cx="1257300" cy="1295400"/>
                    </a:xfrm>
                    <a:prstGeom prst="rect">
                      <a:avLst/>
                    </a:prstGeom>
                  </pic:spPr>
                </pic:pic>
              </a:graphicData>
            </a:graphic>
          </wp:anchor>
        </w:drawing>
      </w:r>
      <w:r w:rsidR="00FD1284">
        <w:rPr>
          <w:b/>
          <w:i/>
          <w:sz w:val="40"/>
        </w:rPr>
        <w:tab/>
      </w:r>
      <w:r w:rsidR="00FD1284">
        <w:rPr>
          <w:b/>
          <w:i/>
          <w:sz w:val="40"/>
        </w:rPr>
        <w:tab/>
      </w:r>
    </w:p>
    <w:p w:rsidR="00FD1284" w:rsidRDefault="00FD1284" w:rsidP="00536DB8">
      <w:pPr>
        <w:jc w:val="center"/>
        <w:rPr>
          <w:b/>
          <w:i/>
          <w:sz w:val="44"/>
        </w:rPr>
      </w:pPr>
    </w:p>
    <w:p w:rsidR="00FD1284" w:rsidRDefault="00FD1284" w:rsidP="00536DB8">
      <w:pPr>
        <w:jc w:val="center"/>
        <w:rPr>
          <w:b/>
          <w:i/>
          <w:sz w:val="44"/>
        </w:rPr>
      </w:pPr>
    </w:p>
    <w:p w:rsidR="00FD1284" w:rsidRDefault="00FD1284" w:rsidP="00536DB8">
      <w:pPr>
        <w:jc w:val="center"/>
        <w:rPr>
          <w:b/>
          <w:i/>
          <w:sz w:val="44"/>
        </w:rPr>
      </w:pPr>
    </w:p>
    <w:p w:rsidR="00FD1284" w:rsidRDefault="00FD1284" w:rsidP="00536DB8">
      <w:pPr>
        <w:jc w:val="center"/>
        <w:rPr>
          <w:b/>
          <w:i/>
          <w:sz w:val="44"/>
        </w:rPr>
      </w:pPr>
    </w:p>
    <w:p w:rsidR="00FD1284" w:rsidRPr="00FD1284" w:rsidRDefault="00FD1284" w:rsidP="00FD1284">
      <w:pPr>
        <w:pBdr>
          <w:top w:val="single" w:sz="4" w:space="1" w:color="auto"/>
        </w:pBdr>
        <w:jc w:val="center"/>
        <w:rPr>
          <w:b/>
          <w:sz w:val="44"/>
        </w:rPr>
      </w:pPr>
      <w:r w:rsidRPr="00FD1284">
        <w:rPr>
          <w:b/>
          <w:sz w:val="40"/>
        </w:rPr>
        <w:t>REGLEMENT DE LA CONSULTATION</w:t>
      </w:r>
    </w:p>
    <w:p w:rsidR="00FD1284" w:rsidRDefault="00FD1284" w:rsidP="00536DB8">
      <w:pPr>
        <w:jc w:val="center"/>
        <w:rPr>
          <w:b/>
          <w:i/>
          <w:sz w:val="44"/>
        </w:rPr>
      </w:pPr>
    </w:p>
    <w:p w:rsidR="00536DB8" w:rsidRDefault="00536DB8" w:rsidP="00FD1284">
      <w:pPr>
        <w:jc w:val="center"/>
        <w:rPr>
          <w:b/>
          <w:i/>
          <w:sz w:val="44"/>
        </w:rPr>
      </w:pPr>
      <w:r w:rsidRPr="008E5450">
        <w:rPr>
          <w:b/>
          <w:i/>
          <w:sz w:val="44"/>
        </w:rPr>
        <w:t xml:space="preserve">Marché de </w:t>
      </w:r>
      <w:r w:rsidR="00756874">
        <w:rPr>
          <w:b/>
          <w:i/>
          <w:sz w:val="44"/>
        </w:rPr>
        <w:t xml:space="preserve">travaux de </w:t>
      </w:r>
      <w:r w:rsidR="0096602B">
        <w:rPr>
          <w:b/>
          <w:i/>
          <w:sz w:val="44"/>
        </w:rPr>
        <w:t xml:space="preserve">réfection de l’étanchéité </w:t>
      </w:r>
      <w:r w:rsidR="00552FCC">
        <w:rPr>
          <w:b/>
          <w:i/>
          <w:sz w:val="44"/>
        </w:rPr>
        <w:t>des toitures</w:t>
      </w:r>
      <w:r w:rsidR="004529BA">
        <w:rPr>
          <w:b/>
          <w:i/>
          <w:sz w:val="44"/>
        </w:rPr>
        <w:t xml:space="preserve"> terrasses du collège CHEMIN MORIN</w:t>
      </w:r>
      <w:r w:rsidR="0096602B">
        <w:rPr>
          <w:b/>
          <w:i/>
          <w:sz w:val="44"/>
        </w:rPr>
        <w:t xml:space="preserve"> à Saint-</w:t>
      </w:r>
      <w:r w:rsidR="004529BA">
        <w:rPr>
          <w:b/>
          <w:i/>
          <w:sz w:val="44"/>
        </w:rPr>
        <w:t>André</w:t>
      </w:r>
      <w:r w:rsidR="0096602B">
        <w:rPr>
          <w:b/>
          <w:i/>
          <w:sz w:val="44"/>
        </w:rPr>
        <w:t>.</w:t>
      </w:r>
    </w:p>
    <w:p w:rsidR="00FD1284" w:rsidRDefault="00FD1284" w:rsidP="00FD1284">
      <w:pPr>
        <w:jc w:val="center"/>
        <w:rPr>
          <w:b/>
          <w:i/>
          <w:sz w:val="44"/>
        </w:rPr>
      </w:pPr>
    </w:p>
    <w:p w:rsidR="00FD1284" w:rsidRDefault="00FD1284" w:rsidP="00FD1284">
      <w:pPr>
        <w:jc w:val="center"/>
      </w:pPr>
      <w:r>
        <w:rPr>
          <w:i/>
        </w:rPr>
        <w:t xml:space="preserve">A  </w:t>
      </w:r>
      <w:r w:rsidR="001132DC">
        <w:fldChar w:fldCharType="begin">
          <w:ffData>
            <w:name w:val="CaseACocher20"/>
            <w:enabled/>
            <w:calcOnExit w:val="0"/>
            <w:checkBox>
              <w:sizeAuto/>
              <w:default w:val="1"/>
            </w:checkBox>
          </w:ffData>
        </w:fldChar>
      </w:r>
      <w:bookmarkStart w:id="0" w:name="CaseACocher20"/>
      <w:r w:rsidR="00756874">
        <w:instrText xml:space="preserve"> FORMCHECKBOX </w:instrText>
      </w:r>
      <w:r w:rsidR="001132DC">
        <w:fldChar w:fldCharType="separate"/>
      </w:r>
      <w:r w:rsidR="001132DC">
        <w:fldChar w:fldCharType="end"/>
      </w:r>
      <w:bookmarkEnd w:id="0"/>
      <w:r>
        <w:tab/>
        <w:t xml:space="preserve">TRAVAUX </w:t>
      </w:r>
      <w:r>
        <w:tab/>
      </w:r>
      <w:r>
        <w:tab/>
        <w:t xml:space="preserve">B  </w:t>
      </w:r>
      <w:r>
        <w:rPr>
          <w:i/>
        </w:rPr>
        <w:t xml:space="preserve"> </w:t>
      </w:r>
      <w:r w:rsidR="001132DC">
        <w:fldChar w:fldCharType="begin">
          <w:ffData>
            <w:name w:val=""/>
            <w:enabled/>
            <w:calcOnExit w:val="0"/>
            <w:checkBox>
              <w:sizeAuto/>
              <w:default w:val="0"/>
            </w:checkBox>
          </w:ffData>
        </w:fldChar>
      </w:r>
      <w:r>
        <w:instrText xml:space="preserve"> FORMCHECKBOX </w:instrText>
      </w:r>
      <w:r w:rsidR="001132DC">
        <w:fldChar w:fldCharType="separate"/>
      </w:r>
      <w:r w:rsidR="001132DC">
        <w:fldChar w:fldCharType="end"/>
      </w:r>
      <w:r>
        <w:tab/>
        <w:t xml:space="preserve">FOURNITURES </w:t>
      </w:r>
      <w:r>
        <w:tab/>
      </w:r>
      <w:r>
        <w:tab/>
      </w:r>
      <w:r>
        <w:tab/>
      </w:r>
      <w:r>
        <w:tab/>
        <w:t xml:space="preserve">C  </w:t>
      </w:r>
      <w:r w:rsidR="001132DC">
        <w:fldChar w:fldCharType="begin">
          <w:ffData>
            <w:name w:val=""/>
            <w:enabled/>
            <w:calcOnExit w:val="0"/>
            <w:checkBox>
              <w:sizeAuto/>
              <w:default w:val="0"/>
            </w:checkBox>
          </w:ffData>
        </w:fldChar>
      </w:r>
      <w:r>
        <w:instrText xml:space="preserve"> FORMCHECKBOX </w:instrText>
      </w:r>
      <w:r w:rsidR="001132DC">
        <w:fldChar w:fldCharType="separate"/>
      </w:r>
      <w:r w:rsidR="001132DC">
        <w:fldChar w:fldCharType="end"/>
      </w:r>
      <w:r>
        <w:t xml:space="preserve"> SERVICES</w:t>
      </w:r>
    </w:p>
    <w:p w:rsidR="00FD1284" w:rsidRDefault="00FD1284" w:rsidP="00FD1284">
      <w:pPr>
        <w:pBdr>
          <w:bottom w:val="single" w:sz="4" w:space="1" w:color="auto"/>
        </w:pBdr>
        <w:jc w:val="center"/>
        <w:rPr>
          <w:b/>
          <w:i/>
          <w:sz w:val="44"/>
        </w:rPr>
      </w:pPr>
    </w:p>
    <w:p w:rsidR="00FD1284" w:rsidRDefault="00FD1284" w:rsidP="00536DB8">
      <w:pPr>
        <w:jc w:val="center"/>
        <w:rPr>
          <w:b/>
          <w:i/>
          <w:sz w:val="44"/>
        </w:rPr>
      </w:pPr>
    </w:p>
    <w:p w:rsidR="00D528E6" w:rsidRDefault="00D528E6" w:rsidP="00D528E6">
      <w:pPr>
        <w:ind w:firstLine="426"/>
        <w:contextualSpacing/>
        <w:jc w:val="center"/>
        <w:rPr>
          <w:rFonts w:ascii="Cambria" w:hAnsi="Cambria"/>
          <w:b/>
          <w:sz w:val="32"/>
          <w:szCs w:val="24"/>
        </w:rPr>
      </w:pPr>
      <w:r w:rsidRPr="00D528E6">
        <w:rPr>
          <w:rFonts w:ascii="Cambria" w:hAnsi="Cambria"/>
          <w:b/>
          <w:sz w:val="32"/>
          <w:szCs w:val="24"/>
        </w:rPr>
        <w:t xml:space="preserve">Date limite de réception des offres : </w:t>
      </w:r>
    </w:p>
    <w:p w:rsidR="00D528E6" w:rsidRDefault="00D528E6" w:rsidP="00D528E6">
      <w:pPr>
        <w:ind w:firstLine="426"/>
        <w:contextualSpacing/>
        <w:jc w:val="center"/>
        <w:rPr>
          <w:rFonts w:ascii="Cambria" w:hAnsi="Cambria"/>
          <w:b/>
          <w:sz w:val="32"/>
          <w:szCs w:val="24"/>
        </w:rPr>
      </w:pPr>
      <w:r w:rsidRPr="00D528E6">
        <w:rPr>
          <w:rFonts w:ascii="Cambria" w:hAnsi="Cambria"/>
          <w:b/>
          <w:sz w:val="32"/>
          <w:szCs w:val="24"/>
        </w:rPr>
        <w:t xml:space="preserve">Jeudi </w:t>
      </w:r>
      <w:r w:rsidR="003C2D5D">
        <w:rPr>
          <w:rFonts w:ascii="Cambria" w:hAnsi="Cambria"/>
          <w:b/>
          <w:sz w:val="32"/>
          <w:szCs w:val="24"/>
        </w:rPr>
        <w:t>07/02/2020</w:t>
      </w:r>
      <w:r w:rsidR="00DD1E7A">
        <w:rPr>
          <w:rFonts w:ascii="Cambria" w:hAnsi="Cambria"/>
          <w:b/>
          <w:sz w:val="32"/>
          <w:szCs w:val="24"/>
        </w:rPr>
        <w:t xml:space="preserve"> avant 20 heures (heure de Paris</w:t>
      </w:r>
      <w:r w:rsidRPr="00D528E6">
        <w:rPr>
          <w:rFonts w:ascii="Cambria" w:hAnsi="Cambria"/>
          <w:b/>
          <w:sz w:val="32"/>
          <w:szCs w:val="24"/>
        </w:rPr>
        <w:t>)</w:t>
      </w:r>
    </w:p>
    <w:p w:rsidR="00A40269" w:rsidRPr="00D528E6" w:rsidRDefault="00A40269" w:rsidP="00D528E6">
      <w:pPr>
        <w:ind w:firstLine="426"/>
        <w:contextualSpacing/>
        <w:jc w:val="center"/>
        <w:rPr>
          <w:rFonts w:ascii="Cambria" w:hAnsi="Cambria"/>
          <w:b/>
          <w:sz w:val="32"/>
          <w:szCs w:val="24"/>
        </w:rPr>
      </w:pPr>
    </w:p>
    <w:p w:rsidR="00FD1284" w:rsidRDefault="00612395" w:rsidP="00536DB8">
      <w:pPr>
        <w:jc w:val="center"/>
        <w:rPr>
          <w:b/>
          <w:i/>
          <w:sz w:val="32"/>
          <w:szCs w:val="32"/>
        </w:rPr>
      </w:pPr>
      <w:r>
        <w:rPr>
          <w:b/>
          <w:i/>
          <w:sz w:val="32"/>
          <w:szCs w:val="32"/>
        </w:rPr>
        <w:t xml:space="preserve">Une visite sur site est prévue le </w:t>
      </w:r>
      <w:r w:rsidR="003C2D5D">
        <w:rPr>
          <w:b/>
          <w:i/>
          <w:sz w:val="32"/>
          <w:szCs w:val="32"/>
        </w:rPr>
        <w:t>19/12</w:t>
      </w:r>
      <w:r w:rsidR="00DD1E7A">
        <w:rPr>
          <w:b/>
          <w:i/>
          <w:sz w:val="32"/>
          <w:szCs w:val="32"/>
        </w:rPr>
        <w:t>/2019</w:t>
      </w:r>
      <w:r>
        <w:rPr>
          <w:b/>
          <w:i/>
          <w:sz w:val="32"/>
          <w:szCs w:val="32"/>
        </w:rPr>
        <w:t xml:space="preserve"> à </w:t>
      </w:r>
      <w:r w:rsidR="003C2D5D">
        <w:rPr>
          <w:b/>
          <w:i/>
          <w:sz w:val="32"/>
          <w:szCs w:val="32"/>
          <w:highlight w:val="yellow"/>
        </w:rPr>
        <w:t>10</w:t>
      </w:r>
      <w:r w:rsidRPr="004529BA">
        <w:rPr>
          <w:b/>
          <w:i/>
          <w:sz w:val="32"/>
          <w:szCs w:val="32"/>
          <w:highlight w:val="yellow"/>
        </w:rPr>
        <w:t>H</w:t>
      </w:r>
      <w:r w:rsidR="00C03E31" w:rsidRPr="004529BA">
        <w:rPr>
          <w:b/>
          <w:i/>
          <w:sz w:val="32"/>
          <w:szCs w:val="32"/>
          <w:highlight w:val="yellow"/>
        </w:rPr>
        <w:t>00</w:t>
      </w:r>
    </w:p>
    <w:p w:rsidR="00612395" w:rsidRDefault="00612395" w:rsidP="00B61F99">
      <w:pPr>
        <w:jc w:val="center"/>
        <w:rPr>
          <w:b/>
          <w:i/>
          <w:sz w:val="32"/>
          <w:szCs w:val="32"/>
        </w:rPr>
      </w:pPr>
      <w:r>
        <w:rPr>
          <w:b/>
          <w:i/>
          <w:sz w:val="32"/>
          <w:szCs w:val="32"/>
        </w:rPr>
        <w:t>Au</w:t>
      </w:r>
      <w:r w:rsidR="00C03E31">
        <w:rPr>
          <w:b/>
          <w:i/>
          <w:sz w:val="32"/>
          <w:szCs w:val="32"/>
        </w:rPr>
        <w:t xml:space="preserve"> </w:t>
      </w:r>
      <w:r w:rsidR="00B61F99" w:rsidRPr="00B61F99">
        <w:rPr>
          <w:b/>
          <w:i/>
          <w:sz w:val="32"/>
          <w:szCs w:val="32"/>
        </w:rPr>
        <w:t>300, chemin Morin</w:t>
      </w:r>
      <w:r w:rsidR="00B61F99">
        <w:rPr>
          <w:b/>
          <w:i/>
          <w:sz w:val="32"/>
          <w:szCs w:val="32"/>
        </w:rPr>
        <w:t xml:space="preserve"> </w:t>
      </w:r>
      <w:r w:rsidR="00B61F99" w:rsidRPr="00B61F99">
        <w:rPr>
          <w:b/>
          <w:i/>
          <w:sz w:val="32"/>
          <w:szCs w:val="32"/>
        </w:rPr>
        <w:t>97440 Saint-André</w:t>
      </w:r>
      <w:r>
        <w:rPr>
          <w:b/>
          <w:i/>
          <w:sz w:val="32"/>
          <w:szCs w:val="32"/>
        </w:rPr>
        <w:t>.</w:t>
      </w:r>
    </w:p>
    <w:p w:rsidR="00FD1284" w:rsidRDefault="00612395" w:rsidP="00536DB8">
      <w:pPr>
        <w:jc w:val="center"/>
        <w:rPr>
          <w:b/>
          <w:i/>
          <w:sz w:val="44"/>
        </w:rPr>
      </w:pPr>
      <w:r>
        <w:rPr>
          <w:b/>
          <w:i/>
          <w:sz w:val="32"/>
          <w:szCs w:val="32"/>
        </w:rPr>
        <w:t xml:space="preserve">Point de </w:t>
      </w:r>
      <w:r w:rsidR="003A00D9">
        <w:rPr>
          <w:b/>
          <w:i/>
          <w:sz w:val="32"/>
          <w:szCs w:val="32"/>
        </w:rPr>
        <w:t>rendez-vous</w:t>
      </w:r>
      <w:r>
        <w:rPr>
          <w:b/>
          <w:i/>
          <w:sz w:val="32"/>
          <w:szCs w:val="32"/>
        </w:rPr>
        <w:t xml:space="preserve"> : </w:t>
      </w:r>
      <w:r w:rsidR="00B61F99">
        <w:rPr>
          <w:b/>
          <w:i/>
          <w:sz w:val="32"/>
          <w:szCs w:val="32"/>
        </w:rPr>
        <w:t>Accueil-Gestion</w:t>
      </w:r>
    </w:p>
    <w:p w:rsidR="00FD1284" w:rsidRPr="0030751B" w:rsidRDefault="00FD1284" w:rsidP="0030751B">
      <w:pPr>
        <w:pBdr>
          <w:bottom w:val="single" w:sz="4" w:space="1" w:color="auto"/>
        </w:pBdr>
        <w:jc w:val="center"/>
        <w:rPr>
          <w:b/>
          <w:i/>
          <w:sz w:val="20"/>
        </w:rPr>
      </w:pPr>
      <w:r>
        <w:rPr>
          <w:b/>
          <w:i/>
          <w:sz w:val="44"/>
        </w:rPr>
        <w:br w:type="page"/>
      </w:r>
      <w:r w:rsidR="00AC4F94" w:rsidRPr="0030751B">
        <w:rPr>
          <w:b/>
          <w:i/>
          <w:sz w:val="20"/>
        </w:rPr>
        <w:lastRenderedPageBreak/>
        <w:t xml:space="preserve"> - </w:t>
      </w:r>
      <w:r w:rsidRPr="0030751B">
        <w:rPr>
          <w:b/>
          <w:i/>
          <w:sz w:val="20"/>
        </w:rPr>
        <w:t>Règlement de la consultation</w:t>
      </w:r>
    </w:p>
    <w:p w:rsidR="009875F4" w:rsidRDefault="001132DC" w:rsidP="009875F4">
      <w:pPr>
        <w:pStyle w:val="TM1"/>
        <w:spacing w:after="0" w:line="240" w:lineRule="auto"/>
        <w:rPr>
          <w:rFonts w:ascii="Calibri" w:hAnsi="Calibri"/>
          <w:b w:val="0"/>
        </w:rPr>
      </w:pPr>
      <w:r w:rsidRPr="001132DC">
        <w:rPr>
          <w:sz w:val="24"/>
          <w:szCs w:val="28"/>
        </w:rPr>
        <w:fldChar w:fldCharType="begin"/>
      </w:r>
      <w:r w:rsidR="001F0DC1" w:rsidRPr="009875F4">
        <w:rPr>
          <w:sz w:val="24"/>
        </w:rPr>
        <w:instrText xml:space="preserve"> TOC \o "1-3" \h \z \u </w:instrText>
      </w:r>
      <w:r w:rsidRPr="001132DC">
        <w:rPr>
          <w:sz w:val="24"/>
          <w:szCs w:val="28"/>
        </w:rPr>
        <w:fldChar w:fldCharType="separate"/>
      </w:r>
      <w:hyperlink w:anchor="_Toc489951244" w:history="1">
        <w:r w:rsidR="009875F4" w:rsidRPr="001F4617">
          <w:rPr>
            <w:rStyle w:val="Lienhypertexte"/>
          </w:rPr>
          <w:t>1.- Identification du Pouvoir Adjudicateur</w:t>
        </w:r>
        <w:r w:rsidR="009875F4">
          <w:rPr>
            <w:webHidden/>
          </w:rPr>
          <w:tab/>
        </w:r>
        <w:r>
          <w:rPr>
            <w:webHidden/>
          </w:rPr>
          <w:fldChar w:fldCharType="begin"/>
        </w:r>
        <w:r w:rsidR="009875F4">
          <w:rPr>
            <w:webHidden/>
          </w:rPr>
          <w:instrText xml:space="preserve"> PAGEREF _Toc489951244 \h </w:instrText>
        </w:r>
        <w:r>
          <w:rPr>
            <w:webHidden/>
          </w:rPr>
        </w:r>
        <w:r>
          <w:rPr>
            <w:webHidden/>
          </w:rPr>
          <w:fldChar w:fldCharType="separate"/>
        </w:r>
        <w:r w:rsidR="00B648B7">
          <w:rPr>
            <w:webHidden/>
          </w:rPr>
          <w:t>3</w:t>
        </w:r>
        <w:r>
          <w:rPr>
            <w:webHidden/>
          </w:rPr>
          <w:fldChar w:fldCharType="end"/>
        </w:r>
      </w:hyperlink>
    </w:p>
    <w:p w:rsidR="009875F4" w:rsidRDefault="001132DC" w:rsidP="009875F4">
      <w:pPr>
        <w:pStyle w:val="TM1"/>
        <w:spacing w:after="0" w:line="240" w:lineRule="auto"/>
        <w:rPr>
          <w:rFonts w:ascii="Calibri" w:hAnsi="Calibri"/>
          <w:b w:val="0"/>
        </w:rPr>
      </w:pPr>
      <w:hyperlink w:anchor="_Toc489951245" w:history="1">
        <w:r w:rsidR="009875F4" w:rsidRPr="001F4617">
          <w:rPr>
            <w:rStyle w:val="Lienhypertexte"/>
          </w:rPr>
          <w:t>2.- Description du marché</w:t>
        </w:r>
        <w:r w:rsidR="009875F4">
          <w:rPr>
            <w:webHidden/>
          </w:rPr>
          <w:tab/>
        </w:r>
        <w:r>
          <w:rPr>
            <w:webHidden/>
          </w:rPr>
          <w:fldChar w:fldCharType="begin"/>
        </w:r>
        <w:r w:rsidR="009875F4">
          <w:rPr>
            <w:webHidden/>
          </w:rPr>
          <w:instrText xml:space="preserve"> PAGEREF _Toc489951245 \h </w:instrText>
        </w:r>
        <w:r>
          <w:rPr>
            <w:webHidden/>
          </w:rPr>
        </w:r>
        <w:r>
          <w:rPr>
            <w:webHidden/>
          </w:rPr>
          <w:fldChar w:fldCharType="separate"/>
        </w:r>
        <w:r w:rsidR="00B648B7">
          <w:rPr>
            <w:webHidden/>
          </w:rPr>
          <w:t>3</w:t>
        </w:r>
        <w:r>
          <w:rPr>
            <w:webHidden/>
          </w:rPr>
          <w:fldChar w:fldCharType="end"/>
        </w:r>
      </w:hyperlink>
    </w:p>
    <w:p w:rsidR="009875F4" w:rsidRDefault="001132DC" w:rsidP="009875F4">
      <w:pPr>
        <w:pStyle w:val="TM1"/>
        <w:spacing w:after="0" w:line="240" w:lineRule="auto"/>
        <w:rPr>
          <w:rFonts w:ascii="Calibri" w:hAnsi="Calibri"/>
          <w:b w:val="0"/>
        </w:rPr>
      </w:pPr>
      <w:hyperlink w:anchor="_Toc489951246" w:history="1">
        <w:r w:rsidR="009875F4" w:rsidRPr="001F4617">
          <w:rPr>
            <w:rStyle w:val="Lienhypertexte"/>
          </w:rPr>
          <w:t>3.- Procédure</w:t>
        </w:r>
        <w:r w:rsidR="009875F4">
          <w:rPr>
            <w:webHidden/>
          </w:rPr>
          <w:tab/>
        </w:r>
        <w:r>
          <w:rPr>
            <w:webHidden/>
          </w:rPr>
          <w:fldChar w:fldCharType="begin"/>
        </w:r>
        <w:r w:rsidR="009875F4">
          <w:rPr>
            <w:webHidden/>
          </w:rPr>
          <w:instrText xml:space="preserve"> PAGEREF _Toc489951246 \h </w:instrText>
        </w:r>
        <w:r>
          <w:rPr>
            <w:webHidden/>
          </w:rPr>
        </w:r>
        <w:r>
          <w:rPr>
            <w:webHidden/>
          </w:rPr>
          <w:fldChar w:fldCharType="separate"/>
        </w:r>
        <w:r w:rsidR="00B648B7">
          <w:rPr>
            <w:webHidden/>
          </w:rPr>
          <w:t>3</w:t>
        </w:r>
        <w:r>
          <w:rPr>
            <w:webHidden/>
          </w:rPr>
          <w:fldChar w:fldCharType="end"/>
        </w:r>
      </w:hyperlink>
    </w:p>
    <w:p w:rsidR="009875F4" w:rsidRDefault="001132DC" w:rsidP="009875F4">
      <w:pPr>
        <w:pStyle w:val="TM1"/>
        <w:spacing w:after="0" w:line="240" w:lineRule="auto"/>
        <w:rPr>
          <w:rFonts w:ascii="Calibri" w:hAnsi="Calibri"/>
          <w:b w:val="0"/>
        </w:rPr>
      </w:pPr>
      <w:hyperlink w:anchor="_Toc489951247" w:history="1">
        <w:r w:rsidR="009875F4" w:rsidRPr="001F4617">
          <w:rPr>
            <w:rStyle w:val="Lienhypertexte"/>
          </w:rPr>
          <w:t>4.- Caractéristiques principales</w:t>
        </w:r>
        <w:r w:rsidR="009875F4">
          <w:rPr>
            <w:webHidden/>
          </w:rPr>
          <w:tab/>
        </w:r>
        <w:r>
          <w:rPr>
            <w:webHidden/>
          </w:rPr>
          <w:fldChar w:fldCharType="begin"/>
        </w:r>
        <w:r w:rsidR="009875F4">
          <w:rPr>
            <w:webHidden/>
          </w:rPr>
          <w:instrText xml:space="preserve"> PAGEREF _Toc489951247 \h </w:instrText>
        </w:r>
        <w:r>
          <w:rPr>
            <w:webHidden/>
          </w:rPr>
        </w:r>
        <w:r>
          <w:rPr>
            <w:webHidden/>
          </w:rPr>
          <w:fldChar w:fldCharType="separate"/>
        </w:r>
        <w:r w:rsidR="00B648B7">
          <w:rPr>
            <w:webHidden/>
          </w:rPr>
          <w:t>3</w:t>
        </w:r>
        <w:r>
          <w:rPr>
            <w:webHidden/>
          </w:rPr>
          <w:fldChar w:fldCharType="end"/>
        </w:r>
      </w:hyperlink>
    </w:p>
    <w:p w:rsidR="009875F4" w:rsidRDefault="001132DC" w:rsidP="009875F4">
      <w:pPr>
        <w:pStyle w:val="TM2"/>
        <w:tabs>
          <w:tab w:val="right" w:leader="dot" w:pos="9062"/>
        </w:tabs>
        <w:spacing w:after="0" w:line="240" w:lineRule="auto"/>
        <w:rPr>
          <w:noProof/>
        </w:rPr>
      </w:pPr>
      <w:hyperlink w:anchor="_Toc489951248" w:history="1">
        <w:r w:rsidR="009875F4" w:rsidRPr="001F4617">
          <w:rPr>
            <w:rStyle w:val="Lienhypertexte"/>
            <w:noProof/>
          </w:rPr>
          <w:t>4.1.- Forme du marché</w:t>
        </w:r>
        <w:r w:rsidR="009875F4">
          <w:rPr>
            <w:noProof/>
            <w:webHidden/>
          </w:rPr>
          <w:tab/>
        </w:r>
        <w:r>
          <w:rPr>
            <w:noProof/>
            <w:webHidden/>
          </w:rPr>
          <w:fldChar w:fldCharType="begin"/>
        </w:r>
        <w:r w:rsidR="009875F4">
          <w:rPr>
            <w:noProof/>
            <w:webHidden/>
          </w:rPr>
          <w:instrText xml:space="preserve"> PAGEREF _Toc489951248 \h </w:instrText>
        </w:r>
        <w:r>
          <w:rPr>
            <w:noProof/>
            <w:webHidden/>
          </w:rPr>
        </w:r>
        <w:r>
          <w:rPr>
            <w:noProof/>
            <w:webHidden/>
          </w:rPr>
          <w:fldChar w:fldCharType="separate"/>
        </w:r>
        <w:r w:rsidR="00B648B7">
          <w:rPr>
            <w:noProof/>
            <w:webHidden/>
          </w:rPr>
          <w:t>3</w:t>
        </w:r>
        <w:r>
          <w:rPr>
            <w:noProof/>
            <w:webHidden/>
          </w:rPr>
          <w:fldChar w:fldCharType="end"/>
        </w:r>
      </w:hyperlink>
    </w:p>
    <w:p w:rsidR="009875F4" w:rsidRDefault="001132DC" w:rsidP="009875F4">
      <w:pPr>
        <w:pStyle w:val="TM2"/>
        <w:tabs>
          <w:tab w:val="right" w:leader="dot" w:pos="9062"/>
        </w:tabs>
        <w:spacing w:after="0" w:line="240" w:lineRule="auto"/>
        <w:rPr>
          <w:noProof/>
        </w:rPr>
      </w:pPr>
      <w:hyperlink w:anchor="_Toc489951249" w:history="1">
        <w:r w:rsidR="009875F4" w:rsidRPr="001F4617">
          <w:rPr>
            <w:rStyle w:val="Lienhypertexte"/>
            <w:noProof/>
          </w:rPr>
          <w:t>4.2.- Durée d’exécution et reconduction</w:t>
        </w:r>
        <w:r w:rsidR="009875F4">
          <w:rPr>
            <w:noProof/>
            <w:webHidden/>
          </w:rPr>
          <w:tab/>
        </w:r>
        <w:r>
          <w:rPr>
            <w:noProof/>
            <w:webHidden/>
          </w:rPr>
          <w:fldChar w:fldCharType="begin"/>
        </w:r>
        <w:r w:rsidR="009875F4">
          <w:rPr>
            <w:noProof/>
            <w:webHidden/>
          </w:rPr>
          <w:instrText xml:space="preserve"> PAGEREF _Toc489951249 \h </w:instrText>
        </w:r>
        <w:r>
          <w:rPr>
            <w:noProof/>
            <w:webHidden/>
          </w:rPr>
        </w:r>
        <w:r>
          <w:rPr>
            <w:noProof/>
            <w:webHidden/>
          </w:rPr>
          <w:fldChar w:fldCharType="separate"/>
        </w:r>
        <w:r w:rsidR="00B648B7">
          <w:rPr>
            <w:noProof/>
            <w:webHidden/>
          </w:rPr>
          <w:t>3</w:t>
        </w:r>
        <w:r>
          <w:rPr>
            <w:noProof/>
            <w:webHidden/>
          </w:rPr>
          <w:fldChar w:fldCharType="end"/>
        </w:r>
      </w:hyperlink>
    </w:p>
    <w:p w:rsidR="009875F4" w:rsidRDefault="001132DC" w:rsidP="009875F4">
      <w:pPr>
        <w:pStyle w:val="TM2"/>
        <w:tabs>
          <w:tab w:val="right" w:leader="dot" w:pos="9062"/>
        </w:tabs>
        <w:spacing w:after="0" w:line="240" w:lineRule="auto"/>
        <w:rPr>
          <w:noProof/>
        </w:rPr>
      </w:pPr>
      <w:hyperlink w:anchor="_Toc489951250" w:history="1">
        <w:r w:rsidR="009875F4" w:rsidRPr="001F4617">
          <w:rPr>
            <w:rStyle w:val="Lienhypertexte"/>
            <w:noProof/>
          </w:rPr>
          <w:t>4.3.- Tranches optionnelles</w:t>
        </w:r>
        <w:r w:rsidR="009875F4">
          <w:rPr>
            <w:noProof/>
            <w:webHidden/>
          </w:rPr>
          <w:tab/>
        </w:r>
        <w:r>
          <w:rPr>
            <w:noProof/>
            <w:webHidden/>
          </w:rPr>
          <w:fldChar w:fldCharType="begin"/>
        </w:r>
        <w:r w:rsidR="009875F4">
          <w:rPr>
            <w:noProof/>
            <w:webHidden/>
          </w:rPr>
          <w:instrText xml:space="preserve"> PAGEREF _Toc489951250 \h </w:instrText>
        </w:r>
        <w:r>
          <w:rPr>
            <w:noProof/>
            <w:webHidden/>
          </w:rPr>
        </w:r>
        <w:r>
          <w:rPr>
            <w:noProof/>
            <w:webHidden/>
          </w:rPr>
          <w:fldChar w:fldCharType="separate"/>
        </w:r>
        <w:r w:rsidR="00B648B7">
          <w:rPr>
            <w:noProof/>
            <w:webHidden/>
          </w:rPr>
          <w:t>3</w:t>
        </w:r>
        <w:r>
          <w:rPr>
            <w:noProof/>
            <w:webHidden/>
          </w:rPr>
          <w:fldChar w:fldCharType="end"/>
        </w:r>
      </w:hyperlink>
    </w:p>
    <w:p w:rsidR="009875F4" w:rsidRDefault="001132DC" w:rsidP="009875F4">
      <w:pPr>
        <w:pStyle w:val="TM2"/>
        <w:tabs>
          <w:tab w:val="right" w:leader="dot" w:pos="9062"/>
        </w:tabs>
        <w:spacing w:after="0" w:line="240" w:lineRule="auto"/>
        <w:rPr>
          <w:noProof/>
        </w:rPr>
      </w:pPr>
      <w:hyperlink w:anchor="_Toc489951251" w:history="1">
        <w:r w:rsidR="009875F4" w:rsidRPr="001F4617">
          <w:rPr>
            <w:rStyle w:val="Lienhypertexte"/>
            <w:noProof/>
          </w:rPr>
          <w:t>4.4.- Allotissement et estimation</w:t>
        </w:r>
        <w:r w:rsidR="009875F4">
          <w:rPr>
            <w:noProof/>
            <w:webHidden/>
          </w:rPr>
          <w:tab/>
        </w:r>
        <w:r>
          <w:rPr>
            <w:noProof/>
            <w:webHidden/>
          </w:rPr>
          <w:fldChar w:fldCharType="begin"/>
        </w:r>
        <w:r w:rsidR="009875F4">
          <w:rPr>
            <w:noProof/>
            <w:webHidden/>
          </w:rPr>
          <w:instrText xml:space="preserve"> PAGEREF _Toc489951251 \h </w:instrText>
        </w:r>
        <w:r>
          <w:rPr>
            <w:noProof/>
            <w:webHidden/>
          </w:rPr>
        </w:r>
        <w:r>
          <w:rPr>
            <w:noProof/>
            <w:webHidden/>
          </w:rPr>
          <w:fldChar w:fldCharType="separate"/>
        </w:r>
        <w:r w:rsidR="00B648B7">
          <w:rPr>
            <w:noProof/>
            <w:webHidden/>
          </w:rPr>
          <w:t>4</w:t>
        </w:r>
        <w:r>
          <w:rPr>
            <w:noProof/>
            <w:webHidden/>
          </w:rPr>
          <w:fldChar w:fldCharType="end"/>
        </w:r>
      </w:hyperlink>
    </w:p>
    <w:p w:rsidR="009875F4" w:rsidRDefault="001132DC" w:rsidP="009875F4">
      <w:pPr>
        <w:pStyle w:val="TM2"/>
        <w:tabs>
          <w:tab w:val="right" w:leader="dot" w:pos="9062"/>
        </w:tabs>
        <w:spacing w:after="0" w:line="240" w:lineRule="auto"/>
        <w:rPr>
          <w:noProof/>
        </w:rPr>
      </w:pPr>
      <w:hyperlink w:anchor="_Toc489951252" w:history="1">
        <w:r w:rsidR="009875F4" w:rsidRPr="001F4617">
          <w:rPr>
            <w:rStyle w:val="Lienhypertexte"/>
            <w:noProof/>
          </w:rPr>
          <w:t>4.5.- Variantes</w:t>
        </w:r>
        <w:r w:rsidR="009875F4">
          <w:rPr>
            <w:noProof/>
            <w:webHidden/>
          </w:rPr>
          <w:tab/>
        </w:r>
        <w:r>
          <w:rPr>
            <w:noProof/>
            <w:webHidden/>
          </w:rPr>
          <w:fldChar w:fldCharType="begin"/>
        </w:r>
        <w:r w:rsidR="009875F4">
          <w:rPr>
            <w:noProof/>
            <w:webHidden/>
          </w:rPr>
          <w:instrText xml:space="preserve"> PAGEREF _Toc489951252 \h </w:instrText>
        </w:r>
        <w:r>
          <w:rPr>
            <w:noProof/>
            <w:webHidden/>
          </w:rPr>
        </w:r>
        <w:r>
          <w:rPr>
            <w:noProof/>
            <w:webHidden/>
          </w:rPr>
          <w:fldChar w:fldCharType="separate"/>
        </w:r>
        <w:r w:rsidR="00B648B7">
          <w:rPr>
            <w:noProof/>
            <w:webHidden/>
          </w:rPr>
          <w:t>4</w:t>
        </w:r>
        <w:r>
          <w:rPr>
            <w:noProof/>
            <w:webHidden/>
          </w:rPr>
          <w:fldChar w:fldCharType="end"/>
        </w:r>
      </w:hyperlink>
    </w:p>
    <w:p w:rsidR="009875F4" w:rsidRDefault="001132DC" w:rsidP="009875F4">
      <w:pPr>
        <w:pStyle w:val="TM1"/>
        <w:spacing w:after="0" w:line="240" w:lineRule="auto"/>
        <w:rPr>
          <w:rFonts w:ascii="Calibri" w:hAnsi="Calibri"/>
          <w:b w:val="0"/>
        </w:rPr>
      </w:pPr>
      <w:hyperlink w:anchor="_Toc489951253" w:history="1">
        <w:r w:rsidR="009875F4" w:rsidRPr="001F4617">
          <w:rPr>
            <w:rStyle w:val="Lienhypertexte"/>
          </w:rPr>
          <w:t>5.- Conditions de participation</w:t>
        </w:r>
        <w:r w:rsidR="009875F4">
          <w:rPr>
            <w:webHidden/>
          </w:rPr>
          <w:tab/>
        </w:r>
        <w:r>
          <w:rPr>
            <w:webHidden/>
          </w:rPr>
          <w:fldChar w:fldCharType="begin"/>
        </w:r>
        <w:r w:rsidR="009875F4">
          <w:rPr>
            <w:webHidden/>
          </w:rPr>
          <w:instrText xml:space="preserve"> PAGEREF _Toc489951253 \h </w:instrText>
        </w:r>
        <w:r>
          <w:rPr>
            <w:webHidden/>
          </w:rPr>
        </w:r>
        <w:r>
          <w:rPr>
            <w:webHidden/>
          </w:rPr>
          <w:fldChar w:fldCharType="separate"/>
        </w:r>
        <w:r w:rsidR="00B648B7">
          <w:rPr>
            <w:webHidden/>
          </w:rPr>
          <w:t>4</w:t>
        </w:r>
        <w:r>
          <w:rPr>
            <w:webHidden/>
          </w:rPr>
          <w:fldChar w:fldCharType="end"/>
        </w:r>
      </w:hyperlink>
    </w:p>
    <w:p w:rsidR="009875F4" w:rsidRDefault="001132DC" w:rsidP="009875F4">
      <w:pPr>
        <w:pStyle w:val="TM2"/>
        <w:tabs>
          <w:tab w:val="right" w:leader="dot" w:pos="9062"/>
        </w:tabs>
        <w:spacing w:after="0" w:line="240" w:lineRule="auto"/>
        <w:rPr>
          <w:noProof/>
        </w:rPr>
      </w:pPr>
      <w:hyperlink w:anchor="_Toc489951254" w:history="1">
        <w:r w:rsidR="009875F4" w:rsidRPr="001F4617">
          <w:rPr>
            <w:rStyle w:val="Lienhypertexte"/>
            <w:noProof/>
          </w:rPr>
          <w:t>5.1- Conditions de participation propres aux groupements</w:t>
        </w:r>
        <w:r w:rsidR="009875F4">
          <w:rPr>
            <w:noProof/>
            <w:webHidden/>
          </w:rPr>
          <w:tab/>
        </w:r>
        <w:r>
          <w:rPr>
            <w:noProof/>
            <w:webHidden/>
          </w:rPr>
          <w:fldChar w:fldCharType="begin"/>
        </w:r>
        <w:r w:rsidR="009875F4">
          <w:rPr>
            <w:noProof/>
            <w:webHidden/>
          </w:rPr>
          <w:instrText xml:space="preserve"> PAGEREF _Toc489951254 \h </w:instrText>
        </w:r>
        <w:r>
          <w:rPr>
            <w:noProof/>
            <w:webHidden/>
          </w:rPr>
        </w:r>
        <w:r>
          <w:rPr>
            <w:noProof/>
            <w:webHidden/>
          </w:rPr>
          <w:fldChar w:fldCharType="separate"/>
        </w:r>
        <w:r w:rsidR="00B648B7">
          <w:rPr>
            <w:noProof/>
            <w:webHidden/>
          </w:rPr>
          <w:t>4</w:t>
        </w:r>
        <w:r>
          <w:rPr>
            <w:noProof/>
            <w:webHidden/>
          </w:rPr>
          <w:fldChar w:fldCharType="end"/>
        </w:r>
      </w:hyperlink>
    </w:p>
    <w:p w:rsidR="009875F4" w:rsidRDefault="001132DC" w:rsidP="009875F4">
      <w:pPr>
        <w:pStyle w:val="TM2"/>
        <w:tabs>
          <w:tab w:val="right" w:leader="dot" w:pos="9062"/>
        </w:tabs>
        <w:spacing w:after="0" w:line="240" w:lineRule="auto"/>
        <w:rPr>
          <w:noProof/>
        </w:rPr>
      </w:pPr>
      <w:hyperlink w:anchor="_Toc489951255" w:history="1">
        <w:r w:rsidR="009875F4" w:rsidRPr="001F4617">
          <w:rPr>
            <w:rStyle w:val="Lienhypertexte"/>
            <w:noProof/>
          </w:rPr>
          <w:t>5.2- Dispositions relatives aux  sous-traitants</w:t>
        </w:r>
        <w:r w:rsidR="009875F4">
          <w:rPr>
            <w:noProof/>
            <w:webHidden/>
          </w:rPr>
          <w:tab/>
        </w:r>
        <w:r>
          <w:rPr>
            <w:noProof/>
            <w:webHidden/>
          </w:rPr>
          <w:fldChar w:fldCharType="begin"/>
        </w:r>
        <w:r w:rsidR="009875F4">
          <w:rPr>
            <w:noProof/>
            <w:webHidden/>
          </w:rPr>
          <w:instrText xml:space="preserve"> PAGEREF _Toc489951255 \h </w:instrText>
        </w:r>
        <w:r>
          <w:rPr>
            <w:noProof/>
            <w:webHidden/>
          </w:rPr>
        </w:r>
        <w:r>
          <w:rPr>
            <w:noProof/>
            <w:webHidden/>
          </w:rPr>
          <w:fldChar w:fldCharType="separate"/>
        </w:r>
        <w:r w:rsidR="00B648B7">
          <w:rPr>
            <w:noProof/>
            <w:webHidden/>
          </w:rPr>
          <w:t>4</w:t>
        </w:r>
        <w:r>
          <w:rPr>
            <w:noProof/>
            <w:webHidden/>
          </w:rPr>
          <w:fldChar w:fldCharType="end"/>
        </w:r>
      </w:hyperlink>
    </w:p>
    <w:p w:rsidR="009875F4" w:rsidRDefault="001132DC" w:rsidP="009875F4">
      <w:pPr>
        <w:pStyle w:val="TM2"/>
        <w:tabs>
          <w:tab w:val="right" w:leader="dot" w:pos="9062"/>
        </w:tabs>
        <w:spacing w:after="0" w:line="240" w:lineRule="auto"/>
        <w:rPr>
          <w:noProof/>
        </w:rPr>
      </w:pPr>
      <w:hyperlink w:anchor="_Toc489951256" w:history="1">
        <w:r w:rsidR="009875F4" w:rsidRPr="001F4617">
          <w:rPr>
            <w:rStyle w:val="Lienhypertexte"/>
            <w:noProof/>
          </w:rPr>
          <w:t>5.3- Modalités de retrait des dossiers de consultation des entreprises</w:t>
        </w:r>
        <w:r w:rsidR="009875F4">
          <w:rPr>
            <w:noProof/>
            <w:webHidden/>
          </w:rPr>
          <w:tab/>
        </w:r>
        <w:r>
          <w:rPr>
            <w:noProof/>
            <w:webHidden/>
          </w:rPr>
          <w:fldChar w:fldCharType="begin"/>
        </w:r>
        <w:r w:rsidR="009875F4">
          <w:rPr>
            <w:noProof/>
            <w:webHidden/>
          </w:rPr>
          <w:instrText xml:space="preserve"> PAGEREF _Toc489951256 \h </w:instrText>
        </w:r>
        <w:r>
          <w:rPr>
            <w:noProof/>
            <w:webHidden/>
          </w:rPr>
        </w:r>
        <w:r>
          <w:rPr>
            <w:noProof/>
            <w:webHidden/>
          </w:rPr>
          <w:fldChar w:fldCharType="separate"/>
        </w:r>
        <w:r w:rsidR="00B648B7">
          <w:rPr>
            <w:noProof/>
            <w:webHidden/>
          </w:rPr>
          <w:t>5</w:t>
        </w:r>
        <w:r>
          <w:rPr>
            <w:noProof/>
            <w:webHidden/>
          </w:rPr>
          <w:fldChar w:fldCharType="end"/>
        </w:r>
      </w:hyperlink>
    </w:p>
    <w:p w:rsidR="009875F4" w:rsidRDefault="001132DC" w:rsidP="009875F4">
      <w:pPr>
        <w:pStyle w:val="TM2"/>
        <w:tabs>
          <w:tab w:val="right" w:leader="dot" w:pos="9062"/>
        </w:tabs>
        <w:spacing w:after="0" w:line="240" w:lineRule="auto"/>
        <w:rPr>
          <w:noProof/>
        </w:rPr>
      </w:pPr>
      <w:hyperlink w:anchor="_Toc489951257" w:history="1">
        <w:r w:rsidR="009875F4" w:rsidRPr="001F4617">
          <w:rPr>
            <w:rStyle w:val="Lienhypertexte"/>
            <w:noProof/>
          </w:rPr>
          <w:t>5.4.- Renseignements complémentaires</w:t>
        </w:r>
        <w:r w:rsidR="009875F4">
          <w:rPr>
            <w:noProof/>
            <w:webHidden/>
          </w:rPr>
          <w:tab/>
        </w:r>
        <w:r>
          <w:rPr>
            <w:noProof/>
            <w:webHidden/>
          </w:rPr>
          <w:fldChar w:fldCharType="begin"/>
        </w:r>
        <w:r w:rsidR="009875F4">
          <w:rPr>
            <w:noProof/>
            <w:webHidden/>
          </w:rPr>
          <w:instrText xml:space="preserve"> PAGEREF _Toc489951257 \h </w:instrText>
        </w:r>
        <w:r>
          <w:rPr>
            <w:noProof/>
            <w:webHidden/>
          </w:rPr>
        </w:r>
        <w:r>
          <w:rPr>
            <w:noProof/>
            <w:webHidden/>
          </w:rPr>
          <w:fldChar w:fldCharType="separate"/>
        </w:r>
        <w:r w:rsidR="00B648B7">
          <w:rPr>
            <w:noProof/>
            <w:webHidden/>
          </w:rPr>
          <w:t>5</w:t>
        </w:r>
        <w:r>
          <w:rPr>
            <w:noProof/>
            <w:webHidden/>
          </w:rPr>
          <w:fldChar w:fldCharType="end"/>
        </w:r>
      </w:hyperlink>
    </w:p>
    <w:p w:rsidR="009875F4" w:rsidRDefault="001132DC" w:rsidP="009875F4">
      <w:pPr>
        <w:pStyle w:val="TM2"/>
        <w:tabs>
          <w:tab w:val="right" w:leader="dot" w:pos="9062"/>
        </w:tabs>
        <w:spacing w:after="0" w:line="240" w:lineRule="auto"/>
        <w:rPr>
          <w:noProof/>
        </w:rPr>
      </w:pPr>
      <w:hyperlink w:anchor="_Toc489951258" w:history="1">
        <w:r w:rsidR="009875F4" w:rsidRPr="001F4617">
          <w:rPr>
            <w:rStyle w:val="Lienhypertexte"/>
            <w:noProof/>
          </w:rPr>
          <w:t>5.5.- Pièces à remettre par tous les candidats</w:t>
        </w:r>
        <w:r w:rsidR="009875F4">
          <w:rPr>
            <w:noProof/>
            <w:webHidden/>
          </w:rPr>
          <w:tab/>
        </w:r>
        <w:r>
          <w:rPr>
            <w:noProof/>
            <w:webHidden/>
          </w:rPr>
          <w:fldChar w:fldCharType="begin"/>
        </w:r>
        <w:r w:rsidR="009875F4">
          <w:rPr>
            <w:noProof/>
            <w:webHidden/>
          </w:rPr>
          <w:instrText xml:space="preserve"> PAGEREF _Toc489951258 \h </w:instrText>
        </w:r>
        <w:r>
          <w:rPr>
            <w:noProof/>
            <w:webHidden/>
          </w:rPr>
        </w:r>
        <w:r>
          <w:rPr>
            <w:noProof/>
            <w:webHidden/>
          </w:rPr>
          <w:fldChar w:fldCharType="separate"/>
        </w:r>
        <w:r w:rsidR="00B648B7">
          <w:rPr>
            <w:noProof/>
            <w:webHidden/>
          </w:rPr>
          <w:t>6</w:t>
        </w:r>
        <w:r>
          <w:rPr>
            <w:noProof/>
            <w:webHidden/>
          </w:rPr>
          <w:fldChar w:fldCharType="end"/>
        </w:r>
      </w:hyperlink>
    </w:p>
    <w:p w:rsidR="009875F4" w:rsidRDefault="001132DC" w:rsidP="009875F4">
      <w:pPr>
        <w:pStyle w:val="TM3"/>
        <w:spacing w:after="0" w:line="240" w:lineRule="auto"/>
        <w:rPr>
          <w:rFonts w:ascii="Calibri" w:hAnsi="Calibri"/>
          <w:i w:val="0"/>
        </w:rPr>
      </w:pPr>
      <w:hyperlink w:anchor="_Toc489951259" w:history="1">
        <w:r w:rsidR="009875F4" w:rsidRPr="001F4617">
          <w:rPr>
            <w:rStyle w:val="Lienhypertexte"/>
          </w:rPr>
          <w:t>5.5.1.- Pièces se rapportant à la candidature</w:t>
        </w:r>
        <w:r w:rsidR="009875F4">
          <w:rPr>
            <w:webHidden/>
          </w:rPr>
          <w:tab/>
        </w:r>
        <w:r>
          <w:rPr>
            <w:webHidden/>
          </w:rPr>
          <w:fldChar w:fldCharType="begin"/>
        </w:r>
        <w:r w:rsidR="009875F4">
          <w:rPr>
            <w:webHidden/>
          </w:rPr>
          <w:instrText xml:space="preserve"> PAGEREF _Toc489951259 \h </w:instrText>
        </w:r>
        <w:r>
          <w:rPr>
            <w:webHidden/>
          </w:rPr>
        </w:r>
        <w:r>
          <w:rPr>
            <w:webHidden/>
          </w:rPr>
          <w:fldChar w:fldCharType="separate"/>
        </w:r>
        <w:r w:rsidR="00B648B7">
          <w:rPr>
            <w:webHidden/>
          </w:rPr>
          <w:t>6</w:t>
        </w:r>
        <w:r>
          <w:rPr>
            <w:webHidden/>
          </w:rPr>
          <w:fldChar w:fldCharType="end"/>
        </w:r>
      </w:hyperlink>
    </w:p>
    <w:p w:rsidR="009875F4" w:rsidRDefault="001132DC" w:rsidP="009875F4">
      <w:pPr>
        <w:pStyle w:val="TM3"/>
        <w:spacing w:after="0" w:line="240" w:lineRule="auto"/>
        <w:rPr>
          <w:rFonts w:ascii="Calibri" w:hAnsi="Calibri"/>
          <w:i w:val="0"/>
        </w:rPr>
      </w:pPr>
      <w:hyperlink w:anchor="_Toc489951260" w:history="1">
        <w:r w:rsidR="009875F4" w:rsidRPr="001F4617">
          <w:rPr>
            <w:rStyle w:val="Lienhypertexte"/>
          </w:rPr>
          <w:t>5.5.2.- Pièce se rapportant à l’offre</w:t>
        </w:r>
        <w:r w:rsidR="009875F4">
          <w:rPr>
            <w:webHidden/>
          </w:rPr>
          <w:tab/>
        </w:r>
        <w:r>
          <w:rPr>
            <w:webHidden/>
          </w:rPr>
          <w:fldChar w:fldCharType="begin"/>
        </w:r>
        <w:r w:rsidR="009875F4">
          <w:rPr>
            <w:webHidden/>
          </w:rPr>
          <w:instrText xml:space="preserve"> PAGEREF _Toc489951260 \h </w:instrText>
        </w:r>
        <w:r>
          <w:rPr>
            <w:webHidden/>
          </w:rPr>
        </w:r>
        <w:r>
          <w:rPr>
            <w:webHidden/>
          </w:rPr>
          <w:fldChar w:fldCharType="separate"/>
        </w:r>
        <w:r w:rsidR="00B648B7">
          <w:rPr>
            <w:webHidden/>
          </w:rPr>
          <w:t>6</w:t>
        </w:r>
        <w:r>
          <w:rPr>
            <w:webHidden/>
          </w:rPr>
          <w:fldChar w:fldCharType="end"/>
        </w:r>
      </w:hyperlink>
    </w:p>
    <w:p w:rsidR="009875F4" w:rsidRDefault="001132DC" w:rsidP="009875F4">
      <w:pPr>
        <w:pStyle w:val="TM2"/>
        <w:tabs>
          <w:tab w:val="right" w:leader="dot" w:pos="9062"/>
        </w:tabs>
        <w:spacing w:after="0" w:line="240" w:lineRule="auto"/>
        <w:rPr>
          <w:noProof/>
        </w:rPr>
      </w:pPr>
      <w:hyperlink w:anchor="_Toc489951261" w:history="1">
        <w:r w:rsidR="009875F4" w:rsidRPr="001F4617">
          <w:rPr>
            <w:rStyle w:val="Lienhypertexte"/>
            <w:noProof/>
          </w:rPr>
          <w:t>5.6- Modalités de remise des plis</w:t>
        </w:r>
        <w:r w:rsidR="009875F4">
          <w:rPr>
            <w:noProof/>
            <w:webHidden/>
          </w:rPr>
          <w:tab/>
        </w:r>
        <w:r>
          <w:rPr>
            <w:noProof/>
            <w:webHidden/>
          </w:rPr>
          <w:fldChar w:fldCharType="begin"/>
        </w:r>
        <w:r w:rsidR="009875F4">
          <w:rPr>
            <w:noProof/>
            <w:webHidden/>
          </w:rPr>
          <w:instrText xml:space="preserve"> PAGEREF _Toc489951261 \h </w:instrText>
        </w:r>
        <w:r>
          <w:rPr>
            <w:noProof/>
            <w:webHidden/>
          </w:rPr>
        </w:r>
        <w:r>
          <w:rPr>
            <w:noProof/>
            <w:webHidden/>
          </w:rPr>
          <w:fldChar w:fldCharType="separate"/>
        </w:r>
        <w:r w:rsidR="00B648B7">
          <w:rPr>
            <w:noProof/>
            <w:webHidden/>
          </w:rPr>
          <w:t>7</w:t>
        </w:r>
        <w:r>
          <w:rPr>
            <w:noProof/>
            <w:webHidden/>
          </w:rPr>
          <w:fldChar w:fldCharType="end"/>
        </w:r>
      </w:hyperlink>
    </w:p>
    <w:p w:rsidR="009875F4" w:rsidRDefault="001132DC" w:rsidP="009875F4">
      <w:pPr>
        <w:pStyle w:val="TM3"/>
        <w:spacing w:after="0" w:line="240" w:lineRule="auto"/>
        <w:rPr>
          <w:rFonts w:ascii="Calibri" w:hAnsi="Calibri"/>
          <w:i w:val="0"/>
        </w:rPr>
      </w:pPr>
      <w:hyperlink w:anchor="_Toc489951262" w:history="1">
        <w:r w:rsidR="009875F4" w:rsidRPr="001F4617">
          <w:rPr>
            <w:rStyle w:val="Lienhypertexte"/>
          </w:rPr>
          <w:t>5.6.1.- Date de remise des plis et délai de validité des offres</w:t>
        </w:r>
        <w:r w:rsidR="009875F4">
          <w:rPr>
            <w:webHidden/>
          </w:rPr>
          <w:tab/>
        </w:r>
        <w:r>
          <w:rPr>
            <w:webHidden/>
          </w:rPr>
          <w:fldChar w:fldCharType="begin"/>
        </w:r>
        <w:r w:rsidR="009875F4">
          <w:rPr>
            <w:webHidden/>
          </w:rPr>
          <w:instrText xml:space="preserve"> PAGEREF _Toc489951262 \h </w:instrText>
        </w:r>
        <w:r>
          <w:rPr>
            <w:webHidden/>
          </w:rPr>
        </w:r>
        <w:r>
          <w:rPr>
            <w:webHidden/>
          </w:rPr>
          <w:fldChar w:fldCharType="separate"/>
        </w:r>
        <w:r w:rsidR="00B648B7">
          <w:rPr>
            <w:webHidden/>
          </w:rPr>
          <w:t>7</w:t>
        </w:r>
        <w:r>
          <w:rPr>
            <w:webHidden/>
          </w:rPr>
          <w:fldChar w:fldCharType="end"/>
        </w:r>
      </w:hyperlink>
    </w:p>
    <w:p w:rsidR="009875F4" w:rsidRDefault="001132DC" w:rsidP="009875F4">
      <w:pPr>
        <w:pStyle w:val="TM3"/>
        <w:spacing w:after="0" w:line="240" w:lineRule="auto"/>
        <w:rPr>
          <w:rFonts w:ascii="Calibri" w:hAnsi="Calibri"/>
          <w:i w:val="0"/>
        </w:rPr>
      </w:pPr>
      <w:hyperlink w:anchor="_Toc489951263" w:history="1">
        <w:r w:rsidR="009875F4" w:rsidRPr="001F4617">
          <w:rPr>
            <w:rStyle w:val="Lienhypertexte"/>
          </w:rPr>
          <w:t>5.6.2.- Modalités de présentation et de remise  des plis</w:t>
        </w:r>
        <w:r w:rsidR="009875F4">
          <w:rPr>
            <w:webHidden/>
          </w:rPr>
          <w:tab/>
        </w:r>
        <w:r>
          <w:rPr>
            <w:webHidden/>
          </w:rPr>
          <w:fldChar w:fldCharType="begin"/>
        </w:r>
        <w:r w:rsidR="009875F4">
          <w:rPr>
            <w:webHidden/>
          </w:rPr>
          <w:instrText xml:space="preserve"> PAGEREF _Toc489951263 \h </w:instrText>
        </w:r>
        <w:r>
          <w:rPr>
            <w:webHidden/>
          </w:rPr>
        </w:r>
        <w:r>
          <w:rPr>
            <w:webHidden/>
          </w:rPr>
          <w:fldChar w:fldCharType="separate"/>
        </w:r>
        <w:r w:rsidR="00B648B7">
          <w:rPr>
            <w:webHidden/>
          </w:rPr>
          <w:t>7</w:t>
        </w:r>
        <w:r>
          <w:rPr>
            <w:webHidden/>
          </w:rPr>
          <w:fldChar w:fldCharType="end"/>
        </w:r>
      </w:hyperlink>
    </w:p>
    <w:p w:rsidR="009875F4" w:rsidRDefault="001132DC" w:rsidP="009875F4">
      <w:pPr>
        <w:pStyle w:val="TM3"/>
        <w:spacing w:after="0" w:line="240" w:lineRule="auto"/>
        <w:rPr>
          <w:rFonts w:ascii="Calibri" w:hAnsi="Calibri"/>
          <w:i w:val="0"/>
        </w:rPr>
      </w:pPr>
      <w:hyperlink w:anchor="_Toc489951264" w:history="1">
        <w:r w:rsidR="009875F4" w:rsidRPr="001F4617">
          <w:rPr>
            <w:rStyle w:val="Lienhypertexte"/>
          </w:rPr>
          <w:t>5.6.3.- Clauses relatives à la dématérialisation</w:t>
        </w:r>
        <w:r w:rsidR="009875F4">
          <w:rPr>
            <w:webHidden/>
          </w:rPr>
          <w:tab/>
        </w:r>
        <w:r>
          <w:rPr>
            <w:webHidden/>
          </w:rPr>
          <w:fldChar w:fldCharType="begin"/>
        </w:r>
        <w:r w:rsidR="009875F4">
          <w:rPr>
            <w:webHidden/>
          </w:rPr>
          <w:instrText xml:space="preserve"> PAGEREF _Toc489951264 \h </w:instrText>
        </w:r>
        <w:r>
          <w:rPr>
            <w:webHidden/>
          </w:rPr>
        </w:r>
        <w:r>
          <w:rPr>
            <w:webHidden/>
          </w:rPr>
          <w:fldChar w:fldCharType="separate"/>
        </w:r>
        <w:r w:rsidR="00B648B7">
          <w:rPr>
            <w:webHidden/>
          </w:rPr>
          <w:t>7</w:t>
        </w:r>
        <w:r>
          <w:rPr>
            <w:webHidden/>
          </w:rPr>
          <w:fldChar w:fldCharType="end"/>
        </w:r>
      </w:hyperlink>
    </w:p>
    <w:p w:rsidR="009875F4" w:rsidRDefault="001132DC" w:rsidP="009875F4">
      <w:pPr>
        <w:pStyle w:val="TM1"/>
        <w:spacing w:after="0" w:line="240" w:lineRule="auto"/>
        <w:rPr>
          <w:rFonts w:ascii="Calibri" w:hAnsi="Calibri"/>
          <w:b w:val="0"/>
        </w:rPr>
      </w:pPr>
      <w:hyperlink w:anchor="_Toc489951265" w:history="1">
        <w:r w:rsidR="009875F4" w:rsidRPr="001F4617">
          <w:rPr>
            <w:rStyle w:val="Lienhypertexte"/>
          </w:rPr>
          <w:t>6.- Analyse et classement des offres</w:t>
        </w:r>
        <w:r w:rsidR="009875F4">
          <w:rPr>
            <w:webHidden/>
          </w:rPr>
          <w:tab/>
        </w:r>
        <w:r>
          <w:rPr>
            <w:webHidden/>
          </w:rPr>
          <w:fldChar w:fldCharType="begin"/>
        </w:r>
        <w:r w:rsidR="009875F4">
          <w:rPr>
            <w:webHidden/>
          </w:rPr>
          <w:instrText xml:space="preserve"> PAGEREF _Toc489951265 \h </w:instrText>
        </w:r>
        <w:r>
          <w:rPr>
            <w:webHidden/>
          </w:rPr>
        </w:r>
        <w:r>
          <w:rPr>
            <w:webHidden/>
          </w:rPr>
          <w:fldChar w:fldCharType="separate"/>
        </w:r>
        <w:r w:rsidR="00B648B7">
          <w:rPr>
            <w:webHidden/>
          </w:rPr>
          <w:t>8</w:t>
        </w:r>
        <w:r>
          <w:rPr>
            <w:webHidden/>
          </w:rPr>
          <w:fldChar w:fldCharType="end"/>
        </w:r>
      </w:hyperlink>
    </w:p>
    <w:p w:rsidR="009875F4" w:rsidRDefault="001132DC" w:rsidP="009875F4">
      <w:pPr>
        <w:pStyle w:val="TM2"/>
        <w:tabs>
          <w:tab w:val="right" w:leader="dot" w:pos="9062"/>
        </w:tabs>
        <w:spacing w:after="0" w:line="240" w:lineRule="auto"/>
        <w:rPr>
          <w:noProof/>
        </w:rPr>
      </w:pPr>
      <w:hyperlink w:anchor="_Toc489951266" w:history="1">
        <w:r w:rsidR="009875F4" w:rsidRPr="001F4617">
          <w:rPr>
            <w:rStyle w:val="Lienhypertexte"/>
            <w:noProof/>
          </w:rPr>
          <w:t>6.1.- Opérations de vérifications</w:t>
        </w:r>
        <w:r w:rsidR="009875F4">
          <w:rPr>
            <w:noProof/>
            <w:webHidden/>
          </w:rPr>
          <w:tab/>
        </w:r>
        <w:r>
          <w:rPr>
            <w:noProof/>
            <w:webHidden/>
          </w:rPr>
          <w:fldChar w:fldCharType="begin"/>
        </w:r>
        <w:r w:rsidR="009875F4">
          <w:rPr>
            <w:noProof/>
            <w:webHidden/>
          </w:rPr>
          <w:instrText xml:space="preserve"> PAGEREF _Toc489951266 \h </w:instrText>
        </w:r>
        <w:r>
          <w:rPr>
            <w:noProof/>
            <w:webHidden/>
          </w:rPr>
        </w:r>
        <w:r>
          <w:rPr>
            <w:noProof/>
            <w:webHidden/>
          </w:rPr>
          <w:fldChar w:fldCharType="separate"/>
        </w:r>
        <w:r w:rsidR="00B648B7">
          <w:rPr>
            <w:noProof/>
            <w:webHidden/>
          </w:rPr>
          <w:t>8</w:t>
        </w:r>
        <w:r>
          <w:rPr>
            <w:noProof/>
            <w:webHidden/>
          </w:rPr>
          <w:fldChar w:fldCharType="end"/>
        </w:r>
      </w:hyperlink>
    </w:p>
    <w:p w:rsidR="009875F4" w:rsidRDefault="001132DC" w:rsidP="009875F4">
      <w:pPr>
        <w:pStyle w:val="TM2"/>
        <w:tabs>
          <w:tab w:val="right" w:leader="dot" w:pos="9062"/>
        </w:tabs>
        <w:spacing w:after="0" w:line="240" w:lineRule="auto"/>
        <w:rPr>
          <w:noProof/>
        </w:rPr>
      </w:pPr>
      <w:hyperlink w:anchor="_Toc489951267" w:history="1">
        <w:r w:rsidR="009875F4" w:rsidRPr="001F4617">
          <w:rPr>
            <w:rStyle w:val="Lienhypertexte"/>
            <w:noProof/>
          </w:rPr>
          <w:t>6.2.- Enoncé des critères de jugement des offres</w:t>
        </w:r>
        <w:r w:rsidR="009875F4">
          <w:rPr>
            <w:noProof/>
            <w:webHidden/>
          </w:rPr>
          <w:tab/>
        </w:r>
        <w:r>
          <w:rPr>
            <w:noProof/>
            <w:webHidden/>
          </w:rPr>
          <w:fldChar w:fldCharType="begin"/>
        </w:r>
        <w:r w:rsidR="009875F4">
          <w:rPr>
            <w:noProof/>
            <w:webHidden/>
          </w:rPr>
          <w:instrText xml:space="preserve"> PAGEREF _Toc489951267 \h </w:instrText>
        </w:r>
        <w:r>
          <w:rPr>
            <w:noProof/>
            <w:webHidden/>
          </w:rPr>
        </w:r>
        <w:r>
          <w:rPr>
            <w:noProof/>
            <w:webHidden/>
          </w:rPr>
          <w:fldChar w:fldCharType="separate"/>
        </w:r>
        <w:r w:rsidR="00B648B7">
          <w:rPr>
            <w:noProof/>
            <w:webHidden/>
          </w:rPr>
          <w:t>9</w:t>
        </w:r>
        <w:r>
          <w:rPr>
            <w:noProof/>
            <w:webHidden/>
          </w:rPr>
          <w:fldChar w:fldCharType="end"/>
        </w:r>
      </w:hyperlink>
    </w:p>
    <w:p w:rsidR="009875F4" w:rsidRDefault="001132DC" w:rsidP="009875F4">
      <w:pPr>
        <w:pStyle w:val="TM3"/>
        <w:spacing w:after="0" w:line="240" w:lineRule="auto"/>
        <w:rPr>
          <w:rFonts w:ascii="Calibri" w:hAnsi="Calibri"/>
          <w:i w:val="0"/>
        </w:rPr>
      </w:pPr>
      <w:hyperlink w:anchor="_Toc489951268" w:history="1">
        <w:r w:rsidR="009875F4" w:rsidRPr="001F4617">
          <w:rPr>
            <w:rStyle w:val="Lienhypertexte"/>
          </w:rPr>
          <w:t>6.2.1.- Le prix  (60 %)</w:t>
        </w:r>
        <w:r w:rsidR="009875F4">
          <w:rPr>
            <w:webHidden/>
          </w:rPr>
          <w:tab/>
        </w:r>
        <w:r>
          <w:rPr>
            <w:webHidden/>
          </w:rPr>
          <w:fldChar w:fldCharType="begin"/>
        </w:r>
        <w:r w:rsidR="009875F4">
          <w:rPr>
            <w:webHidden/>
          </w:rPr>
          <w:instrText xml:space="preserve"> PAGEREF _Toc489951268 \h </w:instrText>
        </w:r>
        <w:r>
          <w:rPr>
            <w:webHidden/>
          </w:rPr>
        </w:r>
        <w:r>
          <w:rPr>
            <w:webHidden/>
          </w:rPr>
          <w:fldChar w:fldCharType="separate"/>
        </w:r>
        <w:r w:rsidR="00B648B7">
          <w:rPr>
            <w:webHidden/>
          </w:rPr>
          <w:t>9</w:t>
        </w:r>
        <w:r>
          <w:rPr>
            <w:webHidden/>
          </w:rPr>
          <w:fldChar w:fldCharType="end"/>
        </w:r>
      </w:hyperlink>
    </w:p>
    <w:p w:rsidR="009875F4" w:rsidRDefault="001132DC" w:rsidP="009875F4">
      <w:pPr>
        <w:pStyle w:val="TM3"/>
        <w:spacing w:after="0" w:line="240" w:lineRule="auto"/>
        <w:rPr>
          <w:rFonts w:ascii="Calibri" w:hAnsi="Calibri"/>
          <w:i w:val="0"/>
        </w:rPr>
      </w:pPr>
      <w:hyperlink w:anchor="_Toc489951269" w:history="1">
        <w:r w:rsidR="009875F4" w:rsidRPr="001F4617">
          <w:rPr>
            <w:rStyle w:val="Lienhypertexte"/>
          </w:rPr>
          <w:t>6.2.2.- La Valeur technique (40 %)</w:t>
        </w:r>
        <w:r w:rsidR="009875F4">
          <w:rPr>
            <w:webHidden/>
          </w:rPr>
          <w:tab/>
        </w:r>
        <w:r>
          <w:rPr>
            <w:webHidden/>
          </w:rPr>
          <w:fldChar w:fldCharType="begin"/>
        </w:r>
        <w:r w:rsidR="009875F4">
          <w:rPr>
            <w:webHidden/>
          </w:rPr>
          <w:instrText xml:space="preserve"> PAGEREF _Toc489951269 \h </w:instrText>
        </w:r>
        <w:r>
          <w:rPr>
            <w:webHidden/>
          </w:rPr>
        </w:r>
        <w:r>
          <w:rPr>
            <w:webHidden/>
          </w:rPr>
          <w:fldChar w:fldCharType="separate"/>
        </w:r>
        <w:r w:rsidR="00B648B7">
          <w:rPr>
            <w:webHidden/>
          </w:rPr>
          <w:t>9</w:t>
        </w:r>
        <w:r>
          <w:rPr>
            <w:webHidden/>
          </w:rPr>
          <w:fldChar w:fldCharType="end"/>
        </w:r>
      </w:hyperlink>
    </w:p>
    <w:p w:rsidR="009875F4" w:rsidRDefault="001132DC" w:rsidP="009875F4">
      <w:pPr>
        <w:pStyle w:val="TM2"/>
        <w:tabs>
          <w:tab w:val="right" w:leader="dot" w:pos="9062"/>
        </w:tabs>
        <w:spacing w:after="0" w:line="240" w:lineRule="auto"/>
        <w:rPr>
          <w:noProof/>
        </w:rPr>
      </w:pPr>
      <w:hyperlink w:anchor="_Toc489951270" w:history="1">
        <w:r w:rsidR="009875F4" w:rsidRPr="001F4617">
          <w:rPr>
            <w:rStyle w:val="Lienhypertexte"/>
            <w:noProof/>
          </w:rPr>
          <w:t>6.3.- Règles relatives à l’attribution</w:t>
        </w:r>
        <w:r w:rsidR="009875F4">
          <w:rPr>
            <w:noProof/>
            <w:webHidden/>
          </w:rPr>
          <w:tab/>
        </w:r>
        <w:r>
          <w:rPr>
            <w:noProof/>
            <w:webHidden/>
          </w:rPr>
          <w:fldChar w:fldCharType="begin"/>
        </w:r>
        <w:r w:rsidR="009875F4">
          <w:rPr>
            <w:noProof/>
            <w:webHidden/>
          </w:rPr>
          <w:instrText xml:space="preserve"> PAGEREF _Toc489951270 \h </w:instrText>
        </w:r>
        <w:r>
          <w:rPr>
            <w:noProof/>
            <w:webHidden/>
          </w:rPr>
        </w:r>
        <w:r>
          <w:rPr>
            <w:noProof/>
            <w:webHidden/>
          </w:rPr>
          <w:fldChar w:fldCharType="separate"/>
        </w:r>
        <w:r w:rsidR="00B648B7">
          <w:rPr>
            <w:noProof/>
            <w:webHidden/>
          </w:rPr>
          <w:t>10</w:t>
        </w:r>
        <w:r>
          <w:rPr>
            <w:noProof/>
            <w:webHidden/>
          </w:rPr>
          <w:fldChar w:fldCharType="end"/>
        </w:r>
      </w:hyperlink>
    </w:p>
    <w:p w:rsidR="009875F4" w:rsidRDefault="001132DC" w:rsidP="009875F4">
      <w:pPr>
        <w:pStyle w:val="TM2"/>
        <w:tabs>
          <w:tab w:val="right" w:leader="dot" w:pos="9062"/>
        </w:tabs>
        <w:spacing w:after="0" w:line="240" w:lineRule="auto"/>
        <w:rPr>
          <w:noProof/>
        </w:rPr>
      </w:pPr>
      <w:hyperlink w:anchor="_Toc489951271" w:history="1">
        <w:r w:rsidR="009875F4" w:rsidRPr="001F4617">
          <w:rPr>
            <w:rStyle w:val="Lienhypertexte"/>
            <w:noProof/>
          </w:rPr>
          <w:t>6.4- Négociation</w:t>
        </w:r>
        <w:r w:rsidR="009875F4">
          <w:rPr>
            <w:noProof/>
            <w:webHidden/>
          </w:rPr>
          <w:tab/>
        </w:r>
        <w:r>
          <w:rPr>
            <w:noProof/>
            <w:webHidden/>
          </w:rPr>
          <w:fldChar w:fldCharType="begin"/>
        </w:r>
        <w:r w:rsidR="009875F4">
          <w:rPr>
            <w:noProof/>
            <w:webHidden/>
          </w:rPr>
          <w:instrText xml:space="preserve"> PAGEREF _Toc489951271 \h </w:instrText>
        </w:r>
        <w:r>
          <w:rPr>
            <w:noProof/>
            <w:webHidden/>
          </w:rPr>
        </w:r>
        <w:r>
          <w:rPr>
            <w:noProof/>
            <w:webHidden/>
          </w:rPr>
          <w:fldChar w:fldCharType="separate"/>
        </w:r>
        <w:r w:rsidR="00B648B7">
          <w:rPr>
            <w:noProof/>
            <w:webHidden/>
          </w:rPr>
          <w:t>10</w:t>
        </w:r>
        <w:r>
          <w:rPr>
            <w:noProof/>
            <w:webHidden/>
          </w:rPr>
          <w:fldChar w:fldCharType="end"/>
        </w:r>
      </w:hyperlink>
    </w:p>
    <w:p w:rsidR="009875F4" w:rsidRDefault="001132DC" w:rsidP="009875F4">
      <w:pPr>
        <w:pStyle w:val="TM1"/>
        <w:spacing w:after="0" w:line="240" w:lineRule="auto"/>
        <w:rPr>
          <w:rFonts w:ascii="Calibri" w:hAnsi="Calibri"/>
          <w:b w:val="0"/>
        </w:rPr>
      </w:pPr>
      <w:hyperlink w:anchor="_Toc489951272" w:history="1">
        <w:r w:rsidR="009875F4" w:rsidRPr="001F4617">
          <w:rPr>
            <w:rStyle w:val="Lienhypertexte"/>
          </w:rPr>
          <w:t>7- Pièces à remettre par le candidat attributaire</w:t>
        </w:r>
        <w:r w:rsidR="009875F4">
          <w:rPr>
            <w:webHidden/>
          </w:rPr>
          <w:tab/>
        </w:r>
        <w:r>
          <w:rPr>
            <w:webHidden/>
          </w:rPr>
          <w:fldChar w:fldCharType="begin"/>
        </w:r>
        <w:r w:rsidR="009875F4">
          <w:rPr>
            <w:webHidden/>
          </w:rPr>
          <w:instrText xml:space="preserve"> PAGEREF _Toc489951272 \h </w:instrText>
        </w:r>
        <w:r>
          <w:rPr>
            <w:webHidden/>
          </w:rPr>
        </w:r>
        <w:r>
          <w:rPr>
            <w:webHidden/>
          </w:rPr>
          <w:fldChar w:fldCharType="separate"/>
        </w:r>
        <w:r w:rsidR="00B648B7">
          <w:rPr>
            <w:webHidden/>
          </w:rPr>
          <w:t>11</w:t>
        </w:r>
        <w:r>
          <w:rPr>
            <w:webHidden/>
          </w:rPr>
          <w:fldChar w:fldCharType="end"/>
        </w:r>
      </w:hyperlink>
    </w:p>
    <w:p w:rsidR="009875F4" w:rsidRDefault="001132DC" w:rsidP="009875F4">
      <w:pPr>
        <w:pStyle w:val="TM2"/>
        <w:tabs>
          <w:tab w:val="right" w:leader="dot" w:pos="9062"/>
        </w:tabs>
        <w:spacing w:after="0" w:line="240" w:lineRule="auto"/>
        <w:rPr>
          <w:noProof/>
        </w:rPr>
      </w:pPr>
      <w:hyperlink w:anchor="_Toc489951273" w:history="1">
        <w:r w:rsidR="009875F4" w:rsidRPr="001F4617">
          <w:rPr>
            <w:rStyle w:val="Lienhypertexte"/>
            <w:noProof/>
          </w:rPr>
          <w:t>7.1.- Pièces à remettre par l’attributaire</w:t>
        </w:r>
        <w:r w:rsidR="009875F4">
          <w:rPr>
            <w:noProof/>
            <w:webHidden/>
          </w:rPr>
          <w:tab/>
        </w:r>
        <w:r>
          <w:rPr>
            <w:noProof/>
            <w:webHidden/>
          </w:rPr>
          <w:fldChar w:fldCharType="begin"/>
        </w:r>
        <w:r w:rsidR="009875F4">
          <w:rPr>
            <w:noProof/>
            <w:webHidden/>
          </w:rPr>
          <w:instrText xml:space="preserve"> PAGEREF _Toc489951273 \h </w:instrText>
        </w:r>
        <w:r>
          <w:rPr>
            <w:noProof/>
            <w:webHidden/>
          </w:rPr>
        </w:r>
        <w:r>
          <w:rPr>
            <w:noProof/>
            <w:webHidden/>
          </w:rPr>
          <w:fldChar w:fldCharType="separate"/>
        </w:r>
        <w:r w:rsidR="00B648B7">
          <w:rPr>
            <w:noProof/>
            <w:webHidden/>
          </w:rPr>
          <w:t>11</w:t>
        </w:r>
        <w:r>
          <w:rPr>
            <w:noProof/>
            <w:webHidden/>
          </w:rPr>
          <w:fldChar w:fldCharType="end"/>
        </w:r>
      </w:hyperlink>
    </w:p>
    <w:p w:rsidR="009875F4" w:rsidRDefault="001132DC" w:rsidP="009875F4">
      <w:pPr>
        <w:pStyle w:val="TM2"/>
        <w:tabs>
          <w:tab w:val="right" w:leader="dot" w:pos="9062"/>
        </w:tabs>
        <w:spacing w:after="0" w:line="240" w:lineRule="auto"/>
        <w:rPr>
          <w:noProof/>
        </w:rPr>
      </w:pPr>
      <w:hyperlink w:anchor="_Toc489951274" w:history="1">
        <w:r w:rsidR="009875F4" w:rsidRPr="001F4617">
          <w:rPr>
            <w:rStyle w:val="Lienhypertexte"/>
            <w:noProof/>
          </w:rPr>
          <w:t>7.2.- Transmission des pièces de la candidature et de l’offre et mise au point du marché</w:t>
        </w:r>
        <w:r w:rsidR="009875F4">
          <w:rPr>
            <w:noProof/>
            <w:webHidden/>
          </w:rPr>
          <w:tab/>
        </w:r>
        <w:r>
          <w:rPr>
            <w:noProof/>
            <w:webHidden/>
          </w:rPr>
          <w:fldChar w:fldCharType="begin"/>
        </w:r>
        <w:r w:rsidR="009875F4">
          <w:rPr>
            <w:noProof/>
            <w:webHidden/>
          </w:rPr>
          <w:instrText xml:space="preserve"> PAGEREF _Toc489951274 \h </w:instrText>
        </w:r>
        <w:r>
          <w:rPr>
            <w:noProof/>
            <w:webHidden/>
          </w:rPr>
        </w:r>
        <w:r>
          <w:rPr>
            <w:noProof/>
            <w:webHidden/>
          </w:rPr>
          <w:fldChar w:fldCharType="separate"/>
        </w:r>
        <w:r w:rsidR="00B648B7">
          <w:rPr>
            <w:noProof/>
            <w:webHidden/>
          </w:rPr>
          <w:t>12</w:t>
        </w:r>
        <w:r>
          <w:rPr>
            <w:noProof/>
            <w:webHidden/>
          </w:rPr>
          <w:fldChar w:fldCharType="end"/>
        </w:r>
      </w:hyperlink>
    </w:p>
    <w:p w:rsidR="009875F4" w:rsidRDefault="001132DC" w:rsidP="009875F4">
      <w:pPr>
        <w:pStyle w:val="TM3"/>
        <w:spacing w:after="0" w:line="240" w:lineRule="auto"/>
        <w:rPr>
          <w:rFonts w:ascii="Calibri" w:hAnsi="Calibri"/>
          <w:i w:val="0"/>
        </w:rPr>
      </w:pPr>
      <w:hyperlink w:anchor="_Toc489951275" w:history="1">
        <w:r w:rsidR="009875F4" w:rsidRPr="001F4617">
          <w:rPr>
            <w:rStyle w:val="Lienhypertexte"/>
          </w:rPr>
          <w:t>7.2.1.- Remise des pièces à fournir par l’attributaire</w:t>
        </w:r>
        <w:r w:rsidR="009875F4">
          <w:rPr>
            <w:webHidden/>
          </w:rPr>
          <w:tab/>
        </w:r>
        <w:r>
          <w:rPr>
            <w:webHidden/>
          </w:rPr>
          <w:fldChar w:fldCharType="begin"/>
        </w:r>
        <w:r w:rsidR="009875F4">
          <w:rPr>
            <w:webHidden/>
          </w:rPr>
          <w:instrText xml:space="preserve"> PAGEREF _Toc489951275 \h </w:instrText>
        </w:r>
        <w:r>
          <w:rPr>
            <w:webHidden/>
          </w:rPr>
        </w:r>
        <w:r>
          <w:rPr>
            <w:webHidden/>
          </w:rPr>
          <w:fldChar w:fldCharType="separate"/>
        </w:r>
        <w:r w:rsidR="00B648B7">
          <w:rPr>
            <w:webHidden/>
          </w:rPr>
          <w:t>12</w:t>
        </w:r>
        <w:r>
          <w:rPr>
            <w:webHidden/>
          </w:rPr>
          <w:fldChar w:fldCharType="end"/>
        </w:r>
      </w:hyperlink>
    </w:p>
    <w:p w:rsidR="009875F4" w:rsidRDefault="001132DC" w:rsidP="009875F4">
      <w:pPr>
        <w:pStyle w:val="TM3"/>
        <w:spacing w:after="0" w:line="240" w:lineRule="auto"/>
        <w:rPr>
          <w:rFonts w:ascii="Calibri" w:hAnsi="Calibri"/>
          <w:i w:val="0"/>
        </w:rPr>
      </w:pPr>
      <w:hyperlink w:anchor="_Toc489951276" w:history="1">
        <w:r w:rsidR="009875F4" w:rsidRPr="001F4617">
          <w:rPr>
            <w:rStyle w:val="Lienhypertexte"/>
          </w:rPr>
          <w:t>7.2.2.- Analyse de la candidature</w:t>
        </w:r>
        <w:r w:rsidR="009875F4">
          <w:rPr>
            <w:webHidden/>
          </w:rPr>
          <w:tab/>
        </w:r>
        <w:r>
          <w:rPr>
            <w:webHidden/>
          </w:rPr>
          <w:fldChar w:fldCharType="begin"/>
        </w:r>
        <w:r w:rsidR="009875F4">
          <w:rPr>
            <w:webHidden/>
          </w:rPr>
          <w:instrText xml:space="preserve"> PAGEREF _Toc489951276 \h </w:instrText>
        </w:r>
        <w:r>
          <w:rPr>
            <w:webHidden/>
          </w:rPr>
        </w:r>
        <w:r>
          <w:rPr>
            <w:webHidden/>
          </w:rPr>
          <w:fldChar w:fldCharType="separate"/>
        </w:r>
        <w:r w:rsidR="00B648B7">
          <w:rPr>
            <w:webHidden/>
          </w:rPr>
          <w:t>12</w:t>
        </w:r>
        <w:r>
          <w:rPr>
            <w:webHidden/>
          </w:rPr>
          <w:fldChar w:fldCharType="end"/>
        </w:r>
      </w:hyperlink>
    </w:p>
    <w:p w:rsidR="009875F4" w:rsidRDefault="001132DC" w:rsidP="009875F4">
      <w:pPr>
        <w:pStyle w:val="TM3"/>
        <w:spacing w:after="0" w:line="240" w:lineRule="auto"/>
        <w:rPr>
          <w:rFonts w:ascii="Calibri" w:hAnsi="Calibri"/>
          <w:i w:val="0"/>
        </w:rPr>
      </w:pPr>
      <w:hyperlink w:anchor="_Toc489951277" w:history="1">
        <w:r w:rsidR="009875F4" w:rsidRPr="001F4617">
          <w:rPr>
            <w:rStyle w:val="Lienhypertexte"/>
          </w:rPr>
          <w:t>7.2.3.- Mise au point du marché</w:t>
        </w:r>
        <w:r w:rsidR="009875F4">
          <w:rPr>
            <w:webHidden/>
          </w:rPr>
          <w:tab/>
        </w:r>
        <w:r>
          <w:rPr>
            <w:webHidden/>
          </w:rPr>
          <w:fldChar w:fldCharType="begin"/>
        </w:r>
        <w:r w:rsidR="009875F4">
          <w:rPr>
            <w:webHidden/>
          </w:rPr>
          <w:instrText xml:space="preserve"> PAGEREF _Toc489951277 \h </w:instrText>
        </w:r>
        <w:r>
          <w:rPr>
            <w:webHidden/>
          </w:rPr>
        </w:r>
        <w:r>
          <w:rPr>
            <w:webHidden/>
          </w:rPr>
          <w:fldChar w:fldCharType="separate"/>
        </w:r>
        <w:r w:rsidR="00B648B7">
          <w:rPr>
            <w:webHidden/>
          </w:rPr>
          <w:t>12</w:t>
        </w:r>
        <w:r>
          <w:rPr>
            <w:webHidden/>
          </w:rPr>
          <w:fldChar w:fldCharType="end"/>
        </w:r>
      </w:hyperlink>
    </w:p>
    <w:p w:rsidR="009875F4" w:rsidRDefault="001132DC" w:rsidP="009875F4">
      <w:pPr>
        <w:pStyle w:val="TM1"/>
        <w:spacing w:after="0" w:line="240" w:lineRule="auto"/>
        <w:rPr>
          <w:rFonts w:ascii="Calibri" w:hAnsi="Calibri"/>
          <w:b w:val="0"/>
        </w:rPr>
      </w:pPr>
      <w:hyperlink w:anchor="_Toc489951278" w:history="1">
        <w:r w:rsidR="009875F4" w:rsidRPr="001F4617">
          <w:rPr>
            <w:rStyle w:val="Lienhypertexte"/>
          </w:rPr>
          <w:t>8.- Notification du marché.</w:t>
        </w:r>
        <w:r w:rsidR="009875F4">
          <w:rPr>
            <w:webHidden/>
          </w:rPr>
          <w:tab/>
        </w:r>
        <w:r>
          <w:rPr>
            <w:webHidden/>
          </w:rPr>
          <w:fldChar w:fldCharType="begin"/>
        </w:r>
        <w:r w:rsidR="009875F4">
          <w:rPr>
            <w:webHidden/>
          </w:rPr>
          <w:instrText xml:space="preserve"> PAGEREF _Toc489951278 \h </w:instrText>
        </w:r>
        <w:r>
          <w:rPr>
            <w:webHidden/>
          </w:rPr>
        </w:r>
        <w:r>
          <w:rPr>
            <w:webHidden/>
          </w:rPr>
          <w:fldChar w:fldCharType="separate"/>
        </w:r>
        <w:r w:rsidR="00B648B7">
          <w:rPr>
            <w:webHidden/>
          </w:rPr>
          <w:t>13</w:t>
        </w:r>
        <w:r>
          <w:rPr>
            <w:webHidden/>
          </w:rPr>
          <w:fldChar w:fldCharType="end"/>
        </w:r>
      </w:hyperlink>
    </w:p>
    <w:p w:rsidR="007145E5" w:rsidRDefault="001132DC" w:rsidP="009875F4">
      <w:pPr>
        <w:spacing w:after="0" w:line="240" w:lineRule="auto"/>
        <w:rPr>
          <w:rFonts w:ascii="Cambria" w:hAnsi="Cambria"/>
          <w:b/>
          <w:bCs/>
          <w:sz w:val="20"/>
        </w:rPr>
      </w:pPr>
      <w:r w:rsidRPr="009875F4">
        <w:rPr>
          <w:rFonts w:ascii="Cambria" w:hAnsi="Cambria"/>
          <w:b/>
          <w:bCs/>
          <w:sz w:val="20"/>
        </w:rPr>
        <w:fldChar w:fldCharType="end"/>
      </w:r>
    </w:p>
    <w:p w:rsidR="001F0DC1" w:rsidRDefault="007145E5">
      <w:r>
        <w:rPr>
          <w:rFonts w:ascii="Cambria" w:hAnsi="Cambria"/>
          <w:b/>
          <w:bCs/>
          <w:sz w:val="20"/>
        </w:rPr>
        <w:br w:type="page"/>
      </w:r>
    </w:p>
    <w:p w:rsidR="00536DB8" w:rsidRPr="00435FE7" w:rsidRDefault="00536DB8" w:rsidP="00536DB8">
      <w:pPr>
        <w:pStyle w:val="Titre1"/>
      </w:pPr>
      <w:bookmarkStart w:id="1" w:name="_Toc489951244"/>
      <w:r w:rsidRPr="00435FE7">
        <w:lastRenderedPageBreak/>
        <w:t>1.- Identification du Pouvoir Adjudicateur</w:t>
      </w:r>
      <w:bookmarkEnd w:id="1"/>
    </w:p>
    <w:p w:rsidR="00536DB8" w:rsidRPr="00435FE7" w:rsidRDefault="00536DB8" w:rsidP="00536DB8">
      <w:pPr>
        <w:rPr>
          <w:rFonts w:ascii="Cambria" w:hAnsi="Cambria"/>
          <w:sz w:val="12"/>
          <w:u w:val="single"/>
        </w:rPr>
      </w:pPr>
    </w:p>
    <w:p w:rsidR="00B61F99" w:rsidRDefault="00B61F99" w:rsidP="00847DF1">
      <w:pPr>
        <w:pStyle w:val="Titre1"/>
        <w:spacing w:before="120"/>
        <w:jc w:val="center"/>
        <w:rPr>
          <w:bCs w:val="0"/>
          <w:color w:val="auto"/>
          <w:sz w:val="24"/>
          <w:szCs w:val="24"/>
        </w:rPr>
      </w:pPr>
      <w:bookmarkStart w:id="2" w:name="_Toc489951245"/>
      <w:r>
        <w:rPr>
          <w:bCs w:val="0"/>
          <w:color w:val="auto"/>
          <w:sz w:val="24"/>
          <w:szCs w:val="24"/>
        </w:rPr>
        <w:t>COLLEGE CHEMIN MORIN</w:t>
      </w:r>
    </w:p>
    <w:p w:rsidR="00847DF1" w:rsidRPr="00847DF1" w:rsidRDefault="00847DF1" w:rsidP="00847DF1">
      <w:pPr>
        <w:pStyle w:val="Titre1"/>
        <w:spacing w:before="120"/>
        <w:jc w:val="center"/>
        <w:rPr>
          <w:bCs w:val="0"/>
          <w:color w:val="auto"/>
          <w:sz w:val="24"/>
          <w:szCs w:val="24"/>
        </w:rPr>
      </w:pPr>
      <w:r w:rsidRPr="00847DF1">
        <w:rPr>
          <w:bCs w:val="0"/>
          <w:color w:val="auto"/>
          <w:sz w:val="24"/>
          <w:szCs w:val="24"/>
        </w:rPr>
        <w:t>PRINCIPAL DU COLLEGE  CHEMIN MORIN</w:t>
      </w:r>
    </w:p>
    <w:p w:rsidR="00B61F99" w:rsidRDefault="00B61F99" w:rsidP="00847DF1">
      <w:pPr>
        <w:pStyle w:val="Titre1"/>
        <w:spacing w:before="120"/>
        <w:jc w:val="center"/>
        <w:rPr>
          <w:bCs w:val="0"/>
          <w:color w:val="auto"/>
          <w:sz w:val="24"/>
          <w:szCs w:val="24"/>
        </w:rPr>
      </w:pPr>
      <w:r w:rsidRPr="00B61F99">
        <w:rPr>
          <w:bCs w:val="0"/>
          <w:color w:val="auto"/>
          <w:sz w:val="24"/>
          <w:szCs w:val="24"/>
        </w:rPr>
        <w:t>300, chemin Morin</w:t>
      </w:r>
      <w:r>
        <w:rPr>
          <w:bCs w:val="0"/>
          <w:color w:val="auto"/>
          <w:sz w:val="24"/>
          <w:szCs w:val="24"/>
        </w:rPr>
        <w:t xml:space="preserve"> </w:t>
      </w:r>
      <w:r w:rsidRPr="00B61F99">
        <w:rPr>
          <w:bCs w:val="0"/>
          <w:color w:val="auto"/>
          <w:sz w:val="24"/>
          <w:szCs w:val="24"/>
        </w:rPr>
        <w:t>97440 Saint-André</w:t>
      </w:r>
    </w:p>
    <w:p w:rsidR="00847DF1" w:rsidRPr="00847DF1" w:rsidRDefault="00847DF1" w:rsidP="00847DF1">
      <w:pPr>
        <w:pStyle w:val="Titre1"/>
        <w:spacing w:before="120"/>
        <w:jc w:val="center"/>
        <w:rPr>
          <w:bCs w:val="0"/>
          <w:color w:val="auto"/>
          <w:sz w:val="24"/>
          <w:szCs w:val="24"/>
        </w:rPr>
      </w:pPr>
      <w:r w:rsidRPr="00847DF1">
        <w:rPr>
          <w:bCs w:val="0"/>
          <w:color w:val="auto"/>
          <w:sz w:val="24"/>
          <w:szCs w:val="24"/>
        </w:rPr>
        <w:t>TEL : 0262 92 45 60</w:t>
      </w:r>
    </w:p>
    <w:p w:rsidR="00847DF1" w:rsidRPr="00847DF1" w:rsidRDefault="00FC0E06" w:rsidP="00847DF1">
      <w:pPr>
        <w:pStyle w:val="Titre1"/>
        <w:spacing w:before="120"/>
        <w:jc w:val="center"/>
        <w:rPr>
          <w:bCs w:val="0"/>
          <w:color w:val="auto"/>
          <w:sz w:val="24"/>
          <w:szCs w:val="24"/>
        </w:rPr>
      </w:pPr>
      <w:r>
        <w:rPr>
          <w:bCs w:val="0"/>
          <w:color w:val="auto"/>
          <w:sz w:val="24"/>
          <w:szCs w:val="24"/>
        </w:rPr>
        <w:t>Mél. : gestion.9741386n</w:t>
      </w:r>
      <w:r w:rsidR="00847DF1" w:rsidRPr="00847DF1">
        <w:rPr>
          <w:bCs w:val="0"/>
          <w:color w:val="auto"/>
          <w:sz w:val="24"/>
          <w:szCs w:val="24"/>
        </w:rPr>
        <w:t>@ac-reunion.fr</w:t>
      </w:r>
    </w:p>
    <w:p w:rsidR="00536DB8" w:rsidRPr="00435FE7" w:rsidRDefault="002B3C47" w:rsidP="00B61F99">
      <w:pPr>
        <w:pStyle w:val="Titre1"/>
      </w:pPr>
      <w:r w:rsidRPr="00435FE7">
        <w:t>2.- Description</w:t>
      </w:r>
      <w:r w:rsidR="00536DB8" w:rsidRPr="00435FE7">
        <w:t xml:space="preserve"> du marché</w:t>
      </w:r>
      <w:bookmarkEnd w:id="2"/>
    </w:p>
    <w:p w:rsidR="00536DB8" w:rsidRPr="00435FE7" w:rsidRDefault="00536DB8" w:rsidP="00536DB8">
      <w:pPr>
        <w:contextualSpacing/>
        <w:rPr>
          <w:rFonts w:ascii="Cambria" w:hAnsi="Cambria"/>
          <w:sz w:val="12"/>
          <w:szCs w:val="24"/>
        </w:rPr>
      </w:pPr>
    </w:p>
    <w:p w:rsidR="00536DB8" w:rsidRPr="00435FE7" w:rsidRDefault="00536DB8" w:rsidP="00536DB8">
      <w:pPr>
        <w:rPr>
          <w:rFonts w:ascii="Cambria" w:hAnsi="Cambria"/>
          <w:sz w:val="24"/>
          <w:szCs w:val="24"/>
        </w:rPr>
      </w:pPr>
      <w:r w:rsidRPr="00435FE7">
        <w:rPr>
          <w:rFonts w:ascii="Cambria" w:hAnsi="Cambria"/>
          <w:sz w:val="24"/>
          <w:szCs w:val="24"/>
        </w:rPr>
        <w:t xml:space="preserve">Le présent marché porte sur </w:t>
      </w:r>
      <w:r w:rsidR="00B70AD6">
        <w:rPr>
          <w:rFonts w:ascii="Cambria" w:hAnsi="Cambria"/>
          <w:sz w:val="24"/>
          <w:szCs w:val="24"/>
        </w:rPr>
        <w:t xml:space="preserve">les travaux de </w:t>
      </w:r>
      <w:r w:rsidR="0096602B">
        <w:rPr>
          <w:rFonts w:ascii="Cambria" w:hAnsi="Cambria"/>
          <w:sz w:val="24"/>
          <w:szCs w:val="24"/>
        </w:rPr>
        <w:t xml:space="preserve">réfection de l’étanchéité </w:t>
      </w:r>
      <w:r w:rsidR="000555CC">
        <w:rPr>
          <w:rFonts w:ascii="Cambria" w:hAnsi="Cambria"/>
          <w:sz w:val="24"/>
          <w:szCs w:val="24"/>
        </w:rPr>
        <w:t>les bâtiments CDI, s</w:t>
      </w:r>
      <w:r w:rsidR="004773B3">
        <w:rPr>
          <w:rFonts w:ascii="Cambria" w:hAnsi="Cambria"/>
          <w:sz w:val="24"/>
          <w:szCs w:val="24"/>
        </w:rPr>
        <w:t>alle de permanence</w:t>
      </w:r>
      <w:r w:rsidR="000555CC">
        <w:rPr>
          <w:rFonts w:ascii="Cambria" w:hAnsi="Cambria"/>
          <w:sz w:val="24"/>
          <w:szCs w:val="24"/>
        </w:rPr>
        <w:t xml:space="preserve"> et</w:t>
      </w:r>
      <w:r w:rsidR="004773B3">
        <w:rPr>
          <w:rFonts w:ascii="Cambria" w:hAnsi="Cambria"/>
          <w:sz w:val="24"/>
          <w:szCs w:val="24"/>
        </w:rPr>
        <w:t xml:space="preserve"> les 5 logements du Collège Chemin Morins à Saint-André</w:t>
      </w:r>
      <w:r w:rsidR="0096602B">
        <w:rPr>
          <w:rFonts w:ascii="Cambria" w:hAnsi="Cambria"/>
          <w:sz w:val="24"/>
          <w:szCs w:val="24"/>
        </w:rPr>
        <w:t>.</w:t>
      </w:r>
    </w:p>
    <w:p w:rsidR="00536DB8" w:rsidRPr="00435FE7" w:rsidRDefault="00536DB8" w:rsidP="00536DB8">
      <w:pPr>
        <w:pStyle w:val="Titre1"/>
      </w:pPr>
      <w:bookmarkStart w:id="3" w:name="_Toc489951246"/>
      <w:r w:rsidRPr="00435FE7">
        <w:t>3.- Procédure</w:t>
      </w:r>
      <w:bookmarkEnd w:id="3"/>
      <w:r w:rsidRPr="00435FE7">
        <w:t xml:space="preserve"> </w:t>
      </w:r>
    </w:p>
    <w:p w:rsidR="00536DB8" w:rsidRPr="00435FE7" w:rsidRDefault="00536DB8" w:rsidP="00536DB8">
      <w:pPr>
        <w:contextualSpacing/>
        <w:jc w:val="both"/>
        <w:rPr>
          <w:rFonts w:ascii="Cambria" w:hAnsi="Cambria"/>
          <w:b/>
          <w:sz w:val="12"/>
          <w:szCs w:val="24"/>
        </w:rPr>
      </w:pPr>
    </w:p>
    <w:p w:rsidR="00773944" w:rsidRPr="00435FE7" w:rsidRDefault="00773944" w:rsidP="00773944">
      <w:pPr>
        <w:jc w:val="both"/>
        <w:rPr>
          <w:rFonts w:ascii="Cambria" w:hAnsi="Cambria"/>
          <w:b/>
          <w:sz w:val="24"/>
          <w:szCs w:val="24"/>
        </w:rPr>
      </w:pPr>
      <w:bookmarkStart w:id="4" w:name="_Toc489951247"/>
      <w:r w:rsidRPr="00435FE7">
        <w:rPr>
          <w:rFonts w:ascii="Cambria" w:hAnsi="Cambria"/>
          <w:b/>
          <w:sz w:val="24"/>
          <w:szCs w:val="24"/>
        </w:rPr>
        <w:t xml:space="preserve">Procédure adaptée </w:t>
      </w:r>
      <w:r>
        <w:rPr>
          <w:rFonts w:ascii="Cambria" w:hAnsi="Cambria"/>
          <w:sz w:val="24"/>
          <w:szCs w:val="24"/>
        </w:rPr>
        <w:t>en application des articles R 2123-1 et suivants du Code de la commande publique</w:t>
      </w:r>
      <w:r w:rsidRPr="00435FE7">
        <w:rPr>
          <w:rFonts w:ascii="Cambria" w:hAnsi="Cambria"/>
          <w:b/>
          <w:sz w:val="24"/>
          <w:szCs w:val="24"/>
        </w:rPr>
        <w:t xml:space="preserve"> </w:t>
      </w:r>
    </w:p>
    <w:p w:rsidR="00536DB8" w:rsidRPr="00435FE7" w:rsidRDefault="00536DB8" w:rsidP="00536DB8">
      <w:pPr>
        <w:pStyle w:val="Titre1"/>
      </w:pPr>
      <w:r w:rsidRPr="00435FE7">
        <w:t>4.- Caractéristiques principales</w:t>
      </w:r>
      <w:bookmarkEnd w:id="4"/>
      <w:r w:rsidRPr="00435FE7">
        <w:t xml:space="preserve"> </w:t>
      </w:r>
    </w:p>
    <w:p w:rsidR="00536DB8" w:rsidRPr="00EC3C1A" w:rsidRDefault="00536DB8" w:rsidP="00536DB8">
      <w:pPr>
        <w:pStyle w:val="Titre2"/>
      </w:pPr>
      <w:bookmarkStart w:id="5" w:name="_Toc489951248"/>
      <w:r w:rsidRPr="00EC3C1A">
        <w:t>4.</w:t>
      </w:r>
      <w:r w:rsidR="00F44B42" w:rsidRPr="00EC3C1A">
        <w:t>1.</w:t>
      </w:r>
      <w:r w:rsidRPr="00EC3C1A">
        <w:t>- Forme du marché</w:t>
      </w:r>
      <w:bookmarkEnd w:id="5"/>
    </w:p>
    <w:p w:rsidR="00B70AD6" w:rsidRDefault="00B70AD6" w:rsidP="00FD1284">
      <w:pPr>
        <w:contextualSpacing/>
        <w:rPr>
          <w:rFonts w:ascii="Cambria" w:hAnsi="Cambria"/>
          <w:b/>
          <w:sz w:val="24"/>
          <w:szCs w:val="24"/>
        </w:rPr>
      </w:pPr>
    </w:p>
    <w:p w:rsidR="00FD1284" w:rsidRPr="00435FE7" w:rsidRDefault="00FD1284" w:rsidP="00FD1284">
      <w:pPr>
        <w:contextualSpacing/>
        <w:rPr>
          <w:rFonts w:ascii="Cambria" w:hAnsi="Cambria"/>
          <w:b/>
          <w:sz w:val="24"/>
          <w:szCs w:val="24"/>
        </w:rPr>
      </w:pPr>
      <w:r w:rsidRPr="00435FE7">
        <w:rPr>
          <w:rFonts w:ascii="Cambria" w:hAnsi="Cambria"/>
          <w:b/>
          <w:sz w:val="24"/>
          <w:szCs w:val="24"/>
        </w:rPr>
        <w:t xml:space="preserve">Marché : </w:t>
      </w:r>
    </w:p>
    <w:p w:rsidR="00FD1284" w:rsidRPr="00435FE7" w:rsidRDefault="00FD1284" w:rsidP="00536DB8">
      <w:pPr>
        <w:contextualSpacing/>
        <w:rPr>
          <w:rFonts w:ascii="Cambria" w:hAnsi="Cambria"/>
          <w:b/>
          <w:i/>
          <w:color w:val="0000CC"/>
          <w:sz w:val="24"/>
          <w:szCs w:val="24"/>
        </w:rPr>
      </w:pPr>
    </w:p>
    <w:p w:rsidR="00FD1284" w:rsidRPr="00435FE7" w:rsidRDefault="001132DC" w:rsidP="00FD1284">
      <w:pPr>
        <w:ind w:left="1080"/>
        <w:jc w:val="both"/>
        <w:rPr>
          <w:rFonts w:ascii="Cambria" w:hAnsi="Cambria"/>
          <w:sz w:val="24"/>
          <w:szCs w:val="24"/>
        </w:rPr>
      </w:pPr>
      <w:r>
        <w:rPr>
          <w:rFonts w:ascii="Cambria" w:hAnsi="Cambria"/>
          <w:sz w:val="24"/>
          <w:szCs w:val="24"/>
        </w:rPr>
        <w:fldChar w:fldCharType="begin">
          <w:ffData>
            <w:name w:val="CaseACocher24"/>
            <w:enabled/>
            <w:calcOnExit w:val="0"/>
            <w:checkBox>
              <w:sizeAuto/>
              <w:default w:val="1"/>
            </w:checkBox>
          </w:ffData>
        </w:fldChar>
      </w:r>
      <w:bookmarkStart w:id="6" w:name="CaseACocher24"/>
      <w:r w:rsidR="00B70AD6">
        <w:rPr>
          <w:rFonts w:ascii="Cambria" w:hAnsi="Cambria"/>
          <w:sz w:val="24"/>
          <w:szCs w:val="24"/>
        </w:rPr>
        <w:instrText xml:space="preserve"> FORMCHECKBOX </w:instrText>
      </w:r>
      <w:r>
        <w:rPr>
          <w:rFonts w:ascii="Cambria" w:hAnsi="Cambria"/>
          <w:sz w:val="24"/>
          <w:szCs w:val="24"/>
        </w:rPr>
      </w:r>
      <w:r>
        <w:rPr>
          <w:rFonts w:ascii="Cambria" w:hAnsi="Cambria"/>
          <w:sz w:val="24"/>
          <w:szCs w:val="24"/>
        </w:rPr>
        <w:fldChar w:fldCharType="separate"/>
      </w:r>
      <w:r>
        <w:rPr>
          <w:rFonts w:ascii="Cambria" w:hAnsi="Cambria"/>
          <w:sz w:val="24"/>
          <w:szCs w:val="24"/>
        </w:rPr>
        <w:fldChar w:fldCharType="end"/>
      </w:r>
      <w:bookmarkEnd w:id="6"/>
      <w:r w:rsidR="00FD1284" w:rsidRPr="00435FE7">
        <w:rPr>
          <w:rFonts w:ascii="Cambria" w:hAnsi="Cambria"/>
          <w:sz w:val="24"/>
          <w:szCs w:val="24"/>
        </w:rPr>
        <w:t xml:space="preserve"> Marché à prix global et forfaitaire</w:t>
      </w:r>
    </w:p>
    <w:p w:rsidR="004D2F2E" w:rsidRPr="00435FE7" w:rsidRDefault="001132DC" w:rsidP="00FD1284">
      <w:pPr>
        <w:ind w:left="1080"/>
        <w:jc w:val="both"/>
        <w:rPr>
          <w:rFonts w:ascii="Cambria" w:hAnsi="Cambria"/>
          <w:sz w:val="24"/>
          <w:szCs w:val="24"/>
        </w:rPr>
      </w:pPr>
      <w:r w:rsidRPr="00435FE7">
        <w:rPr>
          <w:rFonts w:ascii="Cambria" w:hAnsi="Cambria"/>
          <w:sz w:val="24"/>
          <w:szCs w:val="24"/>
        </w:rPr>
        <w:fldChar w:fldCharType="begin">
          <w:ffData>
            <w:name w:val="CaseACocher22"/>
            <w:enabled/>
            <w:calcOnExit w:val="0"/>
            <w:checkBox>
              <w:sizeAuto/>
              <w:default w:val="0"/>
            </w:checkBox>
          </w:ffData>
        </w:fldChar>
      </w:r>
      <w:r w:rsidR="004D2F2E" w:rsidRPr="00435FE7">
        <w:rPr>
          <w:rFonts w:ascii="Cambria" w:hAnsi="Cambria"/>
          <w:sz w:val="24"/>
          <w:szCs w:val="24"/>
        </w:rPr>
        <w:instrText xml:space="preserve"> FORMCHECKBOX </w:instrText>
      </w:r>
      <w:r>
        <w:rPr>
          <w:rFonts w:ascii="Cambria" w:hAnsi="Cambria"/>
          <w:sz w:val="24"/>
          <w:szCs w:val="24"/>
        </w:rPr>
      </w:r>
      <w:r>
        <w:rPr>
          <w:rFonts w:ascii="Cambria" w:hAnsi="Cambria"/>
          <w:sz w:val="24"/>
          <w:szCs w:val="24"/>
        </w:rPr>
        <w:fldChar w:fldCharType="separate"/>
      </w:r>
      <w:r w:rsidRPr="00435FE7">
        <w:rPr>
          <w:rFonts w:ascii="Cambria" w:hAnsi="Cambria"/>
          <w:sz w:val="24"/>
          <w:szCs w:val="24"/>
        </w:rPr>
        <w:fldChar w:fldCharType="end"/>
      </w:r>
      <w:r w:rsidR="004D2F2E" w:rsidRPr="00435FE7">
        <w:rPr>
          <w:rFonts w:ascii="Cambria" w:hAnsi="Cambria"/>
          <w:sz w:val="24"/>
          <w:szCs w:val="24"/>
        </w:rPr>
        <w:t xml:space="preserve"> Marché à prix unitaire</w:t>
      </w:r>
      <w:r w:rsidR="00730003" w:rsidRPr="00435FE7">
        <w:rPr>
          <w:rFonts w:ascii="Cambria" w:hAnsi="Cambria"/>
          <w:sz w:val="24"/>
          <w:szCs w:val="24"/>
        </w:rPr>
        <w:t>s</w:t>
      </w:r>
    </w:p>
    <w:p w:rsidR="00CC3B38" w:rsidRPr="00435FE7" w:rsidRDefault="001132DC" w:rsidP="00FD1284">
      <w:pPr>
        <w:ind w:left="1080"/>
        <w:jc w:val="both"/>
        <w:rPr>
          <w:rFonts w:ascii="Cambria" w:hAnsi="Cambria"/>
          <w:sz w:val="24"/>
          <w:szCs w:val="24"/>
        </w:rPr>
      </w:pPr>
      <w:r w:rsidRPr="00435FE7">
        <w:rPr>
          <w:rFonts w:ascii="Cambria" w:hAnsi="Cambria"/>
          <w:sz w:val="24"/>
          <w:szCs w:val="24"/>
        </w:rPr>
        <w:fldChar w:fldCharType="begin">
          <w:ffData>
            <w:name w:val="CaseACocher22"/>
            <w:enabled/>
            <w:calcOnExit w:val="0"/>
            <w:checkBox>
              <w:sizeAuto/>
              <w:default w:val="0"/>
            </w:checkBox>
          </w:ffData>
        </w:fldChar>
      </w:r>
      <w:r w:rsidR="00CC3B38" w:rsidRPr="00435FE7">
        <w:rPr>
          <w:rFonts w:ascii="Cambria" w:hAnsi="Cambria"/>
          <w:sz w:val="24"/>
          <w:szCs w:val="24"/>
        </w:rPr>
        <w:instrText xml:space="preserve"> FORMCHECKBOX </w:instrText>
      </w:r>
      <w:r>
        <w:rPr>
          <w:rFonts w:ascii="Cambria" w:hAnsi="Cambria"/>
          <w:sz w:val="24"/>
          <w:szCs w:val="24"/>
        </w:rPr>
      </w:r>
      <w:r>
        <w:rPr>
          <w:rFonts w:ascii="Cambria" w:hAnsi="Cambria"/>
          <w:sz w:val="24"/>
          <w:szCs w:val="24"/>
        </w:rPr>
        <w:fldChar w:fldCharType="separate"/>
      </w:r>
      <w:r w:rsidRPr="00435FE7">
        <w:rPr>
          <w:rFonts w:ascii="Cambria" w:hAnsi="Cambria"/>
          <w:sz w:val="24"/>
          <w:szCs w:val="24"/>
        </w:rPr>
        <w:fldChar w:fldCharType="end"/>
      </w:r>
      <w:r w:rsidR="00CC3B38" w:rsidRPr="00435FE7">
        <w:rPr>
          <w:rFonts w:ascii="Cambria" w:hAnsi="Cambria"/>
          <w:sz w:val="24"/>
          <w:szCs w:val="24"/>
        </w:rPr>
        <w:t xml:space="preserve"> Marché mixte</w:t>
      </w:r>
    </w:p>
    <w:p w:rsidR="00FD1284" w:rsidRPr="00435FE7" w:rsidRDefault="00FD1284" w:rsidP="00FD1284">
      <w:pPr>
        <w:ind w:left="1080"/>
        <w:jc w:val="both"/>
        <w:rPr>
          <w:rFonts w:ascii="Cambria" w:hAnsi="Cambria"/>
          <w:sz w:val="24"/>
          <w:szCs w:val="24"/>
        </w:rPr>
      </w:pPr>
    </w:p>
    <w:p w:rsidR="00536DB8" w:rsidRPr="00EC3C1A" w:rsidRDefault="00536DB8" w:rsidP="00536DB8">
      <w:pPr>
        <w:pStyle w:val="Titre2"/>
      </w:pPr>
      <w:bookmarkStart w:id="7" w:name="_Toc489951249"/>
      <w:r w:rsidRPr="00EC3C1A">
        <w:t>4.2</w:t>
      </w:r>
      <w:r w:rsidR="00F44B42" w:rsidRPr="00EC3C1A">
        <w:t>.</w:t>
      </w:r>
      <w:r w:rsidRPr="00EC3C1A">
        <w:t>- Durée d’exécution et reconduction</w:t>
      </w:r>
      <w:bookmarkEnd w:id="7"/>
    </w:p>
    <w:p w:rsidR="000D1FFB" w:rsidRPr="00435FE7" w:rsidRDefault="000D1FFB" w:rsidP="00536DB8">
      <w:pPr>
        <w:contextualSpacing/>
        <w:jc w:val="both"/>
        <w:rPr>
          <w:rFonts w:ascii="Cambria" w:hAnsi="Cambria"/>
          <w:sz w:val="24"/>
          <w:szCs w:val="24"/>
        </w:rPr>
      </w:pPr>
    </w:p>
    <w:p w:rsidR="00536DB8" w:rsidRPr="00435FE7" w:rsidRDefault="00B70AD6" w:rsidP="00536DB8">
      <w:pPr>
        <w:contextualSpacing/>
        <w:jc w:val="both"/>
        <w:rPr>
          <w:rFonts w:ascii="Cambria" w:hAnsi="Cambria"/>
          <w:sz w:val="24"/>
          <w:szCs w:val="24"/>
        </w:rPr>
      </w:pPr>
      <w:r w:rsidRPr="00435FE7">
        <w:rPr>
          <w:rFonts w:ascii="Cambria" w:hAnsi="Cambria"/>
          <w:sz w:val="24"/>
          <w:szCs w:val="24"/>
        </w:rPr>
        <w:t>Le présent marché</w:t>
      </w:r>
      <w:r>
        <w:rPr>
          <w:rFonts w:ascii="Cambria" w:hAnsi="Cambria"/>
          <w:sz w:val="24"/>
          <w:szCs w:val="24"/>
        </w:rPr>
        <w:t xml:space="preserve"> de travaux</w:t>
      </w:r>
      <w:r w:rsidRPr="00435FE7">
        <w:rPr>
          <w:rFonts w:ascii="Cambria" w:hAnsi="Cambria"/>
          <w:sz w:val="24"/>
          <w:szCs w:val="24"/>
        </w:rPr>
        <w:t xml:space="preserve"> est conclu pour une duré</w:t>
      </w:r>
      <w:r>
        <w:rPr>
          <w:rFonts w:ascii="Cambria" w:hAnsi="Cambria"/>
          <w:sz w:val="24"/>
          <w:szCs w:val="24"/>
        </w:rPr>
        <w:t xml:space="preserve">e de </w:t>
      </w:r>
      <w:r w:rsidR="0096602B">
        <w:rPr>
          <w:rFonts w:ascii="Cambria" w:hAnsi="Cambria"/>
          <w:sz w:val="24"/>
          <w:szCs w:val="24"/>
        </w:rPr>
        <w:t>5</w:t>
      </w:r>
      <w:r>
        <w:rPr>
          <w:rFonts w:ascii="Cambria" w:hAnsi="Cambria"/>
          <w:sz w:val="24"/>
          <w:szCs w:val="24"/>
        </w:rPr>
        <w:t xml:space="preserve"> </w:t>
      </w:r>
      <w:r w:rsidR="0096602B">
        <w:rPr>
          <w:rFonts w:ascii="Cambria" w:hAnsi="Cambria"/>
          <w:sz w:val="24"/>
          <w:szCs w:val="24"/>
        </w:rPr>
        <w:t>semaines</w:t>
      </w:r>
      <w:r>
        <w:rPr>
          <w:rFonts w:ascii="Cambria" w:hAnsi="Cambria"/>
          <w:sz w:val="24"/>
          <w:szCs w:val="24"/>
        </w:rPr>
        <w:t xml:space="preserve">, </w:t>
      </w:r>
      <w:r w:rsidR="00761E75">
        <w:rPr>
          <w:rFonts w:ascii="Cambria" w:hAnsi="Cambria"/>
          <w:sz w:val="24"/>
          <w:szCs w:val="24"/>
        </w:rPr>
        <w:t>hors</w:t>
      </w:r>
      <w:r>
        <w:rPr>
          <w:rFonts w:ascii="Cambria" w:hAnsi="Cambria"/>
          <w:sz w:val="24"/>
          <w:szCs w:val="24"/>
        </w:rPr>
        <w:t xml:space="preserve"> période de préparation de </w:t>
      </w:r>
      <w:r w:rsidR="0096602B">
        <w:rPr>
          <w:rFonts w:ascii="Cambria" w:hAnsi="Cambria"/>
          <w:sz w:val="24"/>
          <w:szCs w:val="24"/>
        </w:rPr>
        <w:t>2</w:t>
      </w:r>
      <w:r>
        <w:rPr>
          <w:rFonts w:ascii="Cambria" w:hAnsi="Cambria"/>
          <w:sz w:val="24"/>
          <w:szCs w:val="24"/>
        </w:rPr>
        <w:t xml:space="preserve"> </w:t>
      </w:r>
      <w:r w:rsidR="0096602B">
        <w:rPr>
          <w:rFonts w:ascii="Cambria" w:hAnsi="Cambria"/>
          <w:sz w:val="24"/>
          <w:szCs w:val="24"/>
        </w:rPr>
        <w:t>semaines</w:t>
      </w:r>
      <w:r>
        <w:rPr>
          <w:rFonts w:ascii="Cambria" w:hAnsi="Cambria"/>
          <w:sz w:val="24"/>
          <w:szCs w:val="24"/>
        </w:rPr>
        <w:t xml:space="preserve"> </w:t>
      </w:r>
      <w:r w:rsidRPr="004517A8">
        <w:rPr>
          <w:rFonts w:ascii="Cambria" w:hAnsi="Cambria"/>
          <w:sz w:val="24"/>
          <w:szCs w:val="24"/>
        </w:rPr>
        <w:t>et hors congés légaux d</w:t>
      </w:r>
      <w:r>
        <w:rPr>
          <w:rFonts w:ascii="Cambria" w:hAnsi="Cambria"/>
          <w:sz w:val="24"/>
          <w:szCs w:val="24"/>
        </w:rPr>
        <w:t>’</w:t>
      </w:r>
      <w:r w:rsidRPr="004517A8">
        <w:rPr>
          <w:rFonts w:ascii="Cambria" w:hAnsi="Cambria"/>
          <w:sz w:val="24"/>
          <w:szCs w:val="24"/>
        </w:rPr>
        <w:t>entreprise, à compter de la date fixée par l</w:t>
      </w:r>
      <w:r>
        <w:rPr>
          <w:rFonts w:ascii="Cambria" w:hAnsi="Cambria"/>
          <w:sz w:val="24"/>
          <w:szCs w:val="24"/>
        </w:rPr>
        <w:t>’</w:t>
      </w:r>
      <w:r w:rsidRPr="004517A8">
        <w:rPr>
          <w:rFonts w:ascii="Cambria" w:hAnsi="Cambria"/>
          <w:sz w:val="24"/>
          <w:szCs w:val="24"/>
        </w:rPr>
        <w:t xml:space="preserve">ordre de service qui </w:t>
      </w:r>
      <w:r>
        <w:rPr>
          <w:rFonts w:ascii="Cambria" w:hAnsi="Cambria"/>
          <w:sz w:val="24"/>
          <w:szCs w:val="24"/>
        </w:rPr>
        <w:t>prescrira de les commencer. Il n’y a pas de reconduction.</w:t>
      </w:r>
    </w:p>
    <w:p w:rsidR="00536DB8" w:rsidRPr="00435FE7" w:rsidRDefault="00536DB8" w:rsidP="00536DB8">
      <w:pPr>
        <w:contextualSpacing/>
        <w:rPr>
          <w:rFonts w:ascii="Cambria" w:hAnsi="Cambria"/>
          <w:b/>
          <w:sz w:val="24"/>
          <w:szCs w:val="24"/>
        </w:rPr>
      </w:pPr>
    </w:p>
    <w:p w:rsidR="00536DB8" w:rsidRPr="00EC3C1A" w:rsidRDefault="00536DB8" w:rsidP="00536DB8">
      <w:pPr>
        <w:pStyle w:val="Titre2"/>
      </w:pPr>
      <w:bookmarkStart w:id="8" w:name="_Toc489951250"/>
      <w:r w:rsidRPr="00EC3C1A">
        <w:t>4.3</w:t>
      </w:r>
      <w:r w:rsidR="00F44B42" w:rsidRPr="00EC3C1A">
        <w:t>.</w:t>
      </w:r>
      <w:r w:rsidRPr="00EC3C1A">
        <w:t>- Tranches optionnelles</w:t>
      </w:r>
      <w:bookmarkEnd w:id="8"/>
    </w:p>
    <w:p w:rsidR="00536DB8" w:rsidRPr="00435FE7" w:rsidRDefault="00B70AD6" w:rsidP="00536DB8">
      <w:pPr>
        <w:contextualSpacing/>
        <w:jc w:val="both"/>
        <w:rPr>
          <w:rFonts w:ascii="Cambria" w:hAnsi="Cambria"/>
          <w:color w:val="0000CC"/>
          <w:sz w:val="24"/>
          <w:szCs w:val="24"/>
        </w:rPr>
      </w:pPr>
      <w:r>
        <w:rPr>
          <w:rFonts w:ascii="Cambria" w:hAnsi="Cambria"/>
          <w:sz w:val="24"/>
          <w:szCs w:val="24"/>
        </w:rPr>
        <w:t>Sans objet.</w:t>
      </w:r>
    </w:p>
    <w:p w:rsidR="00536DB8" w:rsidRPr="00EC3C1A" w:rsidRDefault="00536DB8" w:rsidP="00FC0E06">
      <w:pPr>
        <w:pStyle w:val="Titre2"/>
        <w:spacing w:before="0"/>
      </w:pPr>
      <w:bookmarkStart w:id="9" w:name="_Toc489951251"/>
      <w:r w:rsidRPr="00EC3C1A">
        <w:lastRenderedPageBreak/>
        <w:t>4.4</w:t>
      </w:r>
      <w:r w:rsidR="00F44B42" w:rsidRPr="00EC3C1A">
        <w:t>.</w:t>
      </w:r>
      <w:r w:rsidRPr="00EC3C1A">
        <w:t xml:space="preserve">- </w:t>
      </w:r>
      <w:r w:rsidR="00203DF5" w:rsidRPr="00EC3C1A">
        <w:t>Allotissement et estimation</w:t>
      </w:r>
      <w:bookmarkEnd w:id="9"/>
    </w:p>
    <w:p w:rsidR="00B70AD6" w:rsidRDefault="00B70AD6" w:rsidP="00A074EE">
      <w:pPr>
        <w:contextualSpacing/>
        <w:jc w:val="both"/>
        <w:rPr>
          <w:rFonts w:ascii="Cambria" w:hAnsi="Cambria"/>
          <w:sz w:val="24"/>
          <w:szCs w:val="24"/>
        </w:rPr>
      </w:pPr>
    </w:p>
    <w:p w:rsidR="0096602B" w:rsidRPr="00610482" w:rsidRDefault="0096602B" w:rsidP="0096602B">
      <w:pPr>
        <w:rPr>
          <w:rFonts w:ascii="Times New Roman" w:hAnsi="Times New Roman"/>
          <w:sz w:val="24"/>
          <w:szCs w:val="24"/>
        </w:rPr>
      </w:pPr>
      <w:r w:rsidRPr="00610482">
        <w:rPr>
          <w:rFonts w:ascii="Times New Roman" w:hAnsi="Times New Roman"/>
          <w:sz w:val="24"/>
          <w:szCs w:val="24"/>
        </w:rPr>
        <w:t xml:space="preserve">Le présent marché n’est pas alloti au motif que : </w:t>
      </w:r>
    </w:p>
    <w:p w:rsidR="0096602B" w:rsidRPr="00610482" w:rsidRDefault="0096602B" w:rsidP="0096602B">
      <w:pPr>
        <w:rPr>
          <w:rFonts w:ascii="Times New Roman" w:hAnsi="Times New Roman"/>
          <w:sz w:val="24"/>
          <w:szCs w:val="24"/>
        </w:rPr>
      </w:pPr>
      <w:r w:rsidRPr="00610482">
        <w:rPr>
          <w:rFonts w:ascii="Times New Roman" w:hAnsi="Times New Roman"/>
          <w:sz w:val="24"/>
          <w:szCs w:val="24"/>
        </w:rPr>
        <w:t>La dévolution en lots séparés risque de rendre plus couteuse l’exécution des prestations.</w:t>
      </w:r>
    </w:p>
    <w:p w:rsidR="0096602B" w:rsidRPr="00610482" w:rsidRDefault="0096602B" w:rsidP="0096602B">
      <w:pPr>
        <w:rPr>
          <w:rFonts w:ascii="Times New Roman" w:hAnsi="Times New Roman"/>
          <w:sz w:val="24"/>
          <w:szCs w:val="24"/>
        </w:rPr>
      </w:pPr>
      <w:r w:rsidRPr="00610482">
        <w:rPr>
          <w:rFonts w:ascii="Times New Roman" w:hAnsi="Times New Roman"/>
          <w:sz w:val="24"/>
          <w:szCs w:val="24"/>
        </w:rPr>
        <w:t>Le marché s’articule autour d’un lot unique défini comme suit :</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AF"/>
      </w:tblPr>
      <w:tblGrid>
        <w:gridCol w:w="1228"/>
        <w:gridCol w:w="5524"/>
        <w:gridCol w:w="2460"/>
      </w:tblGrid>
      <w:tr w:rsidR="0096602B" w:rsidRPr="00610482" w:rsidTr="00FF0B87">
        <w:trPr>
          <w:trHeight w:val="541"/>
        </w:trPr>
        <w:tc>
          <w:tcPr>
            <w:tcW w:w="667" w:type="pct"/>
            <w:tcBorders>
              <w:bottom w:val="single" w:sz="12" w:space="0" w:color="000000"/>
            </w:tcBorders>
            <w:shd w:val="clear" w:color="auto" w:fill="F2F2F2"/>
            <w:vAlign w:val="center"/>
          </w:tcPr>
          <w:p w:rsidR="0096602B" w:rsidRPr="00610482" w:rsidRDefault="0096602B" w:rsidP="00FF0B87">
            <w:pPr>
              <w:tabs>
                <w:tab w:val="left" w:pos="4678"/>
              </w:tabs>
              <w:jc w:val="center"/>
              <w:rPr>
                <w:rFonts w:ascii="Times New Roman" w:hAnsi="Times New Roman"/>
                <w:sz w:val="24"/>
                <w:szCs w:val="24"/>
              </w:rPr>
            </w:pPr>
            <w:r w:rsidRPr="00610482">
              <w:rPr>
                <w:rFonts w:ascii="Times New Roman" w:hAnsi="Times New Roman"/>
                <w:sz w:val="24"/>
                <w:szCs w:val="24"/>
              </w:rPr>
              <w:t>N° Lot</w:t>
            </w:r>
          </w:p>
        </w:tc>
        <w:tc>
          <w:tcPr>
            <w:tcW w:w="2998" w:type="pct"/>
            <w:tcBorders>
              <w:bottom w:val="single" w:sz="12" w:space="0" w:color="000000"/>
            </w:tcBorders>
            <w:shd w:val="clear" w:color="auto" w:fill="F2F2F2"/>
            <w:vAlign w:val="center"/>
          </w:tcPr>
          <w:p w:rsidR="0096602B" w:rsidRPr="00610482" w:rsidRDefault="0096602B" w:rsidP="00FF0B87">
            <w:pPr>
              <w:tabs>
                <w:tab w:val="left" w:pos="4678"/>
              </w:tabs>
              <w:jc w:val="center"/>
              <w:rPr>
                <w:rFonts w:ascii="Times New Roman" w:hAnsi="Times New Roman"/>
                <w:sz w:val="24"/>
                <w:szCs w:val="24"/>
              </w:rPr>
            </w:pPr>
            <w:r w:rsidRPr="00610482">
              <w:rPr>
                <w:rFonts w:ascii="Times New Roman" w:hAnsi="Times New Roman"/>
                <w:sz w:val="24"/>
                <w:szCs w:val="24"/>
              </w:rPr>
              <w:t>Désignation</w:t>
            </w:r>
          </w:p>
        </w:tc>
        <w:tc>
          <w:tcPr>
            <w:tcW w:w="1335" w:type="pct"/>
            <w:tcBorders>
              <w:bottom w:val="single" w:sz="12" w:space="0" w:color="000000"/>
            </w:tcBorders>
            <w:shd w:val="clear" w:color="auto" w:fill="F2F2F2"/>
            <w:vAlign w:val="center"/>
          </w:tcPr>
          <w:p w:rsidR="0096602B" w:rsidRPr="00610482" w:rsidRDefault="0096602B" w:rsidP="00FF0B87">
            <w:pPr>
              <w:tabs>
                <w:tab w:val="left" w:pos="4678"/>
              </w:tabs>
              <w:jc w:val="center"/>
              <w:rPr>
                <w:rFonts w:ascii="Times New Roman" w:hAnsi="Times New Roman"/>
                <w:sz w:val="24"/>
                <w:szCs w:val="24"/>
              </w:rPr>
            </w:pPr>
            <w:r w:rsidRPr="00610482">
              <w:rPr>
                <w:rFonts w:ascii="Times New Roman" w:hAnsi="Times New Roman"/>
                <w:sz w:val="24"/>
                <w:szCs w:val="24"/>
              </w:rPr>
              <w:t>Seuil maximum HT</w:t>
            </w:r>
          </w:p>
        </w:tc>
      </w:tr>
      <w:tr w:rsidR="0096602B" w:rsidRPr="00610482" w:rsidTr="00FF0B87">
        <w:trPr>
          <w:trHeight w:val="364"/>
        </w:trPr>
        <w:tc>
          <w:tcPr>
            <w:tcW w:w="667" w:type="pct"/>
            <w:tcBorders>
              <w:top w:val="nil"/>
            </w:tcBorders>
            <w:vAlign w:val="center"/>
          </w:tcPr>
          <w:p w:rsidR="0096602B" w:rsidRPr="00610482" w:rsidRDefault="0096602B" w:rsidP="00FF0B87">
            <w:pPr>
              <w:tabs>
                <w:tab w:val="left" w:pos="4678"/>
              </w:tabs>
              <w:jc w:val="center"/>
              <w:rPr>
                <w:rFonts w:ascii="Times New Roman" w:hAnsi="Times New Roman"/>
                <w:sz w:val="24"/>
                <w:szCs w:val="24"/>
              </w:rPr>
            </w:pPr>
            <w:r w:rsidRPr="00610482">
              <w:rPr>
                <w:rFonts w:ascii="Times New Roman" w:hAnsi="Times New Roman"/>
                <w:sz w:val="24"/>
                <w:szCs w:val="24"/>
              </w:rPr>
              <w:t>lot unique</w:t>
            </w:r>
          </w:p>
        </w:tc>
        <w:tc>
          <w:tcPr>
            <w:tcW w:w="2998" w:type="pct"/>
            <w:tcBorders>
              <w:top w:val="nil"/>
            </w:tcBorders>
            <w:vAlign w:val="center"/>
          </w:tcPr>
          <w:p w:rsidR="0096602B" w:rsidRPr="00610482" w:rsidRDefault="004773B3" w:rsidP="0096602B">
            <w:pPr>
              <w:tabs>
                <w:tab w:val="left" w:pos="4678"/>
              </w:tabs>
              <w:jc w:val="center"/>
              <w:rPr>
                <w:rFonts w:ascii="Times New Roman" w:hAnsi="Times New Roman"/>
                <w:sz w:val="24"/>
                <w:szCs w:val="24"/>
              </w:rPr>
            </w:pPr>
            <w:r>
              <w:rPr>
                <w:rFonts w:ascii="Cambria" w:hAnsi="Cambria"/>
                <w:sz w:val="24"/>
                <w:szCs w:val="24"/>
              </w:rPr>
              <w:t>les bâtiments CDI, Salle de permanence et  les 5 logements du Collège Chemin Morins à Saint-André</w:t>
            </w:r>
          </w:p>
        </w:tc>
        <w:tc>
          <w:tcPr>
            <w:tcW w:w="1335" w:type="pct"/>
            <w:tcBorders>
              <w:top w:val="nil"/>
            </w:tcBorders>
            <w:vAlign w:val="center"/>
          </w:tcPr>
          <w:p w:rsidR="0096602B" w:rsidRPr="00610482" w:rsidRDefault="00847DF1" w:rsidP="00847DF1">
            <w:pPr>
              <w:tabs>
                <w:tab w:val="left" w:pos="4678"/>
              </w:tabs>
              <w:jc w:val="center"/>
              <w:rPr>
                <w:rFonts w:ascii="Times New Roman" w:hAnsi="Times New Roman"/>
                <w:sz w:val="24"/>
                <w:szCs w:val="24"/>
              </w:rPr>
            </w:pPr>
            <w:r>
              <w:rPr>
                <w:rFonts w:ascii="Times New Roman" w:hAnsi="Times New Roman"/>
                <w:sz w:val="24"/>
                <w:szCs w:val="24"/>
              </w:rPr>
              <w:t>65</w:t>
            </w:r>
            <w:r w:rsidR="0096602B">
              <w:rPr>
                <w:rFonts w:ascii="Times New Roman" w:hAnsi="Times New Roman"/>
                <w:sz w:val="24"/>
                <w:szCs w:val="24"/>
              </w:rPr>
              <w:t xml:space="preserve"> 000</w:t>
            </w:r>
            <w:r w:rsidR="0096602B" w:rsidRPr="00610482">
              <w:rPr>
                <w:rFonts w:ascii="Times New Roman" w:hAnsi="Times New Roman"/>
                <w:sz w:val="24"/>
                <w:szCs w:val="24"/>
              </w:rPr>
              <w:t>.00 € HT</w:t>
            </w:r>
          </w:p>
        </w:tc>
      </w:tr>
      <w:tr w:rsidR="0096602B" w:rsidRPr="00610482" w:rsidTr="00FF0B87">
        <w:trPr>
          <w:cantSplit/>
          <w:trHeight w:val="454"/>
        </w:trPr>
        <w:tc>
          <w:tcPr>
            <w:tcW w:w="3665" w:type="pct"/>
            <w:gridSpan w:val="2"/>
            <w:vAlign w:val="center"/>
          </w:tcPr>
          <w:p w:rsidR="0096602B" w:rsidRPr="00FF0B87" w:rsidRDefault="0096602B" w:rsidP="00FF0B87">
            <w:pPr>
              <w:pStyle w:val="Titre6"/>
              <w:rPr>
                <w:rFonts w:ascii="Times New Roman" w:hAnsi="Times New Roman"/>
                <w:sz w:val="24"/>
                <w:szCs w:val="24"/>
              </w:rPr>
            </w:pPr>
            <w:r w:rsidRPr="00FF0B87">
              <w:rPr>
                <w:rFonts w:ascii="Times New Roman" w:hAnsi="Times New Roman"/>
                <w:sz w:val="24"/>
                <w:szCs w:val="24"/>
              </w:rPr>
              <w:t xml:space="preserve">Total du  marché </w:t>
            </w:r>
          </w:p>
        </w:tc>
        <w:tc>
          <w:tcPr>
            <w:tcW w:w="1335" w:type="pct"/>
            <w:vAlign w:val="center"/>
          </w:tcPr>
          <w:p w:rsidR="0096602B" w:rsidRPr="00610482" w:rsidRDefault="004773B3" w:rsidP="0096602B">
            <w:pPr>
              <w:tabs>
                <w:tab w:val="left" w:pos="4678"/>
              </w:tabs>
              <w:jc w:val="center"/>
              <w:rPr>
                <w:rFonts w:ascii="Times New Roman" w:hAnsi="Times New Roman"/>
                <w:sz w:val="24"/>
                <w:szCs w:val="24"/>
              </w:rPr>
            </w:pPr>
            <w:r>
              <w:rPr>
                <w:rFonts w:ascii="Times New Roman" w:hAnsi="Times New Roman"/>
                <w:sz w:val="24"/>
                <w:szCs w:val="24"/>
              </w:rPr>
              <w:t xml:space="preserve">65 </w:t>
            </w:r>
            <w:r w:rsidR="0096602B">
              <w:rPr>
                <w:rFonts w:ascii="Times New Roman" w:hAnsi="Times New Roman"/>
                <w:sz w:val="24"/>
                <w:szCs w:val="24"/>
              </w:rPr>
              <w:t>000</w:t>
            </w:r>
            <w:r w:rsidR="0096602B" w:rsidRPr="00610482">
              <w:rPr>
                <w:rFonts w:ascii="Times New Roman" w:hAnsi="Times New Roman"/>
                <w:sz w:val="24"/>
                <w:szCs w:val="24"/>
              </w:rPr>
              <w:t>.00 € HT</w:t>
            </w:r>
          </w:p>
        </w:tc>
      </w:tr>
    </w:tbl>
    <w:p w:rsidR="0096602B" w:rsidRDefault="0096602B" w:rsidP="00FD715A">
      <w:pPr>
        <w:contextualSpacing/>
        <w:rPr>
          <w:rFonts w:ascii="Cambria" w:hAnsi="Cambria"/>
          <w:color w:val="000000"/>
          <w:sz w:val="24"/>
          <w:szCs w:val="24"/>
        </w:rPr>
      </w:pPr>
    </w:p>
    <w:p w:rsidR="00FD715A" w:rsidRPr="00435FE7" w:rsidRDefault="00FD715A" w:rsidP="00FD715A">
      <w:pPr>
        <w:contextualSpacing/>
        <w:rPr>
          <w:rFonts w:ascii="Cambria" w:hAnsi="Cambria"/>
          <w:color w:val="000000"/>
          <w:sz w:val="24"/>
          <w:szCs w:val="24"/>
        </w:rPr>
      </w:pPr>
      <w:r w:rsidRPr="00435FE7">
        <w:rPr>
          <w:rFonts w:ascii="Cambria" w:hAnsi="Cambria"/>
          <w:color w:val="000000"/>
          <w:sz w:val="24"/>
          <w:szCs w:val="24"/>
        </w:rPr>
        <w:t xml:space="preserve">Le classement des offres se fait selon les critères présentés à l’article 6.2 ci-dessous. </w:t>
      </w:r>
    </w:p>
    <w:p w:rsidR="00EC3C1A" w:rsidRPr="00435FE7" w:rsidRDefault="00EC3C1A" w:rsidP="006D1EC1">
      <w:pPr>
        <w:jc w:val="both"/>
        <w:rPr>
          <w:rFonts w:ascii="Cambria" w:hAnsi="Cambria"/>
          <w:sz w:val="24"/>
          <w:szCs w:val="24"/>
        </w:rPr>
      </w:pPr>
    </w:p>
    <w:p w:rsidR="00536DB8" w:rsidRPr="00EC3C1A" w:rsidRDefault="00536DB8" w:rsidP="00536DB8">
      <w:pPr>
        <w:pStyle w:val="Titre2"/>
      </w:pPr>
      <w:bookmarkStart w:id="10" w:name="_Toc489951252"/>
      <w:r w:rsidRPr="00EC3C1A">
        <w:t>4.5</w:t>
      </w:r>
      <w:r w:rsidR="00F44B42" w:rsidRPr="00EC3C1A">
        <w:t>.</w:t>
      </w:r>
      <w:r w:rsidRPr="00EC3C1A">
        <w:t xml:space="preserve">- </w:t>
      </w:r>
      <w:r w:rsidR="00203DF5" w:rsidRPr="00EC3C1A">
        <w:t>Variantes</w:t>
      </w:r>
      <w:bookmarkEnd w:id="10"/>
    </w:p>
    <w:p w:rsidR="00536DB8" w:rsidRPr="00435FE7" w:rsidRDefault="00536DB8" w:rsidP="00536DB8">
      <w:pPr>
        <w:contextualSpacing/>
        <w:rPr>
          <w:rFonts w:ascii="Cambria" w:hAnsi="Cambria"/>
          <w:b/>
          <w:sz w:val="24"/>
          <w:szCs w:val="24"/>
        </w:rPr>
      </w:pPr>
    </w:p>
    <w:p w:rsidR="00536DB8" w:rsidRPr="00435FE7" w:rsidRDefault="00536DB8" w:rsidP="00536DB8">
      <w:pPr>
        <w:rPr>
          <w:rFonts w:ascii="Cambria" w:hAnsi="Cambria"/>
          <w:sz w:val="24"/>
          <w:szCs w:val="24"/>
        </w:rPr>
      </w:pPr>
      <w:r w:rsidRPr="00435FE7">
        <w:rPr>
          <w:rFonts w:ascii="Cambria" w:hAnsi="Cambria"/>
          <w:sz w:val="24"/>
          <w:szCs w:val="24"/>
        </w:rPr>
        <w:t xml:space="preserve">Les variantes ne sont pas autorisées. </w:t>
      </w:r>
    </w:p>
    <w:p w:rsidR="00203DF5" w:rsidRPr="00435FE7" w:rsidRDefault="00203DF5" w:rsidP="00203DF5">
      <w:pPr>
        <w:pStyle w:val="Titre1"/>
      </w:pPr>
      <w:bookmarkStart w:id="11" w:name="_Toc489951253"/>
      <w:r w:rsidRPr="00435FE7">
        <w:t>5.- Conditions de participation</w:t>
      </w:r>
      <w:bookmarkEnd w:id="11"/>
    </w:p>
    <w:p w:rsidR="00773944" w:rsidRDefault="00773944" w:rsidP="00773944">
      <w:pPr>
        <w:rPr>
          <w:rFonts w:ascii="Cambria" w:hAnsi="Cambria"/>
          <w:sz w:val="24"/>
          <w:szCs w:val="24"/>
        </w:rPr>
      </w:pPr>
      <w:r>
        <w:rPr>
          <w:rFonts w:ascii="Cambria" w:hAnsi="Cambria"/>
          <w:sz w:val="24"/>
          <w:szCs w:val="24"/>
        </w:rPr>
        <w:t xml:space="preserve">Le candidat ne devra pas se trouver dans un des cas d’interdiction de soumissionner mentionnés aux articles L 2141-1 et suivants du Code de la commande publique. </w:t>
      </w:r>
    </w:p>
    <w:p w:rsidR="00773944" w:rsidRPr="00435FE7" w:rsidRDefault="00773944" w:rsidP="00773944">
      <w:pPr>
        <w:jc w:val="both"/>
        <w:rPr>
          <w:rFonts w:ascii="Cambria" w:hAnsi="Cambria"/>
          <w:sz w:val="24"/>
          <w:szCs w:val="24"/>
        </w:rPr>
      </w:pPr>
      <w:r w:rsidRPr="00435FE7">
        <w:rPr>
          <w:rFonts w:ascii="Cambria" w:hAnsi="Cambria"/>
          <w:sz w:val="24"/>
          <w:szCs w:val="24"/>
        </w:rPr>
        <w:t xml:space="preserve">Conformément à l’article </w:t>
      </w:r>
      <w:r>
        <w:rPr>
          <w:rFonts w:ascii="Cambria" w:hAnsi="Cambria"/>
          <w:sz w:val="24"/>
          <w:szCs w:val="24"/>
        </w:rPr>
        <w:t>R 2142-6 et suivants du Code de la commande publique, et R 2142-13 et suivants du même code</w:t>
      </w:r>
      <w:r w:rsidRPr="00435FE7">
        <w:rPr>
          <w:rFonts w:ascii="Cambria" w:hAnsi="Cambria"/>
          <w:sz w:val="24"/>
          <w:szCs w:val="24"/>
        </w:rPr>
        <w:t xml:space="preserve">, le candidat devra présenter des capacités techniques, professionnelles et financières en rapport avec </w:t>
      </w:r>
      <w:r>
        <w:rPr>
          <w:rFonts w:ascii="Cambria" w:hAnsi="Cambria"/>
          <w:sz w:val="24"/>
          <w:szCs w:val="24"/>
        </w:rPr>
        <w:t>le présent marché ou les lots auxquels le candidat soumissionne</w:t>
      </w:r>
      <w:r w:rsidRPr="00435FE7">
        <w:rPr>
          <w:rFonts w:ascii="Cambria" w:hAnsi="Cambria"/>
          <w:sz w:val="24"/>
          <w:szCs w:val="24"/>
        </w:rPr>
        <w:t xml:space="preserve">. </w:t>
      </w:r>
    </w:p>
    <w:p w:rsidR="001073A4" w:rsidRDefault="001073A4" w:rsidP="001073A4">
      <w:pPr>
        <w:rPr>
          <w:rFonts w:ascii="Cambria" w:hAnsi="Cambria"/>
          <w:sz w:val="24"/>
          <w:szCs w:val="24"/>
        </w:rPr>
      </w:pPr>
    </w:p>
    <w:p w:rsidR="00A074EE" w:rsidRPr="00EC3C1A" w:rsidRDefault="00A074EE" w:rsidP="00A074EE">
      <w:pPr>
        <w:pStyle w:val="Titre2"/>
      </w:pPr>
      <w:bookmarkStart w:id="12" w:name="_Toc489951254"/>
      <w:r w:rsidRPr="00EC3C1A">
        <w:t>5.1- Conditions de participation propres au</w:t>
      </w:r>
      <w:r w:rsidR="00B51811" w:rsidRPr="00EC3C1A">
        <w:t>x</w:t>
      </w:r>
      <w:r w:rsidRPr="00EC3C1A">
        <w:t xml:space="preserve"> groupement</w:t>
      </w:r>
      <w:r w:rsidR="00B51811" w:rsidRPr="00EC3C1A">
        <w:t>s</w:t>
      </w:r>
      <w:bookmarkEnd w:id="12"/>
      <w:r w:rsidRPr="00EC3C1A">
        <w:t xml:space="preserve"> </w:t>
      </w:r>
    </w:p>
    <w:p w:rsidR="00BA2021" w:rsidRDefault="00624D4D" w:rsidP="00BA2021">
      <w:pPr>
        <w:jc w:val="both"/>
        <w:rPr>
          <w:rFonts w:ascii="Cambria" w:hAnsi="Cambria"/>
          <w:sz w:val="24"/>
          <w:szCs w:val="24"/>
        </w:rPr>
      </w:pPr>
      <w:r w:rsidRPr="00624D4D">
        <w:rPr>
          <w:rFonts w:ascii="Cambria" w:hAnsi="Cambria"/>
          <w:sz w:val="24"/>
          <w:szCs w:val="24"/>
        </w:rPr>
        <w:t>Les candidats sont informés qu’en cas de groupement, après l’attribution du marché, la forme du groupement sera celle du groupement solidaire. Cette exigence est requise pour garantir la bonne exécution des travaux en cas de défaillance de l'un des membres du groupement.</w:t>
      </w:r>
      <w:r w:rsidR="00B51811" w:rsidRPr="00435FE7">
        <w:rPr>
          <w:rFonts w:ascii="Cambria" w:hAnsi="Cambria"/>
          <w:sz w:val="24"/>
          <w:szCs w:val="24"/>
        </w:rPr>
        <w:t xml:space="preserve"> </w:t>
      </w:r>
    </w:p>
    <w:p w:rsidR="00B51811" w:rsidRDefault="00B51811" w:rsidP="00B51811">
      <w:pPr>
        <w:jc w:val="both"/>
        <w:rPr>
          <w:rFonts w:ascii="Cambria" w:hAnsi="Cambria"/>
          <w:sz w:val="24"/>
          <w:szCs w:val="24"/>
        </w:rPr>
      </w:pPr>
    </w:p>
    <w:p w:rsidR="00DD1E7A" w:rsidRDefault="00DD1E7A" w:rsidP="00B51811">
      <w:pPr>
        <w:jc w:val="both"/>
        <w:rPr>
          <w:rFonts w:ascii="Cambria" w:hAnsi="Cambria"/>
          <w:sz w:val="24"/>
          <w:szCs w:val="24"/>
        </w:rPr>
      </w:pPr>
    </w:p>
    <w:p w:rsidR="00DD1E7A" w:rsidRDefault="00DD1E7A" w:rsidP="00B51811">
      <w:pPr>
        <w:jc w:val="both"/>
        <w:rPr>
          <w:rFonts w:ascii="Cambria" w:hAnsi="Cambria"/>
          <w:sz w:val="24"/>
          <w:szCs w:val="24"/>
        </w:rPr>
      </w:pPr>
    </w:p>
    <w:p w:rsidR="0058418B" w:rsidRPr="00EC3C1A" w:rsidRDefault="0058418B" w:rsidP="00DD1E7A">
      <w:pPr>
        <w:pStyle w:val="Titre2"/>
        <w:spacing w:before="0"/>
      </w:pPr>
      <w:bookmarkStart w:id="13" w:name="_Toc489951255"/>
      <w:r w:rsidRPr="00EC3C1A">
        <w:lastRenderedPageBreak/>
        <w:t>5.</w:t>
      </w:r>
      <w:r>
        <w:t>2</w:t>
      </w:r>
      <w:r w:rsidRPr="00EC3C1A">
        <w:t xml:space="preserve">- </w:t>
      </w:r>
      <w:r>
        <w:t xml:space="preserve">Dispositions relatives </w:t>
      </w:r>
      <w:r w:rsidR="00665D8B">
        <w:t xml:space="preserve">aux </w:t>
      </w:r>
      <w:r>
        <w:t xml:space="preserve"> sous-traitan</w:t>
      </w:r>
      <w:r w:rsidR="009C7EA4">
        <w:t>t</w:t>
      </w:r>
      <w:r w:rsidR="00665D8B">
        <w:t>s</w:t>
      </w:r>
      <w:bookmarkEnd w:id="13"/>
    </w:p>
    <w:p w:rsidR="00DD1E7A" w:rsidRDefault="00DD1E7A" w:rsidP="00DD1E7A">
      <w:pPr>
        <w:spacing w:after="0"/>
        <w:jc w:val="both"/>
        <w:rPr>
          <w:rFonts w:ascii="Cambria" w:hAnsi="Cambria"/>
          <w:sz w:val="24"/>
          <w:szCs w:val="24"/>
        </w:rPr>
      </w:pPr>
    </w:p>
    <w:p w:rsidR="0058418B" w:rsidRDefault="0058418B" w:rsidP="00DD1E7A">
      <w:pPr>
        <w:spacing w:after="0"/>
        <w:jc w:val="both"/>
        <w:rPr>
          <w:rFonts w:ascii="Cambria" w:hAnsi="Cambria"/>
          <w:sz w:val="24"/>
          <w:szCs w:val="24"/>
        </w:rPr>
      </w:pPr>
      <w:r>
        <w:rPr>
          <w:rFonts w:ascii="Cambria" w:hAnsi="Cambria"/>
          <w:sz w:val="24"/>
          <w:szCs w:val="24"/>
        </w:rPr>
        <w:t xml:space="preserve">Dans le cas où un candidat soumissionne avec un ou plusieurs sous-traitants, chaque sous-traitant devra produire les pièces mentionnées à l’article 5.5.1 du présent règlement de consultation. </w:t>
      </w:r>
    </w:p>
    <w:p w:rsidR="00665D8B" w:rsidRDefault="00665D8B" w:rsidP="0058418B">
      <w:pPr>
        <w:jc w:val="both"/>
        <w:rPr>
          <w:rFonts w:ascii="Cambria" w:hAnsi="Cambria"/>
          <w:sz w:val="24"/>
          <w:szCs w:val="24"/>
        </w:rPr>
      </w:pPr>
    </w:p>
    <w:p w:rsidR="00DF1EBC" w:rsidRPr="00EC3C1A" w:rsidRDefault="00312CB4" w:rsidP="00DF1EBC">
      <w:pPr>
        <w:pStyle w:val="Titre2"/>
      </w:pPr>
      <w:bookmarkStart w:id="14" w:name="_Toc489951256"/>
      <w:r w:rsidRPr="00EC3C1A">
        <w:t>5.</w:t>
      </w:r>
      <w:r w:rsidR="0058418B">
        <w:t>3</w:t>
      </w:r>
      <w:r w:rsidR="00DF1EBC" w:rsidRPr="00EC3C1A">
        <w:t>- Modalités de retrait des dossiers de consultation des entreprises</w:t>
      </w:r>
      <w:bookmarkEnd w:id="14"/>
      <w:r w:rsidR="00DF1EBC" w:rsidRPr="00EC3C1A">
        <w:t xml:space="preserve"> </w:t>
      </w:r>
    </w:p>
    <w:p w:rsidR="00DF1EBC" w:rsidRPr="00435FE7" w:rsidRDefault="00DF1EBC" w:rsidP="00DF1EBC">
      <w:pPr>
        <w:contextualSpacing/>
        <w:jc w:val="both"/>
        <w:rPr>
          <w:rFonts w:ascii="Cambria" w:hAnsi="Cambria"/>
          <w:sz w:val="12"/>
          <w:szCs w:val="24"/>
        </w:rPr>
      </w:pPr>
    </w:p>
    <w:p w:rsidR="00DF1EBC" w:rsidRPr="00435FE7" w:rsidRDefault="00DF1EBC" w:rsidP="00DF1EBC">
      <w:pPr>
        <w:contextualSpacing/>
        <w:jc w:val="both"/>
        <w:rPr>
          <w:rFonts w:ascii="Cambria" w:hAnsi="Cambria"/>
          <w:sz w:val="24"/>
          <w:szCs w:val="24"/>
        </w:rPr>
      </w:pPr>
      <w:r w:rsidRPr="00435FE7">
        <w:rPr>
          <w:rFonts w:ascii="Cambria" w:hAnsi="Cambria"/>
          <w:sz w:val="24"/>
          <w:szCs w:val="24"/>
        </w:rPr>
        <w:t xml:space="preserve">Le dossier </w:t>
      </w:r>
      <w:r w:rsidR="00E102A4">
        <w:rPr>
          <w:rFonts w:ascii="Cambria" w:hAnsi="Cambria"/>
          <w:sz w:val="24"/>
          <w:szCs w:val="24"/>
        </w:rPr>
        <w:t xml:space="preserve">de consultation </w:t>
      </w:r>
      <w:r w:rsidRPr="00435FE7">
        <w:rPr>
          <w:rFonts w:ascii="Cambria" w:hAnsi="Cambria"/>
          <w:sz w:val="24"/>
          <w:szCs w:val="24"/>
        </w:rPr>
        <w:t xml:space="preserve">remis aux candidats contient les documents suivants :  </w:t>
      </w:r>
    </w:p>
    <w:p w:rsidR="00DF1EBC" w:rsidRPr="00435FE7" w:rsidRDefault="00DF1EBC" w:rsidP="00DF1EBC">
      <w:pPr>
        <w:spacing w:after="0"/>
        <w:rPr>
          <w:rFonts w:ascii="Cambria" w:hAnsi="Cambria"/>
          <w:sz w:val="24"/>
          <w:szCs w:val="24"/>
        </w:rPr>
      </w:pPr>
      <w:r w:rsidRPr="00435FE7">
        <w:rPr>
          <w:rFonts w:ascii="Cambria" w:hAnsi="Cambria"/>
          <w:sz w:val="24"/>
          <w:szCs w:val="24"/>
        </w:rPr>
        <w:t>-</w:t>
      </w:r>
      <w:r w:rsidRPr="00435FE7">
        <w:rPr>
          <w:rFonts w:ascii="Cambria" w:hAnsi="Cambria"/>
          <w:sz w:val="24"/>
          <w:szCs w:val="24"/>
        </w:rPr>
        <w:tab/>
        <w:t>la no</w:t>
      </w:r>
      <w:r w:rsidR="007145E5">
        <w:rPr>
          <w:rFonts w:ascii="Cambria" w:hAnsi="Cambria"/>
          <w:sz w:val="24"/>
          <w:szCs w:val="24"/>
        </w:rPr>
        <w:t>te importante de simplification,</w:t>
      </w:r>
    </w:p>
    <w:p w:rsidR="00DF1EBC" w:rsidRPr="00435FE7" w:rsidRDefault="00DF1EBC" w:rsidP="00DF1EBC">
      <w:pPr>
        <w:spacing w:after="0"/>
        <w:rPr>
          <w:rFonts w:ascii="Cambria" w:hAnsi="Cambria"/>
          <w:sz w:val="24"/>
          <w:szCs w:val="24"/>
        </w:rPr>
      </w:pPr>
      <w:r w:rsidRPr="00435FE7">
        <w:rPr>
          <w:rFonts w:ascii="Cambria" w:hAnsi="Cambria"/>
          <w:sz w:val="24"/>
          <w:szCs w:val="24"/>
        </w:rPr>
        <w:t>-</w:t>
      </w:r>
      <w:r w:rsidRPr="00435FE7">
        <w:rPr>
          <w:rFonts w:ascii="Cambria" w:hAnsi="Cambria"/>
          <w:sz w:val="24"/>
          <w:szCs w:val="24"/>
        </w:rPr>
        <w:tab/>
        <w:t>le présent règlement de la consultation,</w:t>
      </w:r>
    </w:p>
    <w:p w:rsidR="00DF1EBC" w:rsidRPr="00435FE7" w:rsidRDefault="00DF1EBC" w:rsidP="00DF1EBC">
      <w:pPr>
        <w:spacing w:after="0"/>
        <w:rPr>
          <w:rFonts w:ascii="Cambria" w:hAnsi="Cambria"/>
          <w:sz w:val="24"/>
          <w:szCs w:val="24"/>
        </w:rPr>
      </w:pPr>
      <w:r w:rsidRPr="00435FE7">
        <w:rPr>
          <w:rFonts w:ascii="Cambria" w:hAnsi="Cambria"/>
          <w:sz w:val="24"/>
          <w:szCs w:val="24"/>
        </w:rPr>
        <w:t>-</w:t>
      </w:r>
      <w:r w:rsidRPr="00435FE7">
        <w:rPr>
          <w:rFonts w:ascii="Cambria" w:hAnsi="Cambria"/>
          <w:sz w:val="24"/>
          <w:szCs w:val="24"/>
        </w:rPr>
        <w:tab/>
        <w:t>le formulaire DR01</w:t>
      </w:r>
      <w:r w:rsidR="007145E5">
        <w:rPr>
          <w:rFonts w:ascii="Cambria" w:hAnsi="Cambria"/>
          <w:sz w:val="24"/>
          <w:szCs w:val="24"/>
        </w:rPr>
        <w:t>,</w:t>
      </w:r>
    </w:p>
    <w:p w:rsidR="00DF1EBC" w:rsidRDefault="007145E5" w:rsidP="00DF1EBC">
      <w:pPr>
        <w:spacing w:after="0"/>
        <w:rPr>
          <w:rFonts w:ascii="Cambria" w:hAnsi="Cambria"/>
          <w:sz w:val="24"/>
          <w:szCs w:val="24"/>
        </w:rPr>
      </w:pPr>
      <w:r>
        <w:rPr>
          <w:rFonts w:ascii="Cambria" w:hAnsi="Cambria"/>
          <w:sz w:val="24"/>
          <w:szCs w:val="24"/>
        </w:rPr>
        <w:t>-</w:t>
      </w:r>
      <w:r>
        <w:rPr>
          <w:rFonts w:ascii="Cambria" w:hAnsi="Cambria"/>
          <w:sz w:val="24"/>
          <w:szCs w:val="24"/>
        </w:rPr>
        <w:tab/>
        <w:t>l’acte d’engagement,</w:t>
      </w:r>
    </w:p>
    <w:p w:rsidR="007412DA" w:rsidRPr="00435FE7" w:rsidRDefault="007412DA" w:rsidP="00DF1EBC">
      <w:pPr>
        <w:spacing w:after="0"/>
        <w:rPr>
          <w:rFonts w:ascii="Cambria" w:hAnsi="Cambria"/>
          <w:sz w:val="24"/>
          <w:szCs w:val="24"/>
        </w:rPr>
      </w:pPr>
      <w:r>
        <w:rPr>
          <w:rFonts w:ascii="Cambria" w:hAnsi="Cambria"/>
          <w:sz w:val="24"/>
          <w:szCs w:val="24"/>
        </w:rPr>
        <w:t>-</w:t>
      </w:r>
      <w:r>
        <w:rPr>
          <w:rFonts w:ascii="Cambria" w:hAnsi="Cambria"/>
          <w:sz w:val="24"/>
          <w:szCs w:val="24"/>
        </w:rPr>
        <w:tab/>
      </w:r>
      <w:r w:rsidRPr="007412DA">
        <w:rPr>
          <w:rFonts w:ascii="Cambria" w:hAnsi="Cambria"/>
          <w:sz w:val="24"/>
          <w:szCs w:val="24"/>
        </w:rPr>
        <w:t>le Cahier des Clauses Administratives Particulières</w:t>
      </w:r>
      <w:r>
        <w:rPr>
          <w:rFonts w:ascii="Cambria" w:hAnsi="Cambria"/>
          <w:sz w:val="24"/>
          <w:szCs w:val="24"/>
        </w:rPr>
        <w:t>,</w:t>
      </w:r>
    </w:p>
    <w:p w:rsidR="00DF1EBC" w:rsidRPr="00435FE7" w:rsidRDefault="00DF1EBC" w:rsidP="00DF1EBC">
      <w:pPr>
        <w:spacing w:after="0"/>
        <w:rPr>
          <w:rFonts w:ascii="Cambria" w:hAnsi="Cambria"/>
          <w:sz w:val="24"/>
          <w:szCs w:val="24"/>
        </w:rPr>
      </w:pPr>
      <w:r w:rsidRPr="00435FE7">
        <w:rPr>
          <w:rFonts w:ascii="Cambria" w:hAnsi="Cambria"/>
          <w:sz w:val="24"/>
          <w:szCs w:val="24"/>
        </w:rPr>
        <w:t>-</w:t>
      </w:r>
      <w:r w:rsidRPr="00435FE7">
        <w:rPr>
          <w:rFonts w:ascii="Cambria" w:hAnsi="Cambria"/>
          <w:sz w:val="24"/>
          <w:szCs w:val="24"/>
        </w:rPr>
        <w:tab/>
        <w:t>le cadre de décomposition d</w:t>
      </w:r>
      <w:r w:rsidR="00665D8B">
        <w:rPr>
          <w:rFonts w:ascii="Cambria" w:hAnsi="Cambria"/>
          <w:sz w:val="24"/>
          <w:szCs w:val="24"/>
        </w:rPr>
        <w:t>u</w:t>
      </w:r>
      <w:r w:rsidRPr="00435FE7">
        <w:rPr>
          <w:rFonts w:ascii="Cambria" w:hAnsi="Cambria"/>
          <w:sz w:val="24"/>
          <w:szCs w:val="24"/>
        </w:rPr>
        <w:t xml:space="preserve"> prix globa</w:t>
      </w:r>
      <w:r w:rsidR="007145E5">
        <w:rPr>
          <w:rFonts w:ascii="Cambria" w:hAnsi="Cambria"/>
          <w:sz w:val="24"/>
          <w:szCs w:val="24"/>
        </w:rPr>
        <w:t>l et forfaitaire,</w:t>
      </w:r>
    </w:p>
    <w:p w:rsidR="00BA2021" w:rsidRDefault="00DF1EBC" w:rsidP="00BA2021">
      <w:pPr>
        <w:spacing w:after="0"/>
        <w:rPr>
          <w:rFonts w:ascii="Cambria" w:hAnsi="Cambria"/>
          <w:sz w:val="24"/>
          <w:szCs w:val="24"/>
        </w:rPr>
      </w:pPr>
      <w:r w:rsidRPr="00435FE7">
        <w:rPr>
          <w:rFonts w:ascii="Cambria" w:hAnsi="Cambria"/>
          <w:sz w:val="24"/>
          <w:szCs w:val="24"/>
        </w:rPr>
        <w:t>-</w:t>
      </w:r>
      <w:r w:rsidRPr="00435FE7">
        <w:rPr>
          <w:rFonts w:ascii="Cambria" w:hAnsi="Cambria"/>
          <w:sz w:val="24"/>
          <w:szCs w:val="24"/>
        </w:rPr>
        <w:tab/>
      </w:r>
      <w:r w:rsidR="00BA2021" w:rsidRPr="00435FE7">
        <w:rPr>
          <w:rFonts w:ascii="Cambria" w:hAnsi="Cambria"/>
          <w:sz w:val="24"/>
          <w:szCs w:val="24"/>
        </w:rPr>
        <w:t xml:space="preserve">le cadre de </w:t>
      </w:r>
      <w:r w:rsidR="00BA2021">
        <w:rPr>
          <w:rFonts w:ascii="Cambria" w:hAnsi="Cambria"/>
          <w:sz w:val="24"/>
          <w:szCs w:val="24"/>
        </w:rPr>
        <w:t>la valeur technique,</w:t>
      </w:r>
    </w:p>
    <w:p w:rsidR="00BA2021" w:rsidRDefault="007145E5" w:rsidP="00BA2021">
      <w:pPr>
        <w:spacing w:after="0"/>
        <w:rPr>
          <w:rFonts w:ascii="Cambria" w:hAnsi="Cambria"/>
          <w:sz w:val="24"/>
          <w:szCs w:val="24"/>
        </w:rPr>
      </w:pPr>
      <w:r>
        <w:rPr>
          <w:rFonts w:ascii="Cambria" w:hAnsi="Cambria"/>
          <w:sz w:val="24"/>
          <w:szCs w:val="24"/>
        </w:rPr>
        <w:t>-</w:t>
      </w:r>
      <w:r>
        <w:rPr>
          <w:rFonts w:ascii="Cambria" w:hAnsi="Cambria"/>
          <w:sz w:val="24"/>
          <w:szCs w:val="24"/>
        </w:rPr>
        <w:tab/>
      </w:r>
      <w:r w:rsidR="00BA2021">
        <w:rPr>
          <w:rFonts w:ascii="Cambria" w:hAnsi="Cambria"/>
          <w:sz w:val="24"/>
          <w:szCs w:val="24"/>
        </w:rPr>
        <w:t>le PGC,</w:t>
      </w:r>
    </w:p>
    <w:p w:rsidR="00D75273" w:rsidRPr="00435FE7" w:rsidRDefault="007145E5" w:rsidP="00BA2021">
      <w:pPr>
        <w:spacing w:after="0"/>
        <w:rPr>
          <w:rFonts w:ascii="Cambria" w:hAnsi="Cambria"/>
          <w:sz w:val="24"/>
          <w:szCs w:val="24"/>
        </w:rPr>
      </w:pPr>
      <w:r>
        <w:rPr>
          <w:rFonts w:ascii="Cambria" w:hAnsi="Cambria"/>
          <w:sz w:val="24"/>
          <w:szCs w:val="24"/>
        </w:rPr>
        <w:t>-</w:t>
      </w:r>
      <w:r>
        <w:rPr>
          <w:rFonts w:ascii="Cambria" w:hAnsi="Cambria"/>
          <w:sz w:val="24"/>
          <w:szCs w:val="24"/>
        </w:rPr>
        <w:tab/>
      </w:r>
      <w:r w:rsidR="00BA2021">
        <w:rPr>
          <w:rFonts w:ascii="Cambria" w:hAnsi="Cambria"/>
          <w:sz w:val="24"/>
          <w:szCs w:val="24"/>
        </w:rPr>
        <w:t>les plans</w:t>
      </w:r>
      <w:r w:rsidR="00D75273">
        <w:rPr>
          <w:rFonts w:ascii="Cambria" w:hAnsi="Cambria"/>
          <w:sz w:val="24"/>
          <w:szCs w:val="24"/>
        </w:rPr>
        <w:t>.</w:t>
      </w:r>
    </w:p>
    <w:p w:rsidR="003962D5" w:rsidRPr="00435FE7" w:rsidRDefault="003962D5" w:rsidP="00DF1EBC">
      <w:pPr>
        <w:spacing w:after="0"/>
        <w:rPr>
          <w:rFonts w:ascii="Cambria" w:hAnsi="Cambria"/>
          <w:sz w:val="24"/>
          <w:szCs w:val="24"/>
        </w:rPr>
      </w:pPr>
    </w:p>
    <w:p w:rsidR="00DF1EBC" w:rsidRPr="00435FE7" w:rsidRDefault="00DF1EBC" w:rsidP="00DF1EBC">
      <w:pPr>
        <w:jc w:val="both"/>
        <w:rPr>
          <w:rFonts w:ascii="Cambria" w:hAnsi="Cambria"/>
          <w:sz w:val="24"/>
          <w:szCs w:val="24"/>
        </w:rPr>
      </w:pPr>
      <w:r w:rsidRPr="00435FE7">
        <w:rPr>
          <w:rFonts w:ascii="Cambria" w:hAnsi="Cambria"/>
          <w:sz w:val="24"/>
          <w:szCs w:val="24"/>
        </w:rPr>
        <w:t>Le dossier de consultation peut être retiré</w:t>
      </w:r>
      <w:r w:rsidR="009437A0" w:rsidRPr="00435FE7">
        <w:rPr>
          <w:rFonts w:ascii="Cambria" w:hAnsi="Cambria"/>
          <w:sz w:val="24"/>
          <w:szCs w:val="24"/>
        </w:rPr>
        <w:t xml:space="preserve"> gratuitement et à tout moment</w:t>
      </w:r>
      <w:r w:rsidRPr="00435FE7">
        <w:rPr>
          <w:rFonts w:ascii="Cambria" w:hAnsi="Cambria"/>
          <w:sz w:val="24"/>
          <w:szCs w:val="24"/>
        </w:rPr>
        <w:t xml:space="preserve"> sur internet à l’adresse suivante : </w:t>
      </w:r>
      <w:r w:rsidR="00964B33" w:rsidRPr="0054281A">
        <w:rPr>
          <w:b/>
          <w:sz w:val="28"/>
          <w:szCs w:val="28"/>
        </w:rPr>
        <w:t>www.aji-france.com</w:t>
      </w:r>
      <w:r w:rsidR="00964B33">
        <w:t>.</w:t>
      </w:r>
      <w:r w:rsidRPr="00435FE7">
        <w:rPr>
          <w:rFonts w:ascii="Cambria" w:hAnsi="Cambria"/>
          <w:sz w:val="24"/>
          <w:szCs w:val="24"/>
        </w:rPr>
        <w:t xml:space="preserve"> </w:t>
      </w:r>
    </w:p>
    <w:p w:rsidR="006455C2" w:rsidRDefault="006455C2" w:rsidP="0054281A">
      <w:pPr>
        <w:spacing w:after="0"/>
        <w:jc w:val="both"/>
        <w:rPr>
          <w:rFonts w:ascii="Cambria" w:hAnsi="Cambria"/>
          <w:sz w:val="24"/>
          <w:szCs w:val="24"/>
        </w:rPr>
      </w:pPr>
      <w:r w:rsidRPr="001073A4">
        <w:rPr>
          <w:rFonts w:ascii="Cambria" w:hAnsi="Cambria"/>
          <w:sz w:val="24"/>
          <w:szCs w:val="24"/>
        </w:rPr>
        <w:t xml:space="preserve">Les candidats sont informés que </w:t>
      </w:r>
      <w:r w:rsidR="00E40230">
        <w:rPr>
          <w:rFonts w:ascii="Cambria" w:hAnsi="Cambria"/>
          <w:sz w:val="24"/>
          <w:szCs w:val="24"/>
        </w:rPr>
        <w:t xml:space="preserve">le </w:t>
      </w:r>
      <w:r w:rsidR="00847DF1">
        <w:rPr>
          <w:rFonts w:ascii="Cambria" w:hAnsi="Cambria"/>
          <w:sz w:val="24"/>
          <w:szCs w:val="24"/>
        </w:rPr>
        <w:t>collège</w:t>
      </w:r>
      <w:r w:rsidRPr="001073A4">
        <w:rPr>
          <w:rFonts w:ascii="Cambria" w:hAnsi="Cambria"/>
          <w:sz w:val="24"/>
          <w:szCs w:val="24"/>
        </w:rPr>
        <w:t xml:space="preserve"> ne transmet pas de dossier par voie postale</w:t>
      </w:r>
      <w:r w:rsidR="00665D8B">
        <w:rPr>
          <w:rFonts w:ascii="Cambria" w:hAnsi="Cambria"/>
          <w:sz w:val="24"/>
          <w:szCs w:val="24"/>
        </w:rPr>
        <w:t xml:space="preserve"> </w:t>
      </w:r>
      <w:r w:rsidR="00E11DA1">
        <w:rPr>
          <w:rFonts w:ascii="Cambria" w:hAnsi="Cambria"/>
          <w:sz w:val="24"/>
          <w:szCs w:val="24"/>
        </w:rPr>
        <w:t>ou</w:t>
      </w:r>
      <w:r w:rsidR="00665D8B">
        <w:rPr>
          <w:rFonts w:ascii="Cambria" w:hAnsi="Cambria"/>
          <w:sz w:val="24"/>
          <w:szCs w:val="24"/>
        </w:rPr>
        <w:t xml:space="preserve"> par courriel</w:t>
      </w:r>
      <w:r w:rsidRPr="001073A4">
        <w:rPr>
          <w:rFonts w:ascii="Cambria" w:hAnsi="Cambria"/>
          <w:sz w:val="24"/>
          <w:szCs w:val="24"/>
        </w:rPr>
        <w:t xml:space="preserve">. </w:t>
      </w:r>
    </w:p>
    <w:p w:rsidR="0054281A" w:rsidRPr="001073A4" w:rsidRDefault="0054281A" w:rsidP="0054281A">
      <w:pPr>
        <w:spacing w:after="0"/>
        <w:jc w:val="both"/>
        <w:rPr>
          <w:rFonts w:ascii="Cambria" w:hAnsi="Cambria"/>
          <w:sz w:val="24"/>
          <w:szCs w:val="24"/>
        </w:rPr>
      </w:pPr>
    </w:p>
    <w:p w:rsidR="00A84894" w:rsidRPr="00EC3C1A" w:rsidRDefault="00312CB4" w:rsidP="0054281A">
      <w:pPr>
        <w:pStyle w:val="Titre2"/>
        <w:spacing w:before="240"/>
      </w:pPr>
      <w:bookmarkStart w:id="15" w:name="_Toc489951257"/>
      <w:r w:rsidRPr="00EC3C1A">
        <w:t>5.</w:t>
      </w:r>
      <w:r w:rsidR="0058418B">
        <w:t>4</w:t>
      </w:r>
      <w:r w:rsidR="00A84894" w:rsidRPr="00EC3C1A">
        <w:t>.- Renseignements complémentaires</w:t>
      </w:r>
      <w:bookmarkEnd w:id="15"/>
    </w:p>
    <w:p w:rsidR="00A84894" w:rsidRPr="00435FE7" w:rsidRDefault="00A84894" w:rsidP="001F6779">
      <w:pPr>
        <w:contextualSpacing/>
        <w:jc w:val="both"/>
        <w:rPr>
          <w:rFonts w:ascii="Cambria" w:hAnsi="Cambria"/>
          <w:sz w:val="24"/>
          <w:szCs w:val="24"/>
        </w:rPr>
      </w:pPr>
    </w:p>
    <w:p w:rsidR="00E102A4" w:rsidRDefault="001F6779" w:rsidP="00E102A4">
      <w:pPr>
        <w:contextualSpacing/>
        <w:jc w:val="both"/>
        <w:rPr>
          <w:rFonts w:ascii="Cambria" w:hAnsi="Cambria"/>
          <w:sz w:val="24"/>
          <w:szCs w:val="24"/>
        </w:rPr>
      </w:pPr>
      <w:r w:rsidRPr="00435FE7">
        <w:rPr>
          <w:rFonts w:ascii="Cambria" w:hAnsi="Cambria"/>
          <w:sz w:val="24"/>
          <w:szCs w:val="24"/>
        </w:rPr>
        <w:t xml:space="preserve">Les candidats sont </w:t>
      </w:r>
      <w:r w:rsidR="00CE662D">
        <w:rPr>
          <w:rFonts w:ascii="Cambria" w:hAnsi="Cambria"/>
          <w:sz w:val="24"/>
          <w:szCs w:val="24"/>
        </w:rPr>
        <w:t>invités</w:t>
      </w:r>
      <w:r w:rsidRPr="00435FE7">
        <w:rPr>
          <w:rFonts w:ascii="Cambria" w:hAnsi="Cambria"/>
          <w:sz w:val="24"/>
          <w:szCs w:val="24"/>
        </w:rPr>
        <w:t xml:space="preserve"> à formuler leurs demandes de </w:t>
      </w:r>
      <w:r w:rsidR="00A84894" w:rsidRPr="00435FE7">
        <w:rPr>
          <w:rFonts w:ascii="Cambria" w:hAnsi="Cambria"/>
          <w:sz w:val="24"/>
          <w:szCs w:val="24"/>
        </w:rPr>
        <w:t>renseignements complémentaires</w:t>
      </w:r>
      <w:r w:rsidRPr="00435FE7">
        <w:rPr>
          <w:rFonts w:ascii="Cambria" w:hAnsi="Cambria"/>
          <w:sz w:val="24"/>
          <w:szCs w:val="24"/>
        </w:rPr>
        <w:t xml:space="preserve">, </w:t>
      </w:r>
      <w:r w:rsidR="00DB1D50" w:rsidRPr="00DB1D50">
        <w:rPr>
          <w:rFonts w:ascii="Cambria" w:hAnsi="Cambria"/>
          <w:b/>
          <w:sz w:val="24"/>
          <w:szCs w:val="24"/>
        </w:rPr>
        <w:t>au plus tard</w:t>
      </w:r>
      <w:r w:rsidRPr="00435FE7">
        <w:rPr>
          <w:rFonts w:ascii="Cambria" w:hAnsi="Cambria"/>
          <w:b/>
          <w:sz w:val="24"/>
          <w:szCs w:val="24"/>
        </w:rPr>
        <w:t xml:space="preserve"> 10 jours </w:t>
      </w:r>
      <w:r w:rsidR="00DB1D50">
        <w:rPr>
          <w:rFonts w:ascii="Cambria" w:hAnsi="Cambria"/>
          <w:b/>
          <w:sz w:val="24"/>
          <w:szCs w:val="24"/>
        </w:rPr>
        <w:t xml:space="preserve">avant </w:t>
      </w:r>
      <w:r w:rsidRPr="00435FE7">
        <w:rPr>
          <w:rFonts w:ascii="Cambria" w:hAnsi="Cambria"/>
          <w:b/>
          <w:sz w:val="24"/>
          <w:szCs w:val="24"/>
        </w:rPr>
        <w:t>la date de remise des offres</w:t>
      </w:r>
      <w:r w:rsidRPr="00435FE7">
        <w:rPr>
          <w:rFonts w:ascii="Cambria" w:hAnsi="Cambria"/>
          <w:sz w:val="24"/>
          <w:szCs w:val="24"/>
        </w:rPr>
        <w:t>, sur la plateforme à l’adresse :</w:t>
      </w:r>
    </w:p>
    <w:p w:rsidR="001F6779" w:rsidRPr="00E102A4" w:rsidRDefault="001132DC" w:rsidP="00CE662D">
      <w:pPr>
        <w:pBdr>
          <w:top w:val="single" w:sz="4" w:space="1" w:color="auto"/>
          <w:left w:val="single" w:sz="4" w:space="4" w:color="auto"/>
          <w:bottom w:val="single" w:sz="4" w:space="1" w:color="auto"/>
          <w:right w:val="single" w:sz="4" w:space="4" w:color="auto"/>
        </w:pBdr>
        <w:contextualSpacing/>
        <w:jc w:val="center"/>
        <w:rPr>
          <w:rFonts w:ascii="Cambria" w:hAnsi="Cambria"/>
          <w:b/>
          <w:sz w:val="32"/>
          <w:szCs w:val="24"/>
        </w:rPr>
      </w:pPr>
      <w:hyperlink r:id="rId9" w:history="1">
        <w:r w:rsidR="0054281A" w:rsidRPr="006D324D">
          <w:rPr>
            <w:rStyle w:val="Lienhypertexte"/>
            <w:rFonts w:ascii="Cambria" w:hAnsi="Cambria"/>
            <w:b/>
            <w:sz w:val="32"/>
            <w:szCs w:val="24"/>
          </w:rPr>
          <w:t>www.aji-france.com</w:t>
        </w:r>
      </w:hyperlink>
    </w:p>
    <w:p w:rsidR="001F6779" w:rsidRPr="00435FE7" w:rsidRDefault="001F6779" w:rsidP="001F6779">
      <w:pPr>
        <w:contextualSpacing/>
        <w:jc w:val="both"/>
        <w:rPr>
          <w:rFonts w:ascii="Cambria" w:hAnsi="Cambria"/>
          <w:sz w:val="24"/>
          <w:szCs w:val="24"/>
        </w:rPr>
      </w:pPr>
    </w:p>
    <w:p w:rsidR="001F6779" w:rsidRPr="00435FE7" w:rsidRDefault="001F6779" w:rsidP="001F6779">
      <w:pPr>
        <w:jc w:val="both"/>
        <w:rPr>
          <w:rFonts w:ascii="Cambria" w:hAnsi="Cambria"/>
          <w:sz w:val="24"/>
          <w:szCs w:val="24"/>
        </w:rPr>
      </w:pPr>
      <w:r w:rsidRPr="00435FE7">
        <w:rPr>
          <w:rFonts w:ascii="Cambria" w:hAnsi="Cambria"/>
          <w:sz w:val="24"/>
          <w:szCs w:val="24"/>
        </w:rPr>
        <w:t xml:space="preserve">Les </w:t>
      </w:r>
      <w:r w:rsidR="00AA0B62" w:rsidRPr="00435FE7">
        <w:rPr>
          <w:rFonts w:ascii="Cambria" w:hAnsi="Cambria"/>
          <w:sz w:val="24"/>
          <w:szCs w:val="24"/>
        </w:rPr>
        <w:t>réponses aux questions des candidats et les compléments éventuels au DCE, seront</w:t>
      </w:r>
      <w:r w:rsidRPr="00435FE7">
        <w:rPr>
          <w:rFonts w:ascii="Cambria" w:hAnsi="Cambria"/>
          <w:sz w:val="24"/>
          <w:szCs w:val="24"/>
        </w:rPr>
        <w:t xml:space="preserve"> transmis aux candidats 6 jours au plus tard avant la date limite fixée pour la réception des offres. </w:t>
      </w:r>
    </w:p>
    <w:p w:rsidR="00203DF5" w:rsidRPr="00EC3C1A" w:rsidRDefault="00203DF5" w:rsidP="00203DF5">
      <w:pPr>
        <w:pStyle w:val="Titre2"/>
      </w:pPr>
      <w:bookmarkStart w:id="16" w:name="_Toc489951258"/>
      <w:r w:rsidRPr="00EC3C1A">
        <w:t>5.</w:t>
      </w:r>
      <w:r w:rsidR="0058418B">
        <w:t>5</w:t>
      </w:r>
      <w:r w:rsidR="00F44B42" w:rsidRPr="00EC3C1A">
        <w:t>.</w:t>
      </w:r>
      <w:r w:rsidRPr="00EC3C1A">
        <w:t>- Pièces à remettre par tous les candidats</w:t>
      </w:r>
      <w:bookmarkEnd w:id="16"/>
    </w:p>
    <w:p w:rsidR="00E102A4" w:rsidRDefault="00CE662D" w:rsidP="00E102A4">
      <w:pPr>
        <w:tabs>
          <w:tab w:val="left" w:pos="576"/>
        </w:tabs>
        <w:suppressAutoHyphens/>
        <w:spacing w:before="120" w:after="0" w:line="240" w:lineRule="auto"/>
        <w:jc w:val="both"/>
        <w:rPr>
          <w:rFonts w:ascii="Cambria" w:hAnsi="Cambria"/>
          <w:sz w:val="24"/>
          <w:szCs w:val="24"/>
        </w:rPr>
      </w:pPr>
      <w:r>
        <w:rPr>
          <w:rFonts w:ascii="Cambria" w:hAnsi="Cambria"/>
          <w:sz w:val="24"/>
          <w:szCs w:val="24"/>
        </w:rPr>
        <w:t>L</w:t>
      </w:r>
      <w:r w:rsidR="00E102A4" w:rsidRPr="00435FE7">
        <w:rPr>
          <w:rFonts w:ascii="Cambria" w:hAnsi="Cambria"/>
          <w:sz w:val="24"/>
          <w:szCs w:val="24"/>
        </w:rPr>
        <w:t xml:space="preserve">es pièces décrites et demandées </w:t>
      </w:r>
      <w:r w:rsidR="00E102A4" w:rsidRPr="001073A4">
        <w:rPr>
          <w:rFonts w:ascii="Cambria" w:hAnsi="Cambria"/>
          <w:sz w:val="24"/>
          <w:szCs w:val="24"/>
        </w:rPr>
        <w:t>aux articles 5.5.1 et 5.5.2</w:t>
      </w:r>
      <w:r w:rsidR="00D528E6" w:rsidRPr="001073A4">
        <w:rPr>
          <w:rFonts w:ascii="Cambria" w:hAnsi="Cambria"/>
          <w:sz w:val="24"/>
          <w:szCs w:val="24"/>
        </w:rPr>
        <w:t xml:space="preserve"> suivants</w:t>
      </w:r>
      <w:r w:rsidR="00E102A4" w:rsidRPr="00435FE7">
        <w:rPr>
          <w:rFonts w:ascii="Cambria" w:hAnsi="Cambria"/>
          <w:sz w:val="24"/>
          <w:szCs w:val="24"/>
        </w:rPr>
        <w:t xml:space="preserve"> sont à remettre à la date prévue </w:t>
      </w:r>
      <w:r w:rsidR="00D528E6">
        <w:rPr>
          <w:rFonts w:ascii="Cambria" w:hAnsi="Cambria"/>
          <w:sz w:val="24"/>
          <w:szCs w:val="24"/>
        </w:rPr>
        <w:t>indiquée en page de garde</w:t>
      </w:r>
      <w:r w:rsidR="00E102A4" w:rsidRPr="00435FE7">
        <w:rPr>
          <w:rFonts w:ascii="Cambria" w:hAnsi="Cambria"/>
          <w:sz w:val="24"/>
          <w:szCs w:val="24"/>
        </w:rPr>
        <w:t xml:space="preserve">. </w:t>
      </w:r>
    </w:p>
    <w:p w:rsidR="00E102A4" w:rsidRPr="00435FE7" w:rsidRDefault="00D528E6" w:rsidP="00E102A4">
      <w:pPr>
        <w:tabs>
          <w:tab w:val="left" w:pos="576"/>
        </w:tabs>
        <w:suppressAutoHyphens/>
        <w:spacing w:before="120" w:after="0" w:line="240" w:lineRule="auto"/>
        <w:jc w:val="both"/>
        <w:rPr>
          <w:rFonts w:ascii="Cambria" w:hAnsi="Cambria" w:cs="Arial"/>
          <w:sz w:val="24"/>
          <w:szCs w:val="24"/>
        </w:rPr>
      </w:pPr>
      <w:r>
        <w:rPr>
          <w:rFonts w:ascii="Cambria" w:hAnsi="Cambria"/>
          <w:sz w:val="24"/>
          <w:szCs w:val="24"/>
        </w:rPr>
        <w:t>L</w:t>
      </w:r>
      <w:r w:rsidR="00E102A4" w:rsidRPr="00435FE7">
        <w:rPr>
          <w:rFonts w:ascii="Cambria" w:hAnsi="Cambria"/>
          <w:sz w:val="24"/>
          <w:szCs w:val="24"/>
        </w:rPr>
        <w:t xml:space="preserve">e soumissionnaire est informé </w:t>
      </w:r>
      <w:r w:rsidR="00E102A4" w:rsidRPr="00435FE7">
        <w:rPr>
          <w:rFonts w:ascii="Cambria" w:hAnsi="Cambria"/>
          <w:b/>
          <w:sz w:val="24"/>
          <w:szCs w:val="24"/>
        </w:rPr>
        <w:t>qu’une réponse à la consultation vaut adhésion de sa part à l’ensemble des clauses incluses dans les documents de la consultation.</w:t>
      </w:r>
      <w:r w:rsidR="00E102A4" w:rsidRPr="00435FE7">
        <w:rPr>
          <w:rFonts w:ascii="Cambria" w:hAnsi="Cambria"/>
          <w:sz w:val="24"/>
          <w:szCs w:val="24"/>
        </w:rPr>
        <w:t xml:space="preserve"> </w:t>
      </w:r>
    </w:p>
    <w:p w:rsidR="00203DF5" w:rsidRPr="00EC3C1A" w:rsidRDefault="00312CB4" w:rsidP="00D53EC7">
      <w:pPr>
        <w:pStyle w:val="Titre3"/>
      </w:pPr>
      <w:bookmarkStart w:id="17" w:name="_Toc489951259"/>
      <w:r w:rsidRPr="00EC3C1A">
        <w:lastRenderedPageBreak/>
        <w:t>5.</w:t>
      </w:r>
      <w:r w:rsidR="0058418B">
        <w:t>5</w:t>
      </w:r>
      <w:r w:rsidR="00DF1EBC" w:rsidRPr="00EC3C1A">
        <w:t>.1</w:t>
      </w:r>
      <w:r w:rsidR="00F44B42" w:rsidRPr="00EC3C1A">
        <w:t xml:space="preserve">.- </w:t>
      </w:r>
      <w:r w:rsidR="00203DF5" w:rsidRPr="00EC3C1A">
        <w:t>Pièces se rapportant à la candidature</w:t>
      </w:r>
      <w:bookmarkEnd w:id="17"/>
      <w:r w:rsidR="00203DF5" w:rsidRPr="00EC3C1A">
        <w:t xml:space="preserve"> </w:t>
      </w:r>
    </w:p>
    <w:p w:rsidR="00DF1EBC" w:rsidRPr="00435FE7" w:rsidRDefault="00DF1EBC" w:rsidP="00DF1EBC">
      <w:pPr>
        <w:contextualSpacing/>
        <w:jc w:val="both"/>
        <w:rPr>
          <w:rFonts w:ascii="Cambria" w:hAnsi="Cambria"/>
          <w:b/>
          <w:sz w:val="10"/>
          <w:szCs w:val="24"/>
        </w:rPr>
      </w:pPr>
    </w:p>
    <w:p w:rsidR="00203DF5" w:rsidRPr="00435FE7" w:rsidRDefault="00203DF5" w:rsidP="00DF1EBC">
      <w:pPr>
        <w:contextualSpacing/>
        <w:jc w:val="both"/>
        <w:rPr>
          <w:rFonts w:ascii="Cambria" w:hAnsi="Cambria"/>
          <w:b/>
          <w:sz w:val="24"/>
          <w:szCs w:val="24"/>
        </w:rPr>
      </w:pPr>
      <w:r w:rsidRPr="00435FE7">
        <w:rPr>
          <w:rFonts w:ascii="Cambria" w:hAnsi="Cambria"/>
          <w:b/>
          <w:sz w:val="24"/>
          <w:szCs w:val="24"/>
        </w:rPr>
        <w:t>Les candidats peuvent remettre le formulaire « déclaration sur l’honneur – DR 01 » figurant dans le dossier de consultation ou remettre une décl</w:t>
      </w:r>
      <w:r w:rsidR="004D40D3" w:rsidRPr="00435FE7">
        <w:rPr>
          <w:rFonts w:ascii="Cambria" w:hAnsi="Cambria"/>
          <w:b/>
          <w:sz w:val="24"/>
          <w:szCs w:val="24"/>
        </w:rPr>
        <w:t xml:space="preserve">aration sur l’honneur indiquant </w:t>
      </w:r>
      <w:r w:rsidRPr="00435FE7">
        <w:rPr>
          <w:rFonts w:ascii="Cambria" w:hAnsi="Cambria"/>
          <w:b/>
          <w:sz w:val="24"/>
          <w:szCs w:val="24"/>
        </w:rPr>
        <w:t>:</w:t>
      </w:r>
    </w:p>
    <w:p w:rsidR="00203DF5" w:rsidRPr="00435FE7" w:rsidRDefault="00143005" w:rsidP="00203DF5">
      <w:pPr>
        <w:numPr>
          <w:ilvl w:val="0"/>
          <w:numId w:val="5"/>
        </w:numPr>
        <w:tabs>
          <w:tab w:val="left" w:pos="576"/>
        </w:tabs>
        <w:suppressAutoHyphens/>
        <w:spacing w:before="120" w:after="0" w:line="240" w:lineRule="auto"/>
        <w:jc w:val="both"/>
        <w:rPr>
          <w:rFonts w:ascii="Cambria" w:hAnsi="Cambria"/>
          <w:sz w:val="24"/>
          <w:szCs w:val="24"/>
        </w:rPr>
      </w:pPr>
      <w:r w:rsidRPr="00EF27C8">
        <w:rPr>
          <w:rFonts w:ascii="Cambria" w:hAnsi="Cambria"/>
          <w:sz w:val="24"/>
          <w:szCs w:val="24"/>
        </w:rPr>
        <w:t>qu’ils n’entrent</w:t>
      </w:r>
      <w:r w:rsidR="00EF27C8">
        <w:rPr>
          <w:rFonts w:ascii="Cambria" w:hAnsi="Cambria"/>
          <w:sz w:val="24"/>
          <w:szCs w:val="24"/>
        </w:rPr>
        <w:t xml:space="preserve"> </w:t>
      </w:r>
      <w:r w:rsidR="00203DF5" w:rsidRPr="00435FE7">
        <w:rPr>
          <w:rFonts w:ascii="Cambria" w:hAnsi="Cambria"/>
          <w:sz w:val="24"/>
          <w:szCs w:val="24"/>
        </w:rPr>
        <w:t xml:space="preserve">dans aucun des cas d’interdiction de soumissionner obligatoires prévus aux articles </w:t>
      </w:r>
      <w:hyperlink r:id="rId10" w:history="1">
        <w:r w:rsidR="00203DF5" w:rsidRPr="00435FE7">
          <w:rPr>
            <w:rFonts w:ascii="Cambria" w:hAnsi="Cambria"/>
            <w:sz w:val="24"/>
            <w:szCs w:val="24"/>
          </w:rPr>
          <w:t>45</w:t>
        </w:r>
      </w:hyperlink>
      <w:r w:rsidR="00203DF5" w:rsidRPr="00435FE7">
        <w:rPr>
          <w:rFonts w:ascii="Cambria" w:hAnsi="Cambria"/>
          <w:sz w:val="24"/>
          <w:szCs w:val="24"/>
        </w:rPr>
        <w:t xml:space="preserve"> et </w:t>
      </w:r>
      <w:hyperlink r:id="rId11" w:history="1">
        <w:r w:rsidR="00203DF5" w:rsidRPr="00435FE7">
          <w:rPr>
            <w:rFonts w:ascii="Cambria" w:hAnsi="Cambria"/>
            <w:sz w:val="24"/>
            <w:szCs w:val="24"/>
          </w:rPr>
          <w:t>48</w:t>
        </w:r>
      </w:hyperlink>
      <w:r w:rsidR="00203DF5" w:rsidRPr="00435FE7">
        <w:rPr>
          <w:rFonts w:ascii="Cambria" w:hAnsi="Cambria"/>
          <w:sz w:val="24"/>
          <w:szCs w:val="24"/>
        </w:rPr>
        <w:t xml:space="preserve"> de l’ordonnance n° 2015-899 du 23 juillet 2015 ou, pour les marchés publics de défense ou de sécurité, n’entrer dans aucun des cas d’interdiction de soumissionner obligatoires prévus aux articles </w:t>
      </w:r>
      <w:hyperlink r:id="rId12" w:history="1">
        <w:r w:rsidR="00203DF5" w:rsidRPr="00435FE7">
          <w:rPr>
            <w:rFonts w:ascii="Cambria" w:hAnsi="Cambria"/>
            <w:sz w:val="24"/>
            <w:szCs w:val="24"/>
          </w:rPr>
          <w:t>45</w:t>
        </w:r>
      </w:hyperlink>
      <w:r w:rsidR="00203DF5" w:rsidRPr="00435FE7">
        <w:rPr>
          <w:rFonts w:ascii="Cambria" w:hAnsi="Cambria"/>
          <w:sz w:val="24"/>
          <w:szCs w:val="24"/>
        </w:rPr>
        <w:t xml:space="preserve"> ,</w:t>
      </w:r>
      <w:hyperlink r:id="rId13" w:history="1">
        <w:r w:rsidR="00203DF5" w:rsidRPr="00435FE7">
          <w:rPr>
            <w:rFonts w:ascii="Cambria" w:hAnsi="Cambria"/>
            <w:sz w:val="24"/>
            <w:szCs w:val="24"/>
          </w:rPr>
          <w:t>46</w:t>
        </w:r>
      </w:hyperlink>
      <w:r w:rsidR="00203DF5" w:rsidRPr="00435FE7">
        <w:rPr>
          <w:rFonts w:ascii="Cambria" w:hAnsi="Cambria"/>
          <w:sz w:val="24"/>
          <w:szCs w:val="24"/>
        </w:rPr>
        <w:t xml:space="preserve"> et </w:t>
      </w:r>
      <w:hyperlink r:id="rId14" w:history="1">
        <w:r w:rsidR="00203DF5" w:rsidRPr="00435FE7">
          <w:rPr>
            <w:rFonts w:ascii="Cambria" w:hAnsi="Cambria"/>
            <w:sz w:val="24"/>
            <w:szCs w:val="24"/>
          </w:rPr>
          <w:t>48</w:t>
        </w:r>
      </w:hyperlink>
      <w:r w:rsidR="00203DF5" w:rsidRPr="00435FE7">
        <w:rPr>
          <w:rFonts w:ascii="Cambria" w:hAnsi="Cambria"/>
          <w:sz w:val="24"/>
          <w:szCs w:val="24"/>
        </w:rPr>
        <w:t xml:space="preserve"> de l’ordonnance n° 2015-899 du 23 juillet 2015.</w:t>
      </w:r>
    </w:p>
    <w:p w:rsidR="00203DF5" w:rsidRPr="00435FE7" w:rsidRDefault="00143005" w:rsidP="00203DF5">
      <w:pPr>
        <w:numPr>
          <w:ilvl w:val="0"/>
          <w:numId w:val="5"/>
        </w:numPr>
        <w:tabs>
          <w:tab w:val="left" w:pos="576"/>
        </w:tabs>
        <w:suppressAutoHyphens/>
        <w:spacing w:before="120" w:after="0" w:line="240" w:lineRule="auto"/>
        <w:jc w:val="both"/>
        <w:rPr>
          <w:rFonts w:ascii="Cambria" w:hAnsi="Cambria" w:cs="Arial"/>
          <w:sz w:val="24"/>
          <w:szCs w:val="24"/>
        </w:rPr>
      </w:pPr>
      <w:r w:rsidRPr="00EF27C8">
        <w:rPr>
          <w:rFonts w:ascii="Cambria" w:hAnsi="Cambria"/>
          <w:sz w:val="24"/>
          <w:szCs w:val="24"/>
        </w:rPr>
        <w:t>qu’ils sont</w:t>
      </w:r>
      <w:r>
        <w:rPr>
          <w:rFonts w:ascii="Cambria" w:hAnsi="Cambria"/>
          <w:sz w:val="24"/>
          <w:szCs w:val="24"/>
        </w:rPr>
        <w:t xml:space="preserve"> </w:t>
      </w:r>
      <w:r w:rsidR="00203DF5" w:rsidRPr="00435FE7">
        <w:rPr>
          <w:rFonts w:ascii="Cambria" w:hAnsi="Cambria"/>
          <w:sz w:val="24"/>
          <w:szCs w:val="24"/>
        </w:rPr>
        <w:t xml:space="preserve">en règle au regard des articles </w:t>
      </w:r>
      <w:hyperlink r:id="rId15" w:history="1">
        <w:r w:rsidR="00203DF5" w:rsidRPr="00435FE7">
          <w:rPr>
            <w:rFonts w:ascii="Cambria" w:hAnsi="Cambria"/>
            <w:sz w:val="24"/>
            <w:szCs w:val="24"/>
          </w:rPr>
          <w:t>L. 5212-1</w:t>
        </w:r>
      </w:hyperlink>
      <w:r w:rsidR="00203DF5" w:rsidRPr="00435FE7">
        <w:rPr>
          <w:rFonts w:ascii="Cambria" w:hAnsi="Cambria"/>
          <w:sz w:val="24"/>
          <w:szCs w:val="24"/>
        </w:rPr>
        <w:t xml:space="preserve"> à </w:t>
      </w:r>
      <w:hyperlink r:id="rId16" w:history="1">
        <w:r w:rsidR="00203DF5" w:rsidRPr="00435FE7">
          <w:rPr>
            <w:rFonts w:ascii="Cambria" w:hAnsi="Cambria"/>
            <w:sz w:val="24"/>
            <w:szCs w:val="24"/>
          </w:rPr>
          <w:t>L. 5212-11</w:t>
        </w:r>
      </w:hyperlink>
      <w:r w:rsidR="00203DF5" w:rsidRPr="00435FE7">
        <w:rPr>
          <w:rFonts w:ascii="Cambria" w:hAnsi="Cambria"/>
          <w:sz w:val="24"/>
          <w:szCs w:val="24"/>
        </w:rPr>
        <w:t xml:space="preserve"> du code du travail concernant l’emploi des travailleurs handicapés.</w:t>
      </w:r>
    </w:p>
    <w:p w:rsidR="00203DF5" w:rsidRPr="00435FE7" w:rsidRDefault="00143005" w:rsidP="00203DF5">
      <w:pPr>
        <w:numPr>
          <w:ilvl w:val="0"/>
          <w:numId w:val="5"/>
        </w:numPr>
        <w:tabs>
          <w:tab w:val="left" w:pos="576"/>
        </w:tabs>
        <w:suppressAutoHyphens/>
        <w:spacing w:before="120" w:after="0" w:line="240" w:lineRule="auto"/>
        <w:jc w:val="both"/>
        <w:rPr>
          <w:rFonts w:ascii="Cambria" w:hAnsi="Cambria" w:cs="Arial"/>
          <w:sz w:val="24"/>
          <w:szCs w:val="24"/>
        </w:rPr>
      </w:pPr>
      <w:r w:rsidRPr="00EF27C8">
        <w:rPr>
          <w:rFonts w:ascii="Cambria" w:hAnsi="Cambria"/>
          <w:b/>
          <w:sz w:val="24"/>
          <w:szCs w:val="24"/>
        </w:rPr>
        <w:t>qu’ils satisfont</w:t>
      </w:r>
      <w:r>
        <w:rPr>
          <w:rFonts w:ascii="Cambria" w:hAnsi="Cambria"/>
          <w:b/>
          <w:sz w:val="24"/>
          <w:szCs w:val="24"/>
        </w:rPr>
        <w:t xml:space="preserve"> </w:t>
      </w:r>
      <w:r w:rsidR="00203DF5" w:rsidRPr="00435FE7">
        <w:rPr>
          <w:rFonts w:ascii="Cambria" w:hAnsi="Cambria"/>
          <w:b/>
          <w:sz w:val="24"/>
          <w:szCs w:val="24"/>
        </w:rPr>
        <w:t>aux niveaux de capacités techniques, professionnelles et financières requis pour l’exécution du marché.</w:t>
      </w:r>
    </w:p>
    <w:p w:rsidR="00C45E00" w:rsidRPr="00435FE7" w:rsidRDefault="00C45E00" w:rsidP="00C45E00">
      <w:pPr>
        <w:tabs>
          <w:tab w:val="left" w:pos="576"/>
        </w:tabs>
        <w:suppressAutoHyphens/>
        <w:spacing w:before="120" w:after="0" w:line="240" w:lineRule="auto"/>
        <w:ind w:left="786"/>
        <w:jc w:val="both"/>
        <w:rPr>
          <w:rFonts w:ascii="Cambria" w:hAnsi="Cambria" w:cs="Arial"/>
          <w:sz w:val="24"/>
          <w:szCs w:val="24"/>
        </w:rPr>
      </w:pPr>
    </w:p>
    <w:p w:rsidR="00FD1284" w:rsidRDefault="00FD1284" w:rsidP="00FD1284">
      <w:pPr>
        <w:tabs>
          <w:tab w:val="left" w:pos="576"/>
        </w:tabs>
        <w:suppressAutoHyphens/>
        <w:spacing w:before="120" w:after="0" w:line="240" w:lineRule="auto"/>
        <w:jc w:val="both"/>
        <w:rPr>
          <w:rFonts w:ascii="Cambria" w:hAnsi="Cambria"/>
          <w:i/>
          <w:sz w:val="20"/>
          <w:szCs w:val="24"/>
        </w:rPr>
      </w:pPr>
      <w:r w:rsidRPr="00435FE7">
        <w:rPr>
          <w:rFonts w:ascii="Cambria" w:hAnsi="Cambria"/>
          <w:i/>
          <w:sz w:val="20"/>
          <w:szCs w:val="24"/>
        </w:rPr>
        <w:t xml:space="preserve">Les candidats peuvent également </w:t>
      </w:r>
      <w:r w:rsidR="00C45E00" w:rsidRPr="00435FE7">
        <w:rPr>
          <w:rFonts w:ascii="Cambria" w:hAnsi="Cambria"/>
          <w:i/>
          <w:sz w:val="20"/>
          <w:szCs w:val="24"/>
        </w:rPr>
        <w:t>remettre, dès la candidature, toutes les</w:t>
      </w:r>
      <w:r w:rsidR="008C7C0E">
        <w:rPr>
          <w:rFonts w:ascii="Cambria" w:hAnsi="Cambria"/>
          <w:i/>
          <w:sz w:val="20"/>
          <w:szCs w:val="24"/>
        </w:rPr>
        <w:t xml:space="preserve"> pièces visées à l’article 7.1</w:t>
      </w:r>
      <w:r w:rsidR="00C45E00" w:rsidRPr="00435FE7">
        <w:rPr>
          <w:rFonts w:ascii="Cambria" w:hAnsi="Cambria"/>
          <w:i/>
          <w:sz w:val="20"/>
          <w:szCs w:val="24"/>
        </w:rPr>
        <w:t xml:space="preserve">, à remettre par l’attributaire. </w:t>
      </w:r>
    </w:p>
    <w:p w:rsidR="00E40230" w:rsidRPr="00E40230" w:rsidRDefault="00E40230" w:rsidP="00FD1284">
      <w:pPr>
        <w:tabs>
          <w:tab w:val="left" w:pos="576"/>
        </w:tabs>
        <w:suppressAutoHyphens/>
        <w:spacing w:before="120" w:after="0" w:line="240" w:lineRule="auto"/>
        <w:jc w:val="both"/>
        <w:rPr>
          <w:rFonts w:ascii="Cambria" w:hAnsi="Cambria"/>
          <w:sz w:val="24"/>
          <w:szCs w:val="24"/>
        </w:rPr>
      </w:pPr>
      <w:r>
        <w:rPr>
          <w:rFonts w:ascii="Cambria" w:hAnsi="Cambria"/>
          <w:sz w:val="24"/>
          <w:szCs w:val="24"/>
        </w:rPr>
        <w:t xml:space="preserve">Dans le cas où un candidat n’a pas remis les pièces visées au présent article, le pouvoir adjudicateur lui demandera de compléter son dossier de candidature, dans un délai de 5 jours. </w:t>
      </w:r>
    </w:p>
    <w:p w:rsidR="00DF1EBC" w:rsidRPr="00435FE7" w:rsidRDefault="00DF1EBC" w:rsidP="00DF1EBC">
      <w:pPr>
        <w:tabs>
          <w:tab w:val="left" w:pos="576"/>
        </w:tabs>
        <w:suppressAutoHyphens/>
        <w:spacing w:before="120" w:after="0" w:line="240" w:lineRule="auto"/>
        <w:ind w:left="786"/>
        <w:jc w:val="both"/>
        <w:rPr>
          <w:rFonts w:ascii="Cambria" w:hAnsi="Cambria" w:cs="Arial"/>
          <w:sz w:val="10"/>
          <w:szCs w:val="24"/>
        </w:rPr>
      </w:pPr>
    </w:p>
    <w:p w:rsidR="00203DF5" w:rsidRDefault="00F44B42" w:rsidP="00D53EC7">
      <w:pPr>
        <w:pStyle w:val="Titre3"/>
      </w:pPr>
      <w:bookmarkStart w:id="18" w:name="_Toc489951260"/>
      <w:r w:rsidRPr="00EC3C1A">
        <w:t>5</w:t>
      </w:r>
      <w:r w:rsidR="00312CB4" w:rsidRPr="00EC3C1A">
        <w:t>.</w:t>
      </w:r>
      <w:r w:rsidR="0058418B">
        <w:t>5</w:t>
      </w:r>
      <w:r w:rsidR="00DF1EBC" w:rsidRPr="00EC3C1A">
        <w:t>.2.</w:t>
      </w:r>
      <w:r w:rsidRPr="00EC3C1A">
        <w:t>- Pièce se rapportant à l’offre</w:t>
      </w:r>
      <w:bookmarkEnd w:id="18"/>
    </w:p>
    <w:p w:rsidR="00BA2021" w:rsidRPr="00BA2021" w:rsidRDefault="00BA2021" w:rsidP="00BA2021"/>
    <w:p w:rsidR="00C45E00" w:rsidRPr="00435FE7" w:rsidRDefault="00C45E00" w:rsidP="00C45E00">
      <w:pPr>
        <w:numPr>
          <w:ilvl w:val="0"/>
          <w:numId w:val="4"/>
        </w:numPr>
        <w:rPr>
          <w:rFonts w:ascii="Cambria" w:hAnsi="Cambria"/>
          <w:color w:val="000000"/>
          <w:sz w:val="24"/>
          <w:szCs w:val="24"/>
        </w:rPr>
      </w:pPr>
      <w:r w:rsidRPr="00435FE7">
        <w:rPr>
          <w:rFonts w:ascii="Cambria" w:hAnsi="Cambria"/>
          <w:color w:val="000000"/>
          <w:sz w:val="24"/>
          <w:szCs w:val="24"/>
        </w:rPr>
        <w:t>un mémoire technique ;</w:t>
      </w:r>
    </w:p>
    <w:p w:rsidR="00203DF5" w:rsidRPr="00435FE7" w:rsidRDefault="00C45E00" w:rsidP="00203DF5">
      <w:pPr>
        <w:numPr>
          <w:ilvl w:val="0"/>
          <w:numId w:val="4"/>
        </w:numPr>
        <w:rPr>
          <w:rFonts w:ascii="Cambria" w:hAnsi="Cambria"/>
          <w:color w:val="000000"/>
          <w:sz w:val="24"/>
          <w:szCs w:val="24"/>
        </w:rPr>
      </w:pPr>
      <w:r w:rsidRPr="00435FE7">
        <w:rPr>
          <w:rFonts w:ascii="Cambria" w:hAnsi="Cambria"/>
          <w:color w:val="000000"/>
          <w:sz w:val="24"/>
          <w:szCs w:val="24"/>
        </w:rPr>
        <w:t>une décomposition du prix global et forfaitaire</w:t>
      </w:r>
      <w:r w:rsidR="00BA2021">
        <w:rPr>
          <w:rFonts w:ascii="Cambria" w:hAnsi="Cambria"/>
          <w:color w:val="000000"/>
          <w:sz w:val="24"/>
          <w:szCs w:val="24"/>
        </w:rPr>
        <w:t>.</w:t>
      </w:r>
    </w:p>
    <w:p w:rsidR="00203DF5" w:rsidRPr="00435FE7" w:rsidRDefault="00203DF5" w:rsidP="00BA2021">
      <w:pPr>
        <w:ind w:left="1424"/>
        <w:rPr>
          <w:rFonts w:ascii="Cambria" w:hAnsi="Cambria"/>
          <w:color w:val="000000"/>
          <w:sz w:val="24"/>
          <w:szCs w:val="24"/>
        </w:rPr>
      </w:pPr>
    </w:p>
    <w:p w:rsidR="00203DF5" w:rsidRPr="00EC3C1A" w:rsidRDefault="00203DF5" w:rsidP="00203DF5">
      <w:pPr>
        <w:pStyle w:val="Titre2"/>
      </w:pPr>
      <w:bookmarkStart w:id="19" w:name="_Toc489951261"/>
      <w:r w:rsidRPr="00EC3C1A">
        <w:t>5.</w:t>
      </w:r>
      <w:r w:rsidR="00312CB4" w:rsidRPr="00EC3C1A">
        <w:t>6</w:t>
      </w:r>
      <w:r w:rsidRPr="00EC3C1A">
        <w:t>- Modalités de remise des plis</w:t>
      </w:r>
      <w:bookmarkEnd w:id="19"/>
    </w:p>
    <w:p w:rsidR="00203DF5" w:rsidRPr="00EC3C1A" w:rsidRDefault="00203DF5" w:rsidP="00D53EC7">
      <w:pPr>
        <w:pStyle w:val="Titre3"/>
      </w:pPr>
      <w:bookmarkStart w:id="20" w:name="_Toc489951262"/>
      <w:r w:rsidRPr="00EC3C1A">
        <w:t>5</w:t>
      </w:r>
      <w:r w:rsidR="00312CB4" w:rsidRPr="00EC3C1A">
        <w:t>.6</w:t>
      </w:r>
      <w:r w:rsidR="00DF1EBC" w:rsidRPr="00EC3C1A">
        <w:t>.1</w:t>
      </w:r>
      <w:r w:rsidR="00F44B42" w:rsidRPr="00EC3C1A">
        <w:t xml:space="preserve">.- </w:t>
      </w:r>
      <w:r w:rsidR="00B237CD" w:rsidRPr="00EC3C1A">
        <w:t>Date de remise des plis</w:t>
      </w:r>
      <w:r w:rsidR="00015BC6" w:rsidRPr="00EC3C1A">
        <w:t xml:space="preserve"> et délai de validité des offres</w:t>
      </w:r>
      <w:bookmarkEnd w:id="20"/>
    </w:p>
    <w:p w:rsidR="00F44B42" w:rsidRPr="00435FE7" w:rsidRDefault="00F44B42" w:rsidP="00F44B42">
      <w:pPr>
        <w:contextualSpacing/>
        <w:rPr>
          <w:rFonts w:ascii="Cambria" w:hAnsi="Cambria"/>
          <w:b/>
          <w:sz w:val="12"/>
          <w:szCs w:val="24"/>
        </w:rPr>
      </w:pPr>
    </w:p>
    <w:p w:rsidR="00203DF5" w:rsidRPr="00D528E6" w:rsidRDefault="00D528E6" w:rsidP="00D528E6">
      <w:pPr>
        <w:ind w:firstLine="708"/>
        <w:contextualSpacing/>
        <w:jc w:val="both"/>
        <w:rPr>
          <w:rFonts w:ascii="Cambria" w:hAnsi="Cambria"/>
          <w:b/>
          <w:sz w:val="24"/>
          <w:szCs w:val="24"/>
        </w:rPr>
      </w:pPr>
      <w:r w:rsidRPr="00D528E6">
        <w:rPr>
          <w:rFonts w:ascii="Cambria" w:hAnsi="Cambria"/>
          <w:b/>
          <w:sz w:val="24"/>
          <w:szCs w:val="24"/>
        </w:rPr>
        <w:t>La d</w:t>
      </w:r>
      <w:r w:rsidR="00203DF5" w:rsidRPr="00D528E6">
        <w:rPr>
          <w:rFonts w:ascii="Cambria" w:hAnsi="Cambria"/>
          <w:b/>
          <w:sz w:val="24"/>
          <w:szCs w:val="24"/>
        </w:rPr>
        <w:t>ate l</w:t>
      </w:r>
      <w:r w:rsidRPr="00D528E6">
        <w:rPr>
          <w:rFonts w:ascii="Cambria" w:hAnsi="Cambria"/>
          <w:b/>
          <w:sz w:val="24"/>
          <w:szCs w:val="24"/>
        </w:rPr>
        <w:t>imite de réception des offres est indiquée en page de garde</w:t>
      </w:r>
    </w:p>
    <w:p w:rsidR="004331DA" w:rsidRPr="00435FE7" w:rsidRDefault="004331DA" w:rsidP="00F44B42">
      <w:pPr>
        <w:jc w:val="both"/>
        <w:rPr>
          <w:rFonts w:ascii="Cambria" w:hAnsi="Cambria"/>
          <w:sz w:val="24"/>
          <w:szCs w:val="24"/>
        </w:rPr>
      </w:pPr>
    </w:p>
    <w:p w:rsidR="00203DF5" w:rsidRPr="00435FE7" w:rsidRDefault="00203DF5" w:rsidP="004331DA">
      <w:pPr>
        <w:ind w:firstLine="708"/>
        <w:jc w:val="both"/>
        <w:rPr>
          <w:rFonts w:ascii="Cambria" w:hAnsi="Cambria"/>
          <w:sz w:val="24"/>
          <w:szCs w:val="24"/>
        </w:rPr>
      </w:pPr>
      <w:r w:rsidRPr="00435FE7">
        <w:rPr>
          <w:rFonts w:ascii="Cambria" w:hAnsi="Cambria"/>
          <w:b/>
          <w:sz w:val="24"/>
          <w:szCs w:val="24"/>
        </w:rPr>
        <w:t>Délai de validité des offres</w:t>
      </w:r>
      <w:r w:rsidRPr="00435FE7">
        <w:rPr>
          <w:rFonts w:ascii="Cambria" w:hAnsi="Cambria"/>
          <w:sz w:val="24"/>
          <w:szCs w:val="24"/>
        </w:rPr>
        <w:t xml:space="preserve"> : </w:t>
      </w:r>
      <w:r w:rsidR="00BA2021" w:rsidRPr="00BA2021">
        <w:rPr>
          <w:rFonts w:ascii="Cambria" w:hAnsi="Cambria"/>
          <w:b/>
          <w:sz w:val="24"/>
          <w:szCs w:val="24"/>
        </w:rPr>
        <w:t>4</w:t>
      </w:r>
      <w:r w:rsidRPr="00435FE7">
        <w:rPr>
          <w:rFonts w:ascii="Cambria" w:hAnsi="Cambria"/>
          <w:b/>
          <w:sz w:val="24"/>
          <w:szCs w:val="24"/>
        </w:rPr>
        <w:t xml:space="preserve"> mois</w:t>
      </w:r>
      <w:r w:rsidR="004D40D3" w:rsidRPr="00435FE7">
        <w:rPr>
          <w:rFonts w:ascii="Cambria" w:hAnsi="Cambria"/>
          <w:b/>
          <w:sz w:val="24"/>
          <w:szCs w:val="24"/>
        </w:rPr>
        <w:t xml:space="preserve"> </w:t>
      </w:r>
      <w:r w:rsidRPr="00435FE7">
        <w:rPr>
          <w:rFonts w:ascii="Cambria" w:hAnsi="Cambria"/>
          <w:sz w:val="24"/>
          <w:szCs w:val="24"/>
        </w:rPr>
        <w:t xml:space="preserve"> à compter de la date limite de réception des offres.</w:t>
      </w:r>
      <w:r w:rsidR="00015BC6" w:rsidRPr="00435FE7">
        <w:rPr>
          <w:rFonts w:ascii="Cambria" w:hAnsi="Cambria"/>
          <w:sz w:val="24"/>
          <w:szCs w:val="24"/>
        </w:rPr>
        <w:t xml:space="preserve"> </w:t>
      </w:r>
    </w:p>
    <w:p w:rsidR="007F1AA7" w:rsidRDefault="00015BC6" w:rsidP="00F44B42">
      <w:pPr>
        <w:jc w:val="both"/>
        <w:rPr>
          <w:rFonts w:ascii="Cambria" w:hAnsi="Cambria"/>
          <w:sz w:val="24"/>
          <w:szCs w:val="24"/>
        </w:rPr>
      </w:pPr>
      <w:r w:rsidRPr="00435FE7">
        <w:rPr>
          <w:rFonts w:ascii="Cambria" w:hAnsi="Cambria"/>
          <w:sz w:val="24"/>
          <w:szCs w:val="24"/>
        </w:rPr>
        <w:t xml:space="preserve">En cas de négociation, le délai de validité des offres court à partir de la dernière date limite pour la remise des offres négociées, y compris dans le cas où le candidat ne remettrait pas de nouvelle offre. </w:t>
      </w:r>
    </w:p>
    <w:p w:rsidR="009875F4" w:rsidRPr="009875F4" w:rsidRDefault="009875F4" w:rsidP="00F44B42">
      <w:pPr>
        <w:jc w:val="both"/>
        <w:rPr>
          <w:rFonts w:ascii="Cambria" w:hAnsi="Cambria"/>
          <w:sz w:val="16"/>
          <w:szCs w:val="16"/>
        </w:rPr>
      </w:pPr>
    </w:p>
    <w:p w:rsidR="00203DF5" w:rsidRPr="00EC3C1A" w:rsidRDefault="00F44B42" w:rsidP="00D53EC7">
      <w:pPr>
        <w:pStyle w:val="Titre3"/>
      </w:pPr>
      <w:bookmarkStart w:id="21" w:name="_Toc489951263"/>
      <w:r w:rsidRPr="00EC3C1A">
        <w:t>5</w:t>
      </w:r>
      <w:r w:rsidR="00312CB4" w:rsidRPr="00EC3C1A">
        <w:t>.6</w:t>
      </w:r>
      <w:r w:rsidR="00DF1EBC" w:rsidRPr="00EC3C1A">
        <w:t>.2</w:t>
      </w:r>
      <w:r w:rsidRPr="00EC3C1A">
        <w:t xml:space="preserve">.- </w:t>
      </w:r>
      <w:r w:rsidR="00203DF5" w:rsidRPr="00EC3C1A">
        <w:t>Modalités de présentation</w:t>
      </w:r>
      <w:r w:rsidR="00015BC6" w:rsidRPr="00EC3C1A">
        <w:t xml:space="preserve"> et de remise </w:t>
      </w:r>
      <w:r w:rsidR="00203DF5" w:rsidRPr="00EC3C1A">
        <w:t xml:space="preserve"> des plis</w:t>
      </w:r>
      <w:bookmarkEnd w:id="21"/>
      <w:r w:rsidR="00E4132F" w:rsidRPr="00EC3C1A">
        <w:t xml:space="preserve"> </w:t>
      </w:r>
    </w:p>
    <w:p w:rsidR="00F44B42" w:rsidRPr="00435FE7" w:rsidRDefault="00F44B42" w:rsidP="00F44B42">
      <w:pPr>
        <w:contextualSpacing/>
        <w:jc w:val="both"/>
        <w:rPr>
          <w:rFonts w:ascii="Cambria" w:hAnsi="Cambria"/>
          <w:sz w:val="12"/>
          <w:szCs w:val="24"/>
        </w:rPr>
      </w:pPr>
    </w:p>
    <w:p w:rsidR="0054281A" w:rsidRDefault="00203DF5" w:rsidP="0054281A">
      <w:pPr>
        <w:jc w:val="both"/>
        <w:rPr>
          <w:rFonts w:ascii="Cambria" w:hAnsi="Cambria"/>
          <w:sz w:val="24"/>
          <w:szCs w:val="24"/>
        </w:rPr>
      </w:pPr>
      <w:r w:rsidRPr="00435FE7">
        <w:rPr>
          <w:rFonts w:ascii="Cambria" w:hAnsi="Cambria"/>
          <w:sz w:val="24"/>
          <w:szCs w:val="24"/>
        </w:rPr>
        <w:lastRenderedPageBreak/>
        <w:t xml:space="preserve">Les plis contenant les propositions seront transmis </w:t>
      </w:r>
      <w:r w:rsidR="00F07E11" w:rsidRPr="00435FE7">
        <w:rPr>
          <w:rFonts w:ascii="Cambria" w:hAnsi="Cambria"/>
          <w:sz w:val="24"/>
          <w:szCs w:val="24"/>
        </w:rPr>
        <w:t>selon les modalités suivantes</w:t>
      </w:r>
      <w:r w:rsidR="00015BC6" w:rsidRPr="00435FE7">
        <w:rPr>
          <w:rFonts w:ascii="Cambria" w:hAnsi="Cambria"/>
          <w:sz w:val="24"/>
          <w:szCs w:val="24"/>
        </w:rPr>
        <w:t>,</w:t>
      </w:r>
      <w:r w:rsidRPr="00435FE7">
        <w:rPr>
          <w:rFonts w:ascii="Cambria" w:hAnsi="Cambria"/>
          <w:sz w:val="24"/>
          <w:szCs w:val="24"/>
        </w:rPr>
        <w:t xml:space="preserve"> permettant de déterminer de façon certaine la date et l’heure de leur réception et d</w:t>
      </w:r>
      <w:r w:rsidR="0054281A">
        <w:rPr>
          <w:rFonts w:ascii="Cambria" w:hAnsi="Cambria"/>
          <w:sz w:val="24"/>
          <w:szCs w:val="24"/>
        </w:rPr>
        <w:t>e garantir leur confidentialité :</w:t>
      </w:r>
    </w:p>
    <w:p w:rsidR="0054281A" w:rsidRDefault="0054281A" w:rsidP="0054281A">
      <w:pPr>
        <w:jc w:val="both"/>
        <w:rPr>
          <w:rFonts w:ascii="Cambria" w:hAnsi="Cambria"/>
          <w:sz w:val="24"/>
          <w:szCs w:val="24"/>
        </w:rPr>
      </w:pPr>
      <w:r>
        <w:rPr>
          <w:rFonts w:ascii="Cambria" w:hAnsi="Cambria"/>
          <w:sz w:val="24"/>
          <w:szCs w:val="24"/>
        </w:rPr>
        <w:t>P</w:t>
      </w:r>
      <w:r w:rsidR="00F07E11" w:rsidRPr="0054281A">
        <w:rPr>
          <w:rFonts w:ascii="Cambria" w:hAnsi="Cambria"/>
          <w:sz w:val="24"/>
          <w:szCs w:val="24"/>
        </w:rPr>
        <w:t>ar voie dématérialisée à l’adresse suivante </w:t>
      </w:r>
      <w:r w:rsidR="00F07E11" w:rsidRPr="0054281A">
        <w:rPr>
          <w:rFonts w:ascii="Cambria" w:hAnsi="Cambria"/>
          <w:b/>
          <w:sz w:val="24"/>
          <w:szCs w:val="24"/>
        </w:rPr>
        <w:t xml:space="preserve">: </w:t>
      </w:r>
      <w:hyperlink r:id="rId17" w:history="1">
        <w:r w:rsidRPr="0054281A">
          <w:rPr>
            <w:rStyle w:val="Lienhypertexte"/>
            <w:rFonts w:ascii="Cambria" w:hAnsi="Cambria"/>
            <w:b/>
          </w:rPr>
          <w:t>www.aji-france.com</w:t>
        </w:r>
      </w:hyperlink>
      <w:r>
        <w:rPr>
          <w:rFonts w:ascii="Cambria" w:hAnsi="Cambria"/>
          <w:sz w:val="24"/>
          <w:szCs w:val="24"/>
        </w:rPr>
        <w:t>.</w:t>
      </w:r>
    </w:p>
    <w:p w:rsidR="00F07E11" w:rsidRPr="0054281A" w:rsidRDefault="00F07E11" w:rsidP="0054281A">
      <w:pPr>
        <w:jc w:val="both"/>
        <w:rPr>
          <w:rFonts w:ascii="Cambria" w:hAnsi="Cambria"/>
          <w:sz w:val="24"/>
          <w:szCs w:val="24"/>
        </w:rPr>
      </w:pPr>
      <w:r w:rsidRPr="0054281A">
        <w:rPr>
          <w:rFonts w:ascii="Cambria" w:hAnsi="Cambria"/>
          <w:sz w:val="24"/>
          <w:szCs w:val="24"/>
        </w:rPr>
        <w:t>La transmission des plis par courriel  n’est pas autorisée</w:t>
      </w:r>
      <w:r w:rsidR="0054281A">
        <w:rPr>
          <w:rFonts w:ascii="Cambria" w:hAnsi="Cambria"/>
          <w:sz w:val="24"/>
          <w:szCs w:val="24"/>
        </w:rPr>
        <w:t>.</w:t>
      </w:r>
    </w:p>
    <w:p w:rsidR="009875F4" w:rsidRPr="009875F4" w:rsidRDefault="009875F4" w:rsidP="009875F4">
      <w:pPr>
        <w:ind w:firstLine="708"/>
        <w:contextualSpacing/>
        <w:jc w:val="both"/>
        <w:rPr>
          <w:rFonts w:ascii="Cambria" w:hAnsi="Cambria"/>
          <w:sz w:val="16"/>
          <w:szCs w:val="16"/>
        </w:rPr>
      </w:pPr>
    </w:p>
    <w:p w:rsidR="00E4132F" w:rsidRPr="00EC3C1A" w:rsidRDefault="00312CB4" w:rsidP="00E4132F">
      <w:pPr>
        <w:pStyle w:val="Titre3"/>
      </w:pPr>
      <w:bookmarkStart w:id="22" w:name="_Toc489951264"/>
      <w:r w:rsidRPr="00EC3C1A">
        <w:t>5.6</w:t>
      </w:r>
      <w:r w:rsidR="00E4132F" w:rsidRPr="00EC3C1A">
        <w:t>.</w:t>
      </w:r>
      <w:r w:rsidR="0030751B">
        <w:t>3</w:t>
      </w:r>
      <w:r w:rsidR="00E4132F" w:rsidRPr="00EC3C1A">
        <w:t>.- Clauses relatives à la dématérialisation</w:t>
      </w:r>
      <w:bookmarkEnd w:id="22"/>
    </w:p>
    <w:p w:rsidR="006B32D4" w:rsidRPr="00435FE7" w:rsidRDefault="006B32D4" w:rsidP="00E4132F">
      <w:pPr>
        <w:contextualSpacing/>
        <w:jc w:val="both"/>
        <w:rPr>
          <w:rFonts w:ascii="Cambria" w:hAnsi="Cambria"/>
          <w:sz w:val="24"/>
          <w:szCs w:val="24"/>
        </w:rPr>
      </w:pPr>
    </w:p>
    <w:p w:rsidR="00E4132F" w:rsidRDefault="00E4132F" w:rsidP="00E4132F">
      <w:pPr>
        <w:contextualSpacing/>
        <w:jc w:val="both"/>
        <w:rPr>
          <w:rFonts w:ascii="Cambria" w:hAnsi="Cambria"/>
          <w:sz w:val="24"/>
          <w:szCs w:val="24"/>
        </w:rPr>
      </w:pPr>
      <w:r w:rsidRPr="00435FE7">
        <w:rPr>
          <w:rFonts w:ascii="Cambria" w:hAnsi="Cambria"/>
          <w:sz w:val="24"/>
          <w:szCs w:val="24"/>
        </w:rPr>
        <w:t xml:space="preserve">Pour la remise des candidatures et offres, le fournisseur devra respecter les clauses </w:t>
      </w:r>
      <w:r w:rsidR="00F65E1C">
        <w:rPr>
          <w:rFonts w:ascii="Cambria" w:hAnsi="Cambria"/>
          <w:sz w:val="24"/>
          <w:szCs w:val="24"/>
        </w:rPr>
        <w:t>suivantes :</w:t>
      </w:r>
    </w:p>
    <w:p w:rsidR="00F65E1C" w:rsidRPr="00435FE7" w:rsidRDefault="00F65E1C" w:rsidP="00E4132F">
      <w:pPr>
        <w:contextualSpacing/>
        <w:jc w:val="both"/>
        <w:rPr>
          <w:rFonts w:ascii="Cambria" w:hAnsi="Cambria"/>
          <w:sz w:val="24"/>
          <w:szCs w:val="24"/>
        </w:rPr>
      </w:pPr>
    </w:p>
    <w:p w:rsidR="00E4132F" w:rsidRPr="00435FE7" w:rsidRDefault="00E4132F" w:rsidP="00F65E1C">
      <w:pPr>
        <w:tabs>
          <w:tab w:val="left" w:pos="284"/>
        </w:tabs>
        <w:ind w:left="284" w:hanging="284"/>
        <w:jc w:val="both"/>
        <w:rPr>
          <w:rFonts w:ascii="Cambria" w:hAnsi="Cambria"/>
          <w:sz w:val="24"/>
          <w:szCs w:val="24"/>
        </w:rPr>
      </w:pPr>
      <w:r w:rsidRPr="00435FE7">
        <w:rPr>
          <w:rFonts w:ascii="Cambria" w:hAnsi="Cambria"/>
          <w:sz w:val="24"/>
          <w:szCs w:val="24"/>
        </w:rPr>
        <w:t>•</w:t>
      </w:r>
      <w:r w:rsidRPr="00435FE7">
        <w:rPr>
          <w:rFonts w:ascii="Cambria" w:hAnsi="Cambria"/>
          <w:sz w:val="24"/>
          <w:szCs w:val="24"/>
        </w:rPr>
        <w:tab/>
        <w:t xml:space="preserve">Les jours et heures limites de remise des candidatures et des offres, et les indications calendaires et horaires du site de dématérialisation du Département, sont celles de </w:t>
      </w:r>
      <w:r w:rsidR="00F65E1C">
        <w:rPr>
          <w:rFonts w:ascii="Cambria" w:hAnsi="Cambria"/>
          <w:sz w:val="24"/>
          <w:szCs w:val="24"/>
        </w:rPr>
        <w:t>Paris</w:t>
      </w:r>
      <w:r w:rsidRPr="00435FE7">
        <w:rPr>
          <w:rFonts w:ascii="Cambria" w:hAnsi="Cambria"/>
          <w:sz w:val="24"/>
          <w:szCs w:val="24"/>
        </w:rPr>
        <w:t>.</w:t>
      </w:r>
    </w:p>
    <w:p w:rsidR="00E4132F" w:rsidRPr="00435FE7" w:rsidRDefault="00E4132F" w:rsidP="00E4132F">
      <w:pPr>
        <w:tabs>
          <w:tab w:val="left" w:pos="284"/>
        </w:tabs>
        <w:ind w:left="284" w:hanging="284"/>
        <w:jc w:val="both"/>
        <w:rPr>
          <w:rFonts w:ascii="Cambria" w:hAnsi="Cambria"/>
          <w:sz w:val="24"/>
          <w:szCs w:val="24"/>
        </w:rPr>
      </w:pPr>
      <w:r w:rsidRPr="00435FE7">
        <w:rPr>
          <w:rFonts w:ascii="Cambria" w:hAnsi="Cambria"/>
          <w:sz w:val="24"/>
          <w:szCs w:val="24"/>
        </w:rPr>
        <w:t>•</w:t>
      </w:r>
      <w:r w:rsidRPr="00435FE7">
        <w:rPr>
          <w:rFonts w:ascii="Cambria" w:hAnsi="Cambria"/>
          <w:sz w:val="24"/>
          <w:szCs w:val="24"/>
        </w:rPr>
        <w:tab/>
        <w:t>Le candidat devra fournir une adresse électronique qui devra être valide durant toute la procédure de passation du marché. Elle servira d’adresse de correspondance tout au long de la procédure.</w:t>
      </w:r>
    </w:p>
    <w:p w:rsidR="00E4132F" w:rsidRPr="00435FE7" w:rsidRDefault="00E4132F" w:rsidP="00E4132F">
      <w:pPr>
        <w:tabs>
          <w:tab w:val="left" w:pos="284"/>
        </w:tabs>
        <w:ind w:left="284" w:hanging="284"/>
        <w:jc w:val="both"/>
        <w:rPr>
          <w:rFonts w:ascii="Cambria" w:hAnsi="Cambria"/>
          <w:sz w:val="24"/>
          <w:szCs w:val="24"/>
        </w:rPr>
      </w:pPr>
      <w:r w:rsidRPr="00435FE7">
        <w:rPr>
          <w:rFonts w:ascii="Cambria" w:hAnsi="Cambria"/>
          <w:sz w:val="24"/>
          <w:szCs w:val="24"/>
        </w:rPr>
        <w:t>•</w:t>
      </w:r>
      <w:r w:rsidRPr="00435FE7">
        <w:rPr>
          <w:rFonts w:ascii="Cambria" w:hAnsi="Cambria"/>
          <w:sz w:val="24"/>
          <w:szCs w:val="24"/>
        </w:rPr>
        <w:tab/>
        <w:t xml:space="preserve">Les candidats qui ont soumissionné par voie électronique acceptent, dans le cas où leur offre serait retenue, que celle-ci soit </w:t>
      </w:r>
      <w:proofErr w:type="spellStart"/>
      <w:r w:rsidRPr="00435FE7">
        <w:rPr>
          <w:rFonts w:ascii="Cambria" w:hAnsi="Cambria"/>
          <w:sz w:val="24"/>
          <w:szCs w:val="24"/>
        </w:rPr>
        <w:t>rematérialisée</w:t>
      </w:r>
      <w:proofErr w:type="spellEnd"/>
      <w:r w:rsidRPr="00435FE7">
        <w:rPr>
          <w:rFonts w:ascii="Cambria" w:hAnsi="Cambria"/>
          <w:sz w:val="24"/>
          <w:szCs w:val="24"/>
        </w:rPr>
        <w:t xml:space="preserve"> pour la mise au point du marché et son exécution.</w:t>
      </w:r>
    </w:p>
    <w:p w:rsidR="00CE662D" w:rsidRDefault="00E4132F" w:rsidP="00E4132F">
      <w:pPr>
        <w:tabs>
          <w:tab w:val="left" w:pos="284"/>
        </w:tabs>
        <w:ind w:left="284" w:hanging="284"/>
        <w:jc w:val="both"/>
        <w:rPr>
          <w:rFonts w:ascii="Cambria" w:hAnsi="Cambria"/>
          <w:sz w:val="24"/>
          <w:szCs w:val="24"/>
        </w:rPr>
      </w:pPr>
      <w:r w:rsidRPr="00435FE7">
        <w:rPr>
          <w:rFonts w:ascii="Cambria" w:hAnsi="Cambria"/>
          <w:sz w:val="24"/>
          <w:szCs w:val="24"/>
        </w:rPr>
        <w:t>•</w:t>
      </w:r>
      <w:r w:rsidRPr="00435FE7">
        <w:rPr>
          <w:rFonts w:ascii="Cambria" w:hAnsi="Cambria"/>
          <w:sz w:val="24"/>
          <w:szCs w:val="24"/>
        </w:rPr>
        <w:tab/>
        <w:t xml:space="preserve">Le candidat qui effectue une transmission électronique peut déposer une copie de sauvegarde. Il doit la faire parvenir dans les délais impartis pour la remise des candidatures ou des offres. Cette copie de sauvegarde doit être placée dans un pli fermé comportant la mention lisible « copie de sauvegarde – NE PAS OUVRIR », le nom de l’entreprise, et l’identification de l’affaire. Elle doit être transmise à l’adresse </w:t>
      </w:r>
      <w:r w:rsidR="00CE662D">
        <w:rPr>
          <w:rFonts w:ascii="Cambria" w:hAnsi="Cambria"/>
          <w:sz w:val="24"/>
          <w:szCs w:val="24"/>
        </w:rPr>
        <w:t>suivante</w:t>
      </w:r>
      <w:r w:rsidR="00D421F6">
        <w:rPr>
          <w:rFonts w:ascii="Cambria" w:hAnsi="Cambria"/>
          <w:sz w:val="24"/>
          <w:szCs w:val="24"/>
        </w:rPr>
        <w:t xml:space="preserve"> : </w:t>
      </w:r>
    </w:p>
    <w:p w:rsidR="00847DF1" w:rsidRDefault="00847DF1" w:rsidP="00847DF1">
      <w:pPr>
        <w:pStyle w:val="Titre1"/>
        <w:spacing w:before="120"/>
        <w:jc w:val="center"/>
        <w:rPr>
          <w:bCs w:val="0"/>
          <w:color w:val="auto"/>
          <w:sz w:val="24"/>
          <w:szCs w:val="24"/>
        </w:rPr>
      </w:pPr>
      <w:r>
        <w:rPr>
          <w:bCs w:val="0"/>
          <w:color w:val="auto"/>
          <w:sz w:val="24"/>
          <w:szCs w:val="24"/>
        </w:rPr>
        <w:t>COLLEGE CHEMIN MORIN</w:t>
      </w:r>
    </w:p>
    <w:p w:rsidR="00847DF1" w:rsidRPr="00847DF1" w:rsidRDefault="00847DF1" w:rsidP="00847DF1">
      <w:pPr>
        <w:pStyle w:val="Titre1"/>
        <w:spacing w:before="120"/>
        <w:jc w:val="center"/>
        <w:rPr>
          <w:bCs w:val="0"/>
          <w:color w:val="auto"/>
          <w:sz w:val="24"/>
          <w:szCs w:val="24"/>
        </w:rPr>
      </w:pPr>
      <w:r w:rsidRPr="00847DF1">
        <w:rPr>
          <w:bCs w:val="0"/>
          <w:color w:val="auto"/>
          <w:sz w:val="24"/>
          <w:szCs w:val="24"/>
        </w:rPr>
        <w:t>PRINCIPAL DU COLLEGE  CHEMIN MORIN</w:t>
      </w:r>
    </w:p>
    <w:p w:rsidR="00847DF1" w:rsidRDefault="00847DF1" w:rsidP="00847DF1">
      <w:pPr>
        <w:pStyle w:val="Titre1"/>
        <w:spacing w:before="120"/>
        <w:jc w:val="center"/>
        <w:rPr>
          <w:bCs w:val="0"/>
          <w:color w:val="auto"/>
          <w:sz w:val="24"/>
          <w:szCs w:val="24"/>
        </w:rPr>
      </w:pPr>
      <w:r w:rsidRPr="00B61F99">
        <w:rPr>
          <w:bCs w:val="0"/>
          <w:color w:val="auto"/>
          <w:sz w:val="24"/>
          <w:szCs w:val="24"/>
        </w:rPr>
        <w:t>300, chemin Morin</w:t>
      </w:r>
      <w:r>
        <w:rPr>
          <w:bCs w:val="0"/>
          <w:color w:val="auto"/>
          <w:sz w:val="24"/>
          <w:szCs w:val="24"/>
        </w:rPr>
        <w:t xml:space="preserve"> </w:t>
      </w:r>
      <w:r w:rsidRPr="00B61F99">
        <w:rPr>
          <w:bCs w:val="0"/>
          <w:color w:val="auto"/>
          <w:sz w:val="24"/>
          <w:szCs w:val="24"/>
        </w:rPr>
        <w:t>97440 Saint-André</w:t>
      </w:r>
    </w:p>
    <w:p w:rsidR="00847DF1" w:rsidRPr="00BA2021" w:rsidRDefault="00847DF1" w:rsidP="00847DF1">
      <w:pPr>
        <w:spacing w:after="0" w:line="240" w:lineRule="auto"/>
        <w:ind w:left="720"/>
        <w:jc w:val="center"/>
        <w:rPr>
          <w:rFonts w:ascii="Cambria" w:hAnsi="Cambria"/>
          <w:sz w:val="24"/>
          <w:szCs w:val="24"/>
        </w:rPr>
      </w:pPr>
      <w:bookmarkStart w:id="23" w:name="_Toc489951265"/>
      <w:r w:rsidRPr="00BA2021">
        <w:rPr>
          <w:rFonts w:ascii="Cambria" w:hAnsi="Cambria"/>
          <w:sz w:val="24"/>
          <w:szCs w:val="24"/>
        </w:rPr>
        <w:t xml:space="preserve">Horaires de bureau : du lundi au </w:t>
      </w:r>
      <w:r>
        <w:rPr>
          <w:rFonts w:ascii="Cambria" w:hAnsi="Cambria"/>
          <w:sz w:val="24"/>
          <w:szCs w:val="24"/>
        </w:rPr>
        <w:t>vendredi</w:t>
      </w:r>
      <w:r w:rsidRPr="00BA2021">
        <w:rPr>
          <w:rFonts w:ascii="Cambria" w:hAnsi="Cambria"/>
          <w:sz w:val="24"/>
          <w:szCs w:val="24"/>
        </w:rPr>
        <w:t xml:space="preserve"> de 08h</w:t>
      </w:r>
      <w:r w:rsidR="00F65E1C">
        <w:rPr>
          <w:rFonts w:ascii="Cambria" w:hAnsi="Cambria"/>
          <w:sz w:val="24"/>
          <w:szCs w:val="24"/>
        </w:rPr>
        <w:t>0</w:t>
      </w:r>
      <w:r>
        <w:rPr>
          <w:rFonts w:ascii="Cambria" w:hAnsi="Cambria"/>
          <w:sz w:val="24"/>
          <w:szCs w:val="24"/>
        </w:rPr>
        <w:t>0</w:t>
      </w:r>
      <w:r w:rsidRPr="00BA2021">
        <w:rPr>
          <w:rFonts w:ascii="Cambria" w:hAnsi="Cambria"/>
          <w:sz w:val="24"/>
          <w:szCs w:val="24"/>
        </w:rPr>
        <w:t xml:space="preserve"> à12h00 et de 13h</w:t>
      </w:r>
      <w:r>
        <w:rPr>
          <w:rFonts w:ascii="Cambria" w:hAnsi="Cambria"/>
          <w:sz w:val="24"/>
          <w:szCs w:val="24"/>
        </w:rPr>
        <w:t>00</w:t>
      </w:r>
      <w:r w:rsidRPr="00BA2021">
        <w:rPr>
          <w:rFonts w:ascii="Cambria" w:hAnsi="Cambria"/>
          <w:sz w:val="24"/>
          <w:szCs w:val="24"/>
        </w:rPr>
        <w:t xml:space="preserve"> à 1</w:t>
      </w:r>
      <w:r w:rsidR="00F65E1C">
        <w:rPr>
          <w:rFonts w:ascii="Cambria" w:hAnsi="Cambria"/>
          <w:sz w:val="24"/>
          <w:szCs w:val="24"/>
        </w:rPr>
        <w:t>7</w:t>
      </w:r>
      <w:r w:rsidRPr="00BA2021">
        <w:rPr>
          <w:rFonts w:ascii="Cambria" w:hAnsi="Cambria"/>
          <w:sz w:val="24"/>
          <w:szCs w:val="24"/>
        </w:rPr>
        <w:t>h</w:t>
      </w:r>
      <w:r w:rsidR="00F65E1C">
        <w:rPr>
          <w:rFonts w:ascii="Cambria" w:hAnsi="Cambria"/>
          <w:sz w:val="24"/>
          <w:szCs w:val="24"/>
        </w:rPr>
        <w:t>0</w:t>
      </w:r>
      <w:r w:rsidRPr="00BA2021">
        <w:rPr>
          <w:rFonts w:ascii="Cambria" w:hAnsi="Cambria"/>
          <w:sz w:val="24"/>
          <w:szCs w:val="24"/>
        </w:rPr>
        <w:t>0</w:t>
      </w:r>
    </w:p>
    <w:p w:rsidR="00536DB8" w:rsidRPr="00BC7181" w:rsidRDefault="00203DF5" w:rsidP="00F44B42">
      <w:pPr>
        <w:pStyle w:val="Titre1"/>
      </w:pPr>
      <w:r w:rsidRPr="00435FE7">
        <w:t xml:space="preserve">6.- </w:t>
      </w:r>
      <w:r w:rsidR="00BC7181">
        <w:t xml:space="preserve">Analyse </w:t>
      </w:r>
      <w:r w:rsidR="00BC37A6">
        <w:t>et classement</w:t>
      </w:r>
      <w:r w:rsidR="00BC37A6" w:rsidRPr="00435FE7">
        <w:t xml:space="preserve"> </w:t>
      </w:r>
      <w:r w:rsidRPr="00435FE7">
        <w:t>des offres</w:t>
      </w:r>
      <w:bookmarkEnd w:id="23"/>
      <w:r w:rsidRPr="00435FE7">
        <w:t xml:space="preserve"> </w:t>
      </w:r>
    </w:p>
    <w:p w:rsidR="00203DF5" w:rsidRPr="00EC3C1A" w:rsidRDefault="00F44B42" w:rsidP="00F44B42">
      <w:pPr>
        <w:pStyle w:val="Titre2"/>
      </w:pPr>
      <w:bookmarkStart w:id="24" w:name="_Toc489951266"/>
      <w:r w:rsidRPr="00EC3C1A">
        <w:t xml:space="preserve">6.1.- </w:t>
      </w:r>
      <w:r w:rsidR="00203DF5" w:rsidRPr="00EC3C1A">
        <w:t>Opérations de vérifications</w:t>
      </w:r>
      <w:bookmarkEnd w:id="24"/>
    </w:p>
    <w:p w:rsidR="00F02841" w:rsidRPr="00F02841" w:rsidRDefault="00F02841" w:rsidP="00094663">
      <w:pPr>
        <w:rPr>
          <w:rFonts w:ascii="Cambria" w:hAnsi="Cambria"/>
          <w:sz w:val="24"/>
          <w:szCs w:val="24"/>
        </w:rPr>
      </w:pPr>
      <w:r w:rsidRPr="00F02841">
        <w:rPr>
          <w:rFonts w:ascii="Cambria" w:hAnsi="Cambria"/>
          <w:sz w:val="24"/>
          <w:szCs w:val="24"/>
        </w:rPr>
        <w:t xml:space="preserve">Ces opérations seront mises en œuvre avant l’établissement du classement des offres. </w:t>
      </w:r>
    </w:p>
    <w:p w:rsidR="004F3107" w:rsidRPr="00435FE7" w:rsidRDefault="001132DC" w:rsidP="004F3107">
      <w:pPr>
        <w:jc w:val="both"/>
        <w:rPr>
          <w:rFonts w:ascii="Cambria" w:hAnsi="Cambria"/>
          <w:sz w:val="24"/>
          <w:szCs w:val="24"/>
        </w:rPr>
      </w:pPr>
      <w:r>
        <w:rPr>
          <w:rFonts w:ascii="Cambria" w:hAnsi="Cambria"/>
          <w:sz w:val="24"/>
          <w:szCs w:val="24"/>
        </w:rPr>
        <w:fldChar w:fldCharType="begin">
          <w:ffData>
            <w:name w:val="CaseACocher22"/>
            <w:enabled/>
            <w:calcOnExit w:val="0"/>
            <w:checkBox>
              <w:sizeAuto/>
              <w:default w:val="1"/>
            </w:checkBox>
          </w:ffData>
        </w:fldChar>
      </w:r>
      <w:bookmarkStart w:id="25" w:name="CaseACocher22"/>
      <w:r w:rsidR="00F75DFE">
        <w:rPr>
          <w:rFonts w:ascii="Cambria" w:hAnsi="Cambria"/>
          <w:sz w:val="24"/>
          <w:szCs w:val="24"/>
        </w:rPr>
        <w:instrText xml:space="preserve"> FORMCHECKBOX </w:instrText>
      </w:r>
      <w:r>
        <w:rPr>
          <w:rFonts w:ascii="Cambria" w:hAnsi="Cambria"/>
          <w:sz w:val="24"/>
          <w:szCs w:val="24"/>
        </w:rPr>
      </w:r>
      <w:r>
        <w:rPr>
          <w:rFonts w:ascii="Cambria" w:hAnsi="Cambria"/>
          <w:sz w:val="24"/>
          <w:szCs w:val="24"/>
        </w:rPr>
        <w:fldChar w:fldCharType="separate"/>
      </w:r>
      <w:r>
        <w:rPr>
          <w:rFonts w:ascii="Cambria" w:hAnsi="Cambria"/>
          <w:sz w:val="24"/>
          <w:szCs w:val="24"/>
        </w:rPr>
        <w:fldChar w:fldCharType="end"/>
      </w:r>
      <w:bookmarkEnd w:id="25"/>
      <w:r w:rsidR="004F3107" w:rsidRPr="00435FE7">
        <w:rPr>
          <w:rFonts w:ascii="Cambria" w:hAnsi="Cambria"/>
          <w:sz w:val="24"/>
          <w:szCs w:val="24"/>
        </w:rPr>
        <w:t xml:space="preserve"> Marché à prix global et forfaitaire</w:t>
      </w:r>
    </w:p>
    <w:p w:rsidR="003A0E3D" w:rsidRPr="00435FE7" w:rsidRDefault="004F3107" w:rsidP="003A0E3D">
      <w:pPr>
        <w:jc w:val="both"/>
        <w:rPr>
          <w:rFonts w:ascii="Cambria" w:hAnsi="Cambria"/>
          <w:sz w:val="24"/>
          <w:szCs w:val="24"/>
        </w:rPr>
      </w:pPr>
      <w:r w:rsidRPr="00435FE7">
        <w:rPr>
          <w:rFonts w:ascii="Cambria" w:hAnsi="Cambria"/>
          <w:sz w:val="24"/>
          <w:szCs w:val="24"/>
        </w:rPr>
        <w:lastRenderedPageBreak/>
        <w:t>Pour le présent marché, il est demandé aux candidats de compléter le Cadre de la décomposition des prix g</w:t>
      </w:r>
      <w:r w:rsidR="00E63A7E" w:rsidRPr="00435FE7">
        <w:rPr>
          <w:rFonts w:ascii="Cambria" w:hAnsi="Cambria"/>
          <w:sz w:val="24"/>
          <w:szCs w:val="24"/>
        </w:rPr>
        <w:t>lobaux et forfaitaires (CDPGF)</w:t>
      </w:r>
      <w:r w:rsidRPr="00435FE7">
        <w:rPr>
          <w:rFonts w:ascii="Cambria" w:hAnsi="Cambria"/>
          <w:sz w:val="24"/>
          <w:szCs w:val="24"/>
        </w:rPr>
        <w:t xml:space="preserve">. </w:t>
      </w:r>
    </w:p>
    <w:p w:rsidR="004F3107" w:rsidRPr="00435FE7" w:rsidRDefault="00C7004C" w:rsidP="004F3107">
      <w:pPr>
        <w:jc w:val="both"/>
        <w:rPr>
          <w:rFonts w:ascii="Cambria" w:hAnsi="Cambria"/>
          <w:sz w:val="24"/>
          <w:szCs w:val="24"/>
        </w:rPr>
      </w:pPr>
      <w:r w:rsidRPr="00435FE7">
        <w:rPr>
          <w:rFonts w:ascii="Cambria" w:hAnsi="Cambria"/>
          <w:sz w:val="24"/>
          <w:szCs w:val="24"/>
        </w:rPr>
        <w:t xml:space="preserve">Les </w:t>
      </w:r>
      <w:r w:rsidR="004F3107" w:rsidRPr="00435FE7">
        <w:rPr>
          <w:rFonts w:ascii="Cambria" w:hAnsi="Cambria"/>
          <w:sz w:val="24"/>
          <w:szCs w:val="24"/>
        </w:rPr>
        <w:t xml:space="preserve">erreurs de multiplication, d'addition ou de report qui seraient constatées dans </w:t>
      </w:r>
      <w:r w:rsidR="00094663" w:rsidRPr="00435FE7">
        <w:rPr>
          <w:rFonts w:ascii="Cambria" w:hAnsi="Cambria"/>
          <w:sz w:val="24"/>
          <w:szCs w:val="24"/>
        </w:rPr>
        <w:t>le CDPGF seront rectifiées. P</w:t>
      </w:r>
      <w:r w:rsidR="004F3107" w:rsidRPr="00435FE7">
        <w:rPr>
          <w:rFonts w:ascii="Cambria" w:hAnsi="Cambria"/>
          <w:sz w:val="24"/>
          <w:szCs w:val="24"/>
        </w:rPr>
        <w:t>our le jugement des offres, le montant ainsi rectifié sera pris en considération pour l’application de la formule de prix.</w:t>
      </w:r>
    </w:p>
    <w:p w:rsidR="00A15CB1" w:rsidRPr="00435FE7" w:rsidRDefault="00A15CB1" w:rsidP="00A15CB1">
      <w:pPr>
        <w:jc w:val="both"/>
        <w:rPr>
          <w:rFonts w:ascii="Cambria" w:hAnsi="Cambria"/>
          <w:sz w:val="24"/>
          <w:szCs w:val="24"/>
        </w:rPr>
      </w:pPr>
      <w:r w:rsidRPr="00435FE7">
        <w:rPr>
          <w:rFonts w:ascii="Cambria" w:hAnsi="Cambria"/>
          <w:sz w:val="24"/>
          <w:szCs w:val="24"/>
        </w:rPr>
        <w:t xml:space="preserve">A l’issue des opérations de vérifications, le candidat sera informé des corrections qui auront été </w:t>
      </w:r>
      <w:r w:rsidR="00CE662D" w:rsidRPr="00435FE7">
        <w:rPr>
          <w:rFonts w:ascii="Cambria" w:hAnsi="Cambria"/>
          <w:sz w:val="24"/>
          <w:szCs w:val="24"/>
        </w:rPr>
        <w:t>apportées</w:t>
      </w:r>
      <w:r w:rsidR="00CE662D">
        <w:rPr>
          <w:rFonts w:ascii="Cambria" w:hAnsi="Cambria"/>
          <w:sz w:val="24"/>
          <w:szCs w:val="24"/>
        </w:rPr>
        <w:t xml:space="preserve">. </w:t>
      </w:r>
    </w:p>
    <w:p w:rsidR="00DF1EBC" w:rsidRPr="00435FE7" w:rsidRDefault="00DF1EBC" w:rsidP="00203DF5">
      <w:pPr>
        <w:rPr>
          <w:rFonts w:ascii="Cambria" w:hAnsi="Cambria"/>
          <w:color w:val="0000CC"/>
          <w:sz w:val="24"/>
          <w:szCs w:val="24"/>
        </w:rPr>
      </w:pPr>
    </w:p>
    <w:p w:rsidR="00203DF5" w:rsidRPr="00EC3C1A" w:rsidRDefault="00203DF5" w:rsidP="00F44B42">
      <w:pPr>
        <w:pStyle w:val="Titre2"/>
      </w:pPr>
      <w:bookmarkStart w:id="26" w:name="_Toc489951267"/>
      <w:r w:rsidRPr="00EC3C1A">
        <w:t>6.2</w:t>
      </w:r>
      <w:r w:rsidR="00F44B42" w:rsidRPr="00EC3C1A">
        <w:t>.-</w:t>
      </w:r>
      <w:r w:rsidRPr="00EC3C1A">
        <w:t xml:space="preserve"> </w:t>
      </w:r>
      <w:r w:rsidR="00BC7181">
        <w:t>Enoncé des critères de jugement des offres</w:t>
      </w:r>
      <w:bookmarkEnd w:id="26"/>
      <w:r w:rsidRPr="00EC3C1A">
        <w:t xml:space="preserve"> </w:t>
      </w:r>
    </w:p>
    <w:p w:rsidR="00203DF5" w:rsidRDefault="00203DF5" w:rsidP="00203DF5">
      <w:pPr>
        <w:contextualSpacing/>
        <w:jc w:val="both"/>
        <w:rPr>
          <w:rFonts w:ascii="Cambria" w:hAnsi="Cambria"/>
          <w:sz w:val="12"/>
          <w:szCs w:val="24"/>
        </w:rPr>
      </w:pPr>
    </w:p>
    <w:p w:rsidR="00203DF5" w:rsidRDefault="00F75DFE" w:rsidP="00203DF5">
      <w:pPr>
        <w:contextualSpacing/>
        <w:jc w:val="both"/>
        <w:rPr>
          <w:rFonts w:ascii="Cambria" w:hAnsi="Cambria"/>
          <w:sz w:val="24"/>
          <w:szCs w:val="24"/>
        </w:rPr>
      </w:pPr>
      <w:r>
        <w:rPr>
          <w:rFonts w:ascii="Cambria" w:hAnsi="Cambria"/>
          <w:color w:val="000000"/>
          <w:sz w:val="24"/>
          <w:szCs w:val="24"/>
        </w:rPr>
        <w:t>Les offres irrégulières, inacceptables, anormalement basses, et inappropriées seront écartées. Les offres restantes seront analysées, classées et notées sur 100 en fonction</w:t>
      </w:r>
      <w:r w:rsidRPr="00435FE7">
        <w:rPr>
          <w:rFonts w:ascii="Cambria" w:hAnsi="Cambria"/>
          <w:sz w:val="24"/>
          <w:szCs w:val="24"/>
        </w:rPr>
        <w:t xml:space="preserve"> des critères suivants :</w:t>
      </w:r>
      <w:r w:rsidR="00203DF5" w:rsidRPr="00435FE7">
        <w:rPr>
          <w:rFonts w:ascii="Cambria" w:hAnsi="Cambria"/>
          <w:sz w:val="24"/>
          <w:szCs w:val="24"/>
        </w:rPr>
        <w:t xml:space="preserve">  </w:t>
      </w:r>
    </w:p>
    <w:p w:rsidR="00F75DFE" w:rsidRPr="00435FE7" w:rsidRDefault="00F75DFE" w:rsidP="00203DF5">
      <w:pPr>
        <w:contextualSpacing/>
        <w:jc w:val="both"/>
        <w:rPr>
          <w:rFonts w:ascii="Cambria" w:hAnsi="Cambria"/>
          <w:sz w:val="24"/>
          <w:szCs w:val="24"/>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984"/>
      </w:tblGrid>
      <w:tr w:rsidR="00203DF5" w:rsidRPr="00EC3C1A" w:rsidTr="008E785C">
        <w:tc>
          <w:tcPr>
            <w:tcW w:w="2977" w:type="dxa"/>
          </w:tcPr>
          <w:p w:rsidR="00203DF5" w:rsidRPr="00435FE7" w:rsidRDefault="00203DF5" w:rsidP="008E785C">
            <w:pPr>
              <w:spacing w:after="0"/>
              <w:jc w:val="both"/>
              <w:rPr>
                <w:rFonts w:ascii="Cambria" w:hAnsi="Cambria"/>
                <w:sz w:val="24"/>
                <w:szCs w:val="24"/>
              </w:rPr>
            </w:pPr>
            <w:r w:rsidRPr="00435FE7">
              <w:rPr>
                <w:rFonts w:ascii="Cambria" w:hAnsi="Cambria"/>
                <w:sz w:val="24"/>
                <w:szCs w:val="24"/>
              </w:rPr>
              <w:t>Prix</w:t>
            </w:r>
          </w:p>
        </w:tc>
        <w:tc>
          <w:tcPr>
            <w:tcW w:w="1984" w:type="dxa"/>
          </w:tcPr>
          <w:p w:rsidR="00203DF5" w:rsidRPr="00435FE7" w:rsidRDefault="00847DF1" w:rsidP="008E785C">
            <w:pPr>
              <w:spacing w:after="0"/>
              <w:jc w:val="center"/>
              <w:rPr>
                <w:rFonts w:ascii="Cambria" w:hAnsi="Cambria"/>
                <w:sz w:val="24"/>
                <w:szCs w:val="24"/>
              </w:rPr>
            </w:pPr>
            <w:r>
              <w:rPr>
                <w:rFonts w:ascii="Cambria" w:hAnsi="Cambria"/>
                <w:sz w:val="24"/>
                <w:szCs w:val="24"/>
              </w:rPr>
              <w:t>55</w:t>
            </w:r>
            <w:r w:rsidR="00F75DFE">
              <w:rPr>
                <w:rFonts w:ascii="Cambria" w:hAnsi="Cambria"/>
                <w:sz w:val="24"/>
                <w:szCs w:val="24"/>
              </w:rPr>
              <w:t xml:space="preserve"> %</w:t>
            </w:r>
          </w:p>
        </w:tc>
      </w:tr>
      <w:tr w:rsidR="00203DF5" w:rsidRPr="00EC3C1A" w:rsidTr="008E785C">
        <w:tc>
          <w:tcPr>
            <w:tcW w:w="2977" w:type="dxa"/>
          </w:tcPr>
          <w:p w:rsidR="00203DF5" w:rsidRPr="00435FE7" w:rsidRDefault="00203DF5" w:rsidP="008E785C">
            <w:pPr>
              <w:spacing w:after="0"/>
              <w:jc w:val="both"/>
              <w:rPr>
                <w:rFonts w:ascii="Cambria" w:hAnsi="Cambria"/>
                <w:sz w:val="24"/>
                <w:szCs w:val="24"/>
              </w:rPr>
            </w:pPr>
            <w:r w:rsidRPr="00435FE7">
              <w:rPr>
                <w:rFonts w:ascii="Cambria" w:hAnsi="Cambria"/>
                <w:sz w:val="24"/>
                <w:szCs w:val="24"/>
              </w:rPr>
              <w:t>Valeur technique</w:t>
            </w:r>
          </w:p>
        </w:tc>
        <w:tc>
          <w:tcPr>
            <w:tcW w:w="1984" w:type="dxa"/>
          </w:tcPr>
          <w:p w:rsidR="00203DF5" w:rsidRPr="00435FE7" w:rsidRDefault="00F75DFE" w:rsidP="00847DF1">
            <w:pPr>
              <w:spacing w:after="0"/>
              <w:jc w:val="center"/>
              <w:rPr>
                <w:rFonts w:ascii="Cambria" w:hAnsi="Cambria"/>
                <w:sz w:val="24"/>
                <w:szCs w:val="24"/>
              </w:rPr>
            </w:pPr>
            <w:r>
              <w:rPr>
                <w:rFonts w:ascii="Cambria" w:hAnsi="Cambria"/>
                <w:sz w:val="24"/>
                <w:szCs w:val="24"/>
              </w:rPr>
              <w:t>4</w:t>
            </w:r>
            <w:r w:rsidR="00847DF1">
              <w:rPr>
                <w:rFonts w:ascii="Cambria" w:hAnsi="Cambria"/>
                <w:sz w:val="24"/>
                <w:szCs w:val="24"/>
              </w:rPr>
              <w:t>5</w:t>
            </w:r>
            <w:r>
              <w:rPr>
                <w:rFonts w:ascii="Cambria" w:hAnsi="Cambria"/>
                <w:sz w:val="24"/>
                <w:szCs w:val="24"/>
              </w:rPr>
              <w:t>%</w:t>
            </w:r>
          </w:p>
        </w:tc>
      </w:tr>
    </w:tbl>
    <w:p w:rsidR="00203DF5" w:rsidRPr="00435FE7" w:rsidRDefault="00203DF5" w:rsidP="00203DF5">
      <w:pPr>
        <w:jc w:val="both"/>
        <w:rPr>
          <w:rFonts w:ascii="Cambria" w:hAnsi="Cambria"/>
          <w:sz w:val="24"/>
          <w:szCs w:val="24"/>
        </w:rPr>
      </w:pPr>
    </w:p>
    <w:p w:rsidR="00203DF5" w:rsidRPr="00EC3C1A" w:rsidRDefault="00203DF5" w:rsidP="00D53EC7">
      <w:pPr>
        <w:pStyle w:val="Titre3"/>
      </w:pPr>
      <w:bookmarkStart w:id="27" w:name="_Toc489951268"/>
      <w:r w:rsidRPr="00EC3C1A">
        <w:t>6.2.</w:t>
      </w:r>
      <w:r w:rsidR="00F44B42" w:rsidRPr="00EC3C1A">
        <w:t xml:space="preserve">1.- </w:t>
      </w:r>
      <w:r w:rsidRPr="00EC3C1A">
        <w:t>Le prix  (</w:t>
      </w:r>
      <w:r w:rsidR="00847DF1">
        <w:t>55</w:t>
      </w:r>
      <w:r w:rsidRPr="00EC3C1A">
        <w:t xml:space="preserve"> %)</w:t>
      </w:r>
      <w:bookmarkEnd w:id="27"/>
    </w:p>
    <w:p w:rsidR="00F44B42" w:rsidRPr="00435FE7" w:rsidRDefault="00F44B42" w:rsidP="00F44B42">
      <w:pPr>
        <w:contextualSpacing/>
        <w:jc w:val="both"/>
        <w:rPr>
          <w:rFonts w:ascii="Cambria" w:hAnsi="Cambria"/>
          <w:sz w:val="12"/>
          <w:szCs w:val="24"/>
        </w:rPr>
      </w:pPr>
    </w:p>
    <w:p w:rsidR="00203DF5" w:rsidRPr="00435FE7" w:rsidRDefault="00203DF5" w:rsidP="00F44B42">
      <w:pPr>
        <w:contextualSpacing/>
        <w:jc w:val="both"/>
        <w:rPr>
          <w:rFonts w:ascii="Cambria" w:hAnsi="Cambria"/>
          <w:sz w:val="24"/>
          <w:szCs w:val="24"/>
        </w:rPr>
      </w:pPr>
      <w:r w:rsidRPr="00435FE7">
        <w:rPr>
          <w:rFonts w:ascii="Cambria" w:hAnsi="Cambria"/>
          <w:sz w:val="24"/>
          <w:szCs w:val="24"/>
        </w:rPr>
        <w:t xml:space="preserve">Une note de 0 à </w:t>
      </w:r>
      <w:r w:rsidR="00F75DFE">
        <w:rPr>
          <w:rFonts w:ascii="Cambria" w:hAnsi="Cambria"/>
          <w:sz w:val="24"/>
          <w:szCs w:val="24"/>
        </w:rPr>
        <w:t>60</w:t>
      </w:r>
      <w:r w:rsidRPr="00435FE7">
        <w:rPr>
          <w:rFonts w:ascii="Cambria" w:hAnsi="Cambria"/>
          <w:sz w:val="24"/>
          <w:szCs w:val="24"/>
        </w:rPr>
        <w:t xml:space="preserve"> sera attribuée selon la formule de calcul ci-après:</w:t>
      </w:r>
    </w:p>
    <w:p w:rsidR="00203DF5" w:rsidRPr="00435FE7" w:rsidRDefault="00203DF5" w:rsidP="00F44B42">
      <w:pPr>
        <w:jc w:val="center"/>
        <w:rPr>
          <w:rFonts w:ascii="Cambria" w:hAnsi="Cambria"/>
          <w:b/>
          <w:sz w:val="24"/>
          <w:szCs w:val="24"/>
          <w:lang w:val="en-US"/>
        </w:rPr>
      </w:pPr>
      <w:proofErr w:type="spellStart"/>
      <w:r w:rsidRPr="00435FE7">
        <w:rPr>
          <w:rFonts w:ascii="Cambria" w:hAnsi="Cambria"/>
          <w:b/>
          <w:sz w:val="24"/>
          <w:szCs w:val="24"/>
          <w:lang w:val="en-US"/>
        </w:rPr>
        <w:t>Npi</w:t>
      </w:r>
      <w:proofErr w:type="spellEnd"/>
      <w:r w:rsidR="00F44B42" w:rsidRPr="00435FE7">
        <w:rPr>
          <w:rFonts w:ascii="Cambria" w:hAnsi="Cambria"/>
          <w:b/>
          <w:sz w:val="24"/>
          <w:szCs w:val="24"/>
          <w:lang w:val="en-US"/>
        </w:rPr>
        <w:t xml:space="preserve"> = </w:t>
      </w:r>
      <w:r w:rsidR="00F75DFE">
        <w:rPr>
          <w:rFonts w:ascii="Cambria" w:hAnsi="Cambria"/>
          <w:b/>
          <w:sz w:val="24"/>
          <w:szCs w:val="24"/>
          <w:lang w:val="en-US"/>
        </w:rPr>
        <w:t>60</w:t>
      </w:r>
      <w:r w:rsidR="00F44B42" w:rsidRPr="00435FE7">
        <w:rPr>
          <w:rFonts w:ascii="Cambria" w:hAnsi="Cambria"/>
          <w:b/>
          <w:sz w:val="24"/>
          <w:szCs w:val="24"/>
          <w:lang w:val="en-US"/>
        </w:rPr>
        <w:t xml:space="preserve"> x (1 – (</w:t>
      </w:r>
      <w:r w:rsidR="006B6CB8">
        <w:rPr>
          <w:rFonts w:ascii="Cambria" w:hAnsi="Cambria"/>
          <w:b/>
          <w:sz w:val="24"/>
          <w:szCs w:val="24"/>
          <w:lang w:val="en-US"/>
        </w:rPr>
        <w:t xml:space="preserve">p </w:t>
      </w:r>
      <w:proofErr w:type="gramStart"/>
      <w:r w:rsidR="006B6CB8">
        <w:rPr>
          <w:rFonts w:ascii="Cambria" w:hAnsi="Cambria"/>
          <w:b/>
          <w:sz w:val="24"/>
          <w:szCs w:val="24"/>
          <w:lang w:val="en-US"/>
        </w:rPr>
        <w:t>x</w:t>
      </w:r>
      <w:r w:rsidRPr="00435FE7">
        <w:rPr>
          <w:rFonts w:ascii="Cambria" w:hAnsi="Cambria"/>
          <w:b/>
          <w:sz w:val="24"/>
          <w:szCs w:val="24"/>
          <w:lang w:val="en-US"/>
        </w:rPr>
        <w:t>(</w:t>
      </w:r>
      <w:proofErr w:type="gramEnd"/>
      <w:r w:rsidRPr="00435FE7">
        <w:rPr>
          <w:rFonts w:ascii="Cambria" w:hAnsi="Cambria"/>
          <w:b/>
          <w:sz w:val="24"/>
          <w:szCs w:val="24"/>
          <w:lang w:val="en-US"/>
        </w:rPr>
        <w:t xml:space="preserve">Mi – </w:t>
      </w:r>
      <w:proofErr w:type="spellStart"/>
      <w:r w:rsidRPr="00435FE7">
        <w:rPr>
          <w:rFonts w:ascii="Cambria" w:hAnsi="Cambria"/>
          <w:b/>
          <w:sz w:val="24"/>
          <w:szCs w:val="24"/>
          <w:lang w:val="en-US"/>
        </w:rPr>
        <w:t>Md</w:t>
      </w:r>
      <w:proofErr w:type="spellEnd"/>
      <w:r w:rsidRPr="00435FE7">
        <w:rPr>
          <w:rFonts w:ascii="Cambria" w:hAnsi="Cambria"/>
          <w:b/>
          <w:sz w:val="24"/>
          <w:szCs w:val="24"/>
          <w:lang w:val="en-US"/>
        </w:rPr>
        <w:t xml:space="preserve">) / </w:t>
      </w:r>
      <w:proofErr w:type="spellStart"/>
      <w:r w:rsidRPr="00435FE7">
        <w:rPr>
          <w:rFonts w:ascii="Cambria" w:hAnsi="Cambria"/>
          <w:b/>
          <w:sz w:val="24"/>
          <w:szCs w:val="24"/>
          <w:lang w:val="en-US"/>
        </w:rPr>
        <w:t>Md</w:t>
      </w:r>
      <w:proofErr w:type="spellEnd"/>
      <w:r w:rsidRPr="00435FE7">
        <w:rPr>
          <w:rFonts w:ascii="Cambria" w:hAnsi="Cambria"/>
          <w:b/>
          <w:sz w:val="24"/>
          <w:szCs w:val="24"/>
          <w:lang w:val="en-US"/>
        </w:rPr>
        <w:t>))</w:t>
      </w:r>
    </w:p>
    <w:p w:rsidR="00203DF5" w:rsidRDefault="00203DF5" w:rsidP="00F44B42">
      <w:pPr>
        <w:jc w:val="center"/>
        <w:rPr>
          <w:rFonts w:ascii="Cambria" w:hAnsi="Cambria"/>
          <w:sz w:val="24"/>
          <w:szCs w:val="24"/>
        </w:rPr>
      </w:pPr>
      <w:r w:rsidRPr="00435FE7">
        <w:rPr>
          <w:rFonts w:ascii="Cambria" w:hAnsi="Cambria"/>
          <w:sz w:val="24"/>
          <w:szCs w:val="24"/>
        </w:rPr>
        <w:t xml:space="preserve">Où  Mi est le </w:t>
      </w:r>
      <w:r w:rsidR="00F65E1C">
        <w:rPr>
          <w:rFonts w:ascii="Cambria" w:hAnsi="Cambria"/>
          <w:sz w:val="24"/>
          <w:szCs w:val="24"/>
        </w:rPr>
        <w:t>montant de l’offre à noter,</w:t>
      </w:r>
      <w:r w:rsidRPr="00435FE7">
        <w:rPr>
          <w:rFonts w:ascii="Cambria" w:hAnsi="Cambria"/>
          <w:sz w:val="24"/>
          <w:szCs w:val="24"/>
        </w:rPr>
        <w:t xml:space="preserve"> Md est le montant de l’offre moins–</w:t>
      </w:r>
      <w:proofErr w:type="spellStart"/>
      <w:r w:rsidRPr="00435FE7">
        <w:rPr>
          <w:rFonts w:ascii="Cambria" w:hAnsi="Cambria"/>
          <w:sz w:val="24"/>
          <w:szCs w:val="24"/>
        </w:rPr>
        <w:t>disante</w:t>
      </w:r>
      <w:proofErr w:type="spellEnd"/>
      <w:r w:rsidR="004F6E9A">
        <w:rPr>
          <w:rFonts w:ascii="Cambria" w:hAnsi="Cambria"/>
          <w:sz w:val="24"/>
          <w:szCs w:val="24"/>
        </w:rPr>
        <w:t xml:space="preserve">. </w:t>
      </w:r>
    </w:p>
    <w:p w:rsidR="00F75DFE" w:rsidRPr="004D3C36" w:rsidRDefault="00F75DFE" w:rsidP="00F75DFE">
      <w:pPr>
        <w:jc w:val="center"/>
        <w:rPr>
          <w:rFonts w:ascii="Cambria" w:hAnsi="Cambria"/>
          <w:color w:val="000000"/>
          <w:sz w:val="24"/>
          <w:szCs w:val="24"/>
        </w:rPr>
      </w:pPr>
      <w:proofErr w:type="gramStart"/>
      <w:r w:rsidRPr="004D3C36">
        <w:rPr>
          <w:rFonts w:ascii="Cambria" w:hAnsi="Cambria"/>
          <w:sz w:val="24"/>
          <w:szCs w:val="24"/>
        </w:rPr>
        <w:t>et</w:t>
      </w:r>
      <w:proofErr w:type="gramEnd"/>
      <w:r w:rsidRPr="004D3C36">
        <w:rPr>
          <w:rFonts w:ascii="Cambria" w:hAnsi="Cambria"/>
          <w:sz w:val="24"/>
          <w:szCs w:val="24"/>
        </w:rPr>
        <w:t xml:space="preserve"> </w:t>
      </w:r>
      <w:r>
        <w:rPr>
          <w:rFonts w:ascii="Cambria" w:hAnsi="Cambria"/>
          <w:sz w:val="24"/>
          <w:szCs w:val="24"/>
        </w:rPr>
        <w:t>p</w:t>
      </w:r>
      <w:r w:rsidRPr="004D3C36">
        <w:rPr>
          <w:rFonts w:ascii="Cambria" w:hAnsi="Cambria"/>
          <w:color w:val="000000"/>
          <w:sz w:val="24"/>
          <w:szCs w:val="24"/>
        </w:rPr>
        <w:t xml:space="preserve"> = Coefficient fonction de l’importance du lot</w:t>
      </w:r>
      <w:r w:rsidR="00F65E1C">
        <w:rPr>
          <w:rFonts w:ascii="Cambria" w:hAnsi="Cambria"/>
          <w:color w:val="000000"/>
          <w:sz w:val="24"/>
          <w:szCs w:val="24"/>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665"/>
        <w:gridCol w:w="2905"/>
      </w:tblGrid>
      <w:tr w:rsidR="00F75DFE" w:rsidRPr="004D3C36" w:rsidTr="00E57A80">
        <w:trPr>
          <w:trHeight w:val="212"/>
        </w:trPr>
        <w:tc>
          <w:tcPr>
            <w:tcW w:w="6665" w:type="dxa"/>
            <w:tcBorders>
              <w:top w:val="single" w:sz="4" w:space="0" w:color="auto"/>
              <w:left w:val="single" w:sz="4" w:space="0" w:color="auto"/>
              <w:bottom w:val="single" w:sz="4" w:space="0" w:color="auto"/>
              <w:right w:val="single" w:sz="4" w:space="0" w:color="auto"/>
            </w:tcBorders>
            <w:vAlign w:val="center"/>
            <w:hideMark/>
          </w:tcPr>
          <w:p w:rsidR="00F75DFE" w:rsidRPr="004D3C36" w:rsidRDefault="00D94E91" w:rsidP="00E57A80">
            <w:pPr>
              <w:spacing w:after="0"/>
              <w:contextualSpacing/>
              <w:jc w:val="center"/>
              <w:rPr>
                <w:rFonts w:ascii="Cambria" w:hAnsi="Cambria"/>
                <w:color w:val="000000"/>
                <w:sz w:val="24"/>
                <w:szCs w:val="24"/>
              </w:rPr>
            </w:pPr>
            <w:r>
              <w:rPr>
                <w:rFonts w:ascii="Cambria" w:hAnsi="Cambria"/>
                <w:color w:val="000000"/>
                <w:sz w:val="24"/>
                <w:szCs w:val="24"/>
              </w:rPr>
              <w:t>Lot</w:t>
            </w:r>
            <w:r w:rsidR="00F75DFE" w:rsidRPr="004D3C36">
              <w:rPr>
                <w:rFonts w:ascii="Cambria" w:hAnsi="Cambria"/>
                <w:color w:val="000000"/>
                <w:sz w:val="24"/>
                <w:szCs w:val="24"/>
              </w:rPr>
              <w:t xml:space="preserve"> et Désignation</w:t>
            </w:r>
          </w:p>
        </w:tc>
        <w:tc>
          <w:tcPr>
            <w:tcW w:w="2905" w:type="dxa"/>
            <w:tcBorders>
              <w:top w:val="single" w:sz="4" w:space="0" w:color="auto"/>
              <w:left w:val="single" w:sz="4" w:space="0" w:color="auto"/>
              <w:bottom w:val="single" w:sz="4" w:space="0" w:color="auto"/>
              <w:right w:val="single" w:sz="4" w:space="0" w:color="auto"/>
            </w:tcBorders>
            <w:vAlign w:val="center"/>
            <w:hideMark/>
          </w:tcPr>
          <w:p w:rsidR="00F75DFE" w:rsidRPr="004D3C36" w:rsidRDefault="00F75DFE" w:rsidP="00F75DFE">
            <w:pPr>
              <w:spacing w:after="0"/>
              <w:contextualSpacing/>
              <w:jc w:val="center"/>
              <w:rPr>
                <w:rFonts w:ascii="Cambria" w:hAnsi="Cambria"/>
                <w:color w:val="000000"/>
                <w:sz w:val="24"/>
                <w:szCs w:val="24"/>
              </w:rPr>
            </w:pPr>
            <w:r>
              <w:rPr>
                <w:rFonts w:ascii="Cambria" w:hAnsi="Cambria"/>
                <w:color w:val="000000"/>
                <w:sz w:val="24"/>
                <w:szCs w:val="24"/>
              </w:rPr>
              <w:t>Valeur du Coefficient p</w:t>
            </w:r>
          </w:p>
        </w:tc>
      </w:tr>
      <w:tr w:rsidR="00F75DFE" w:rsidRPr="004D3C36" w:rsidTr="00E57A80">
        <w:trPr>
          <w:trHeight w:val="284"/>
        </w:trPr>
        <w:tc>
          <w:tcPr>
            <w:tcW w:w="6665" w:type="dxa"/>
            <w:tcBorders>
              <w:top w:val="single" w:sz="4" w:space="0" w:color="auto"/>
              <w:left w:val="single" w:sz="4" w:space="0" w:color="auto"/>
              <w:bottom w:val="single" w:sz="4" w:space="0" w:color="auto"/>
              <w:right w:val="single" w:sz="4" w:space="0" w:color="auto"/>
            </w:tcBorders>
            <w:vAlign w:val="center"/>
            <w:hideMark/>
          </w:tcPr>
          <w:p w:rsidR="00F75DFE" w:rsidRPr="004D3C36" w:rsidRDefault="00F75DFE" w:rsidP="00837B77">
            <w:pPr>
              <w:spacing w:after="0"/>
              <w:contextualSpacing/>
              <w:jc w:val="both"/>
              <w:rPr>
                <w:rFonts w:ascii="Cambria" w:hAnsi="Cambria"/>
                <w:color w:val="000000"/>
                <w:sz w:val="24"/>
                <w:szCs w:val="24"/>
              </w:rPr>
            </w:pPr>
            <w:r>
              <w:rPr>
                <w:rFonts w:ascii="Cambria" w:hAnsi="Cambria"/>
                <w:color w:val="000000"/>
                <w:sz w:val="24"/>
                <w:szCs w:val="24"/>
              </w:rPr>
              <w:t xml:space="preserve">Lot </w:t>
            </w:r>
            <w:r w:rsidR="00B944F3">
              <w:rPr>
                <w:rFonts w:ascii="Cambria" w:hAnsi="Cambria"/>
                <w:color w:val="000000"/>
                <w:sz w:val="24"/>
                <w:szCs w:val="24"/>
              </w:rPr>
              <w:t>unique </w:t>
            </w:r>
            <w:r w:rsidR="004F5C78" w:rsidRPr="00B57EFB">
              <w:rPr>
                <w:rFonts w:ascii="Cambria" w:hAnsi="Cambria"/>
                <w:sz w:val="20"/>
              </w:rPr>
              <w:t xml:space="preserve">: </w:t>
            </w:r>
            <w:r w:rsidR="004F5C78" w:rsidRPr="004F5C78">
              <w:rPr>
                <w:rFonts w:ascii="Cambria" w:hAnsi="Cambria"/>
                <w:sz w:val="24"/>
                <w:szCs w:val="24"/>
              </w:rPr>
              <w:t>Travaux de réfection de l’étanchéité les bâtiments CDI, Salle de permanence et  les 5 logements du Collège Chemin Morin</w:t>
            </w:r>
            <w:r w:rsidR="00837B77">
              <w:rPr>
                <w:rFonts w:ascii="Cambria" w:hAnsi="Cambria"/>
                <w:sz w:val="24"/>
                <w:szCs w:val="24"/>
              </w:rPr>
              <w:t xml:space="preserve"> </w:t>
            </w:r>
            <w:r w:rsidR="004F5C78" w:rsidRPr="004F5C78">
              <w:rPr>
                <w:rFonts w:ascii="Cambria" w:hAnsi="Cambria"/>
                <w:sz w:val="24"/>
                <w:szCs w:val="24"/>
              </w:rPr>
              <w:t>à Saint-André.</w:t>
            </w:r>
          </w:p>
        </w:tc>
        <w:tc>
          <w:tcPr>
            <w:tcW w:w="2905" w:type="dxa"/>
            <w:tcBorders>
              <w:top w:val="single" w:sz="4" w:space="0" w:color="auto"/>
              <w:left w:val="single" w:sz="4" w:space="0" w:color="auto"/>
              <w:bottom w:val="single" w:sz="4" w:space="0" w:color="auto"/>
              <w:right w:val="single" w:sz="4" w:space="0" w:color="auto"/>
            </w:tcBorders>
            <w:vAlign w:val="center"/>
            <w:hideMark/>
          </w:tcPr>
          <w:p w:rsidR="00F75DFE" w:rsidRPr="004D3C36" w:rsidRDefault="00F75DFE" w:rsidP="00F75DFE">
            <w:pPr>
              <w:spacing w:after="0"/>
              <w:contextualSpacing/>
              <w:jc w:val="center"/>
              <w:rPr>
                <w:rFonts w:ascii="Cambria" w:hAnsi="Cambria"/>
                <w:color w:val="000000"/>
                <w:sz w:val="24"/>
                <w:szCs w:val="24"/>
              </w:rPr>
            </w:pPr>
            <w:r>
              <w:rPr>
                <w:rFonts w:ascii="Cambria" w:hAnsi="Cambria"/>
                <w:color w:val="000000"/>
                <w:sz w:val="24"/>
                <w:szCs w:val="24"/>
              </w:rPr>
              <w:t>1</w:t>
            </w:r>
          </w:p>
        </w:tc>
      </w:tr>
    </w:tbl>
    <w:p w:rsidR="00F75DFE" w:rsidRDefault="00F75DFE" w:rsidP="00F65E1C">
      <w:pPr>
        <w:spacing w:after="0"/>
        <w:jc w:val="center"/>
        <w:rPr>
          <w:rFonts w:ascii="Cambria" w:hAnsi="Cambria"/>
          <w:sz w:val="24"/>
          <w:szCs w:val="24"/>
        </w:rPr>
      </w:pPr>
    </w:p>
    <w:p w:rsidR="004F6E9A" w:rsidRDefault="004F6E9A" w:rsidP="00F65E1C">
      <w:pPr>
        <w:spacing w:after="0"/>
        <w:jc w:val="both"/>
        <w:rPr>
          <w:rFonts w:ascii="Cambria" w:hAnsi="Cambria"/>
          <w:sz w:val="24"/>
          <w:szCs w:val="24"/>
        </w:rPr>
      </w:pPr>
      <w:r>
        <w:rPr>
          <w:rFonts w:ascii="Cambria" w:hAnsi="Cambria"/>
          <w:sz w:val="24"/>
          <w:szCs w:val="24"/>
        </w:rPr>
        <w:t xml:space="preserve">Les candidats sont informés que les offres seront analysées avec leurs montants TTC. </w:t>
      </w:r>
    </w:p>
    <w:p w:rsidR="00F65E1C" w:rsidRPr="00435FE7" w:rsidRDefault="00F65E1C" w:rsidP="00F65E1C">
      <w:pPr>
        <w:spacing w:after="0"/>
        <w:jc w:val="both"/>
        <w:rPr>
          <w:rFonts w:ascii="Cambria" w:hAnsi="Cambria"/>
          <w:sz w:val="24"/>
          <w:szCs w:val="24"/>
        </w:rPr>
      </w:pPr>
    </w:p>
    <w:p w:rsidR="00203DF5" w:rsidRPr="00EC3C1A" w:rsidRDefault="00203DF5" w:rsidP="00D53EC7">
      <w:pPr>
        <w:pStyle w:val="Titre3"/>
      </w:pPr>
      <w:bookmarkStart w:id="28" w:name="_Toc489951269"/>
      <w:r w:rsidRPr="00EC3C1A">
        <w:t>6.2.2.</w:t>
      </w:r>
      <w:r w:rsidR="00F44B42" w:rsidRPr="00EC3C1A">
        <w:t xml:space="preserve">- </w:t>
      </w:r>
      <w:r w:rsidR="00F01728">
        <w:t xml:space="preserve">La </w:t>
      </w:r>
      <w:r w:rsidR="00F01728" w:rsidRPr="00F01728">
        <w:rPr>
          <w:szCs w:val="24"/>
        </w:rPr>
        <w:t>Valeur technique</w:t>
      </w:r>
      <w:r w:rsidR="00F01728" w:rsidRPr="00F01728">
        <w:t xml:space="preserve"> </w:t>
      </w:r>
      <w:r w:rsidRPr="00EC3C1A">
        <w:t>(</w:t>
      </w:r>
      <w:r w:rsidR="00E57A80">
        <w:t>4</w:t>
      </w:r>
      <w:r w:rsidR="00847DF1">
        <w:t>5</w:t>
      </w:r>
      <w:r w:rsidRPr="00EC3C1A">
        <w:t xml:space="preserve"> %)</w:t>
      </w:r>
      <w:bookmarkEnd w:id="28"/>
    </w:p>
    <w:p w:rsidR="00F44B42" w:rsidRPr="00435FE7" w:rsidRDefault="00F44B42" w:rsidP="00F44B42">
      <w:pPr>
        <w:contextualSpacing/>
        <w:jc w:val="both"/>
        <w:rPr>
          <w:rFonts w:ascii="Cambria" w:hAnsi="Cambria"/>
          <w:sz w:val="12"/>
          <w:szCs w:val="24"/>
        </w:rPr>
      </w:pPr>
    </w:p>
    <w:p w:rsidR="00B72703" w:rsidRDefault="00B72703" w:rsidP="00B72703">
      <w:pPr>
        <w:contextualSpacing/>
        <w:jc w:val="both"/>
        <w:rPr>
          <w:rFonts w:ascii="Cambria" w:hAnsi="Cambria"/>
          <w:sz w:val="24"/>
          <w:szCs w:val="24"/>
        </w:rPr>
      </w:pPr>
      <w:r w:rsidRPr="00A36837">
        <w:rPr>
          <w:rFonts w:ascii="Cambria" w:hAnsi="Cambria"/>
          <w:sz w:val="24"/>
          <w:szCs w:val="24"/>
        </w:rPr>
        <w:t>La valeur technique des offres sera jugée sur la base du cadre des éléments relatifs à la valeur technique.</w:t>
      </w:r>
      <w:r>
        <w:rPr>
          <w:rFonts w:ascii="Cambria" w:hAnsi="Cambria"/>
          <w:sz w:val="24"/>
          <w:szCs w:val="24"/>
        </w:rPr>
        <w:t xml:space="preserve"> </w:t>
      </w:r>
    </w:p>
    <w:p w:rsidR="00B72703" w:rsidRDefault="00B72703" w:rsidP="00B72703">
      <w:pPr>
        <w:contextualSpacing/>
        <w:jc w:val="both"/>
        <w:rPr>
          <w:rFonts w:ascii="Cambria" w:hAnsi="Cambria"/>
          <w:sz w:val="24"/>
          <w:szCs w:val="24"/>
        </w:rPr>
      </w:pPr>
      <w:r w:rsidRPr="00A36837">
        <w:rPr>
          <w:rFonts w:ascii="Cambria" w:hAnsi="Cambria"/>
          <w:sz w:val="24"/>
          <w:szCs w:val="24"/>
        </w:rPr>
        <w:t>Les éléments de ce cadre seront évalués indépendamment par une note (nombre enti</w:t>
      </w:r>
      <w:r>
        <w:rPr>
          <w:rFonts w:ascii="Cambria" w:hAnsi="Cambria"/>
          <w:sz w:val="24"/>
          <w:szCs w:val="24"/>
        </w:rPr>
        <w:t>er) suivant le tableau ci-après.</w:t>
      </w:r>
      <w:r w:rsidRPr="00861544">
        <w:rPr>
          <w:rFonts w:ascii="Cambria" w:hAnsi="Cambria"/>
          <w:sz w:val="24"/>
          <w:szCs w:val="24"/>
        </w:rPr>
        <w:t xml:space="preserve"> </w:t>
      </w:r>
      <w:r>
        <w:rPr>
          <w:rFonts w:ascii="Cambria" w:hAnsi="Cambria"/>
          <w:sz w:val="24"/>
          <w:szCs w:val="24"/>
        </w:rPr>
        <w:t>Cette note est sur 40 points et elle sera attribuée au vu des éléments contenus dans le cadre relatif à la valeur technique.</w:t>
      </w:r>
    </w:p>
    <w:p w:rsidR="00B72703" w:rsidRDefault="00B72703" w:rsidP="00B72703">
      <w:pPr>
        <w:contextualSpacing/>
        <w:jc w:val="both"/>
        <w:rPr>
          <w:rFonts w:ascii="Cambria" w:hAnsi="Cambria"/>
          <w:sz w:val="24"/>
          <w:szCs w:val="24"/>
        </w:rPr>
      </w:pPr>
      <w:r>
        <w:rPr>
          <w:rFonts w:ascii="Cambria" w:hAnsi="Cambria"/>
          <w:sz w:val="24"/>
          <w:szCs w:val="24"/>
        </w:rPr>
        <w:t>La notation sera effectuée, pour chaque sous-critère, selon la qualité et la pertinence des réponses apportées par le candidat.</w:t>
      </w:r>
    </w:p>
    <w:p w:rsidR="00BA2919" w:rsidRPr="00BA2919" w:rsidRDefault="009875F4" w:rsidP="00F65E1C">
      <w:pPr>
        <w:contextualSpacing/>
        <w:jc w:val="both"/>
        <w:rPr>
          <w:rFonts w:ascii="Cambria" w:hAnsi="Cambria" w:cs="Arial"/>
          <w:b/>
          <w:szCs w:val="24"/>
          <w:u w:val="single"/>
        </w:rPr>
      </w:pPr>
      <w:r>
        <w:rPr>
          <w:rFonts w:ascii="Cambria" w:hAnsi="Cambria"/>
          <w:sz w:val="24"/>
          <w:szCs w:val="24"/>
        </w:rPr>
        <w:br w:type="page"/>
      </w:r>
      <w:r w:rsidR="00BA2919">
        <w:rPr>
          <w:rFonts w:ascii="Cambria" w:hAnsi="Cambria" w:cs="Arial"/>
          <w:b/>
          <w:szCs w:val="24"/>
          <w:u w:val="single"/>
        </w:rPr>
        <w:lastRenderedPageBreak/>
        <w:t xml:space="preserve">Lot </w:t>
      </w:r>
      <w:r w:rsidR="00D94E91">
        <w:rPr>
          <w:rFonts w:ascii="Cambria" w:hAnsi="Cambria" w:cs="Arial"/>
          <w:b/>
          <w:szCs w:val="24"/>
          <w:u w:val="single"/>
        </w:rPr>
        <w:t>unique</w:t>
      </w:r>
      <w:r w:rsidR="00BA2919" w:rsidRPr="00BA2919">
        <w:rPr>
          <w:rFonts w:ascii="Cambria" w:hAnsi="Cambria" w:cs="Arial"/>
          <w:b/>
          <w:szCs w:val="24"/>
          <w:u w:val="single"/>
        </w:rPr>
        <w:t> :</w:t>
      </w:r>
    </w:p>
    <w:p w:rsidR="00BA2919" w:rsidRPr="00BA2919" w:rsidRDefault="00BA2919" w:rsidP="00BA2919">
      <w:pPr>
        <w:pStyle w:val="Normalcentr"/>
        <w:ind w:left="0"/>
        <w:rPr>
          <w:rFonts w:ascii="Cambria" w:hAnsi="Cambria" w:cs="Arial"/>
          <w:szCs w:val="24"/>
        </w:rPr>
      </w:pPr>
    </w:p>
    <w:tbl>
      <w:tblPr>
        <w:tblW w:w="9227" w:type="dxa"/>
        <w:tblInd w:w="57" w:type="dxa"/>
        <w:tblCellMar>
          <w:left w:w="70" w:type="dxa"/>
          <w:right w:w="70" w:type="dxa"/>
        </w:tblCellMar>
        <w:tblLook w:val="04A0"/>
      </w:tblPr>
      <w:tblGrid>
        <w:gridCol w:w="1420"/>
        <w:gridCol w:w="6390"/>
        <w:gridCol w:w="1417"/>
      </w:tblGrid>
      <w:tr w:rsidR="00BA2919" w:rsidRPr="00BA2919" w:rsidTr="009875F4">
        <w:trPr>
          <w:trHeight w:val="270"/>
        </w:trPr>
        <w:tc>
          <w:tcPr>
            <w:tcW w:w="1420" w:type="dxa"/>
            <w:tcBorders>
              <w:top w:val="single" w:sz="8" w:space="0" w:color="auto"/>
              <w:left w:val="single" w:sz="8" w:space="0" w:color="auto"/>
              <w:bottom w:val="single" w:sz="4" w:space="0" w:color="auto"/>
              <w:right w:val="single" w:sz="4" w:space="0" w:color="auto"/>
            </w:tcBorders>
            <w:shd w:val="clear" w:color="auto" w:fill="D9D9D9"/>
            <w:noWrap/>
            <w:vAlign w:val="center"/>
            <w:hideMark/>
          </w:tcPr>
          <w:p w:rsidR="00BA2919" w:rsidRPr="00BA2919" w:rsidRDefault="00BA2919" w:rsidP="00D03624">
            <w:pPr>
              <w:spacing w:before="60" w:after="60"/>
              <w:jc w:val="center"/>
              <w:rPr>
                <w:rFonts w:ascii="Cambria" w:hAnsi="Cambria" w:cs="Arial"/>
                <w:sz w:val="24"/>
                <w:szCs w:val="24"/>
              </w:rPr>
            </w:pPr>
            <w:r w:rsidRPr="00BA2919">
              <w:rPr>
                <w:rFonts w:ascii="Cambria" w:hAnsi="Cambria" w:cs="Arial"/>
                <w:sz w:val="24"/>
                <w:szCs w:val="24"/>
              </w:rPr>
              <w:t>Sous-critères</w:t>
            </w:r>
          </w:p>
        </w:tc>
        <w:tc>
          <w:tcPr>
            <w:tcW w:w="6390" w:type="dxa"/>
            <w:tcBorders>
              <w:top w:val="single" w:sz="8" w:space="0" w:color="auto"/>
              <w:left w:val="nil"/>
              <w:bottom w:val="nil"/>
              <w:right w:val="single" w:sz="4" w:space="0" w:color="auto"/>
            </w:tcBorders>
            <w:shd w:val="clear" w:color="auto" w:fill="D9D9D9"/>
            <w:noWrap/>
            <w:vAlign w:val="center"/>
            <w:hideMark/>
          </w:tcPr>
          <w:p w:rsidR="00BA2919" w:rsidRPr="00BA2919" w:rsidRDefault="00BA2919" w:rsidP="00D03624">
            <w:pPr>
              <w:spacing w:before="60" w:after="60"/>
              <w:jc w:val="center"/>
              <w:rPr>
                <w:rFonts w:ascii="Cambria" w:hAnsi="Cambria" w:cs="Arial"/>
                <w:sz w:val="24"/>
                <w:szCs w:val="24"/>
              </w:rPr>
            </w:pPr>
            <w:r w:rsidRPr="00BA2919">
              <w:rPr>
                <w:rFonts w:ascii="Cambria" w:hAnsi="Cambria" w:cs="Arial"/>
                <w:sz w:val="24"/>
                <w:szCs w:val="24"/>
              </w:rPr>
              <w:t>Désignations</w:t>
            </w:r>
          </w:p>
        </w:tc>
        <w:tc>
          <w:tcPr>
            <w:tcW w:w="1417" w:type="dxa"/>
            <w:tcBorders>
              <w:top w:val="single" w:sz="8" w:space="0" w:color="auto"/>
              <w:left w:val="nil"/>
              <w:bottom w:val="nil"/>
              <w:right w:val="single" w:sz="8" w:space="0" w:color="000000"/>
            </w:tcBorders>
            <w:shd w:val="clear" w:color="auto" w:fill="D9D9D9"/>
            <w:vAlign w:val="center"/>
          </w:tcPr>
          <w:p w:rsidR="00BA2919" w:rsidRPr="00BA2919" w:rsidRDefault="00BA2919" w:rsidP="00D03624">
            <w:pPr>
              <w:spacing w:before="60" w:after="60"/>
              <w:jc w:val="center"/>
              <w:rPr>
                <w:rFonts w:ascii="Cambria" w:hAnsi="Cambria" w:cs="Arial"/>
                <w:sz w:val="24"/>
                <w:szCs w:val="24"/>
              </w:rPr>
            </w:pPr>
            <w:r w:rsidRPr="00BA2919">
              <w:rPr>
                <w:rFonts w:ascii="Cambria" w:hAnsi="Cambria" w:cs="Arial"/>
                <w:sz w:val="24"/>
                <w:szCs w:val="24"/>
              </w:rPr>
              <w:t>notes</w:t>
            </w:r>
          </w:p>
        </w:tc>
      </w:tr>
      <w:tr w:rsidR="00BA2919" w:rsidRPr="00BA2919" w:rsidTr="009875F4">
        <w:trPr>
          <w:trHeight w:val="270"/>
        </w:trPr>
        <w:tc>
          <w:tcPr>
            <w:tcW w:w="1420" w:type="dxa"/>
            <w:vMerge w:val="restart"/>
            <w:tcBorders>
              <w:top w:val="nil"/>
              <w:left w:val="single" w:sz="8" w:space="0" w:color="auto"/>
              <w:bottom w:val="single" w:sz="8" w:space="0" w:color="000000"/>
              <w:right w:val="single" w:sz="4" w:space="0" w:color="000000"/>
            </w:tcBorders>
            <w:shd w:val="clear" w:color="auto" w:fill="auto"/>
            <w:noWrap/>
            <w:vAlign w:val="center"/>
            <w:hideMark/>
          </w:tcPr>
          <w:p w:rsidR="00BA2919" w:rsidRPr="00BA2919" w:rsidRDefault="00BA2919" w:rsidP="00D03624">
            <w:pPr>
              <w:spacing w:before="60" w:after="60"/>
              <w:jc w:val="center"/>
              <w:rPr>
                <w:rFonts w:ascii="Cambria" w:hAnsi="Cambria" w:cs="Arial"/>
                <w:b/>
                <w:bCs/>
                <w:sz w:val="24"/>
                <w:szCs w:val="24"/>
              </w:rPr>
            </w:pPr>
            <w:r w:rsidRPr="00BA2919">
              <w:rPr>
                <w:rFonts w:ascii="Cambria" w:hAnsi="Cambria" w:cs="Arial"/>
                <w:b/>
                <w:bCs/>
                <w:sz w:val="24"/>
                <w:szCs w:val="24"/>
              </w:rPr>
              <w:t>1</w:t>
            </w:r>
          </w:p>
        </w:tc>
        <w:tc>
          <w:tcPr>
            <w:tcW w:w="639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A2919" w:rsidRPr="00BA2919" w:rsidRDefault="00D94E91" w:rsidP="00D94E91">
            <w:pPr>
              <w:spacing w:before="60" w:after="60"/>
              <w:jc w:val="center"/>
              <w:rPr>
                <w:rFonts w:ascii="Cambria" w:hAnsi="Cambria" w:cs="Arial"/>
                <w:b/>
                <w:bCs/>
                <w:sz w:val="24"/>
                <w:szCs w:val="24"/>
              </w:rPr>
            </w:pPr>
            <w:r>
              <w:rPr>
                <w:rFonts w:ascii="Cambria" w:hAnsi="Cambria" w:cs="Arial"/>
                <w:b/>
                <w:bCs/>
                <w:sz w:val="24"/>
                <w:szCs w:val="24"/>
              </w:rPr>
              <w:t>L’o</w:t>
            </w:r>
            <w:r w:rsidR="00BA2919" w:rsidRPr="00BA2919">
              <w:rPr>
                <w:rFonts w:ascii="Cambria" w:hAnsi="Cambria" w:cs="Arial"/>
                <w:b/>
                <w:bCs/>
                <w:sz w:val="24"/>
                <w:szCs w:val="24"/>
              </w:rPr>
              <w:t xml:space="preserve">rganisation et </w:t>
            </w:r>
            <w:r>
              <w:rPr>
                <w:rFonts w:ascii="Cambria" w:hAnsi="Cambria" w:cs="Arial"/>
                <w:b/>
                <w:bCs/>
                <w:sz w:val="24"/>
                <w:szCs w:val="24"/>
              </w:rPr>
              <w:t>l’</w:t>
            </w:r>
            <w:r w:rsidR="00BA2919" w:rsidRPr="00BA2919">
              <w:rPr>
                <w:rFonts w:ascii="Cambria" w:hAnsi="Cambria" w:cs="Arial"/>
                <w:b/>
                <w:bCs/>
                <w:sz w:val="24"/>
                <w:szCs w:val="24"/>
              </w:rPr>
              <w:t>encadrement de chantier</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BA2919" w:rsidRPr="00BA2919" w:rsidRDefault="00BA2919" w:rsidP="00D03624">
            <w:pPr>
              <w:spacing w:before="60" w:after="60"/>
              <w:jc w:val="center"/>
              <w:rPr>
                <w:rFonts w:ascii="Cambria" w:hAnsi="Cambria" w:cs="Arial"/>
                <w:sz w:val="24"/>
                <w:szCs w:val="24"/>
              </w:rPr>
            </w:pPr>
          </w:p>
        </w:tc>
      </w:tr>
      <w:tr w:rsidR="00BA2919" w:rsidRPr="00BA2919" w:rsidTr="009875F4">
        <w:trPr>
          <w:trHeight w:val="390"/>
        </w:trPr>
        <w:tc>
          <w:tcPr>
            <w:tcW w:w="1420" w:type="dxa"/>
            <w:vMerge/>
            <w:tcBorders>
              <w:top w:val="nil"/>
              <w:left w:val="single" w:sz="8" w:space="0" w:color="auto"/>
              <w:bottom w:val="single" w:sz="8" w:space="0" w:color="000000"/>
              <w:right w:val="single" w:sz="4" w:space="0" w:color="000000"/>
            </w:tcBorders>
            <w:vAlign w:val="center"/>
            <w:hideMark/>
          </w:tcPr>
          <w:p w:rsidR="00BA2919" w:rsidRPr="00BA2919" w:rsidRDefault="00BA2919" w:rsidP="00D03624">
            <w:pPr>
              <w:spacing w:before="60" w:after="60"/>
              <w:jc w:val="center"/>
              <w:rPr>
                <w:rFonts w:ascii="Cambria" w:hAnsi="Cambria" w:cs="Arial"/>
                <w:b/>
                <w:bCs/>
                <w:sz w:val="24"/>
                <w:szCs w:val="24"/>
              </w:rPr>
            </w:pPr>
          </w:p>
        </w:tc>
        <w:tc>
          <w:tcPr>
            <w:tcW w:w="6390" w:type="dxa"/>
            <w:tcBorders>
              <w:top w:val="single" w:sz="4" w:space="0" w:color="auto"/>
              <w:left w:val="nil"/>
              <w:bottom w:val="single" w:sz="4" w:space="0" w:color="auto"/>
              <w:right w:val="single" w:sz="4" w:space="0" w:color="auto"/>
            </w:tcBorders>
            <w:shd w:val="clear" w:color="auto" w:fill="auto"/>
            <w:vAlign w:val="center"/>
            <w:hideMark/>
          </w:tcPr>
          <w:p w:rsidR="00BA2919" w:rsidRPr="00BA2919" w:rsidRDefault="00493D1A" w:rsidP="00D03624">
            <w:pPr>
              <w:spacing w:before="60" w:after="60"/>
              <w:jc w:val="center"/>
              <w:rPr>
                <w:rFonts w:ascii="Cambria" w:hAnsi="Cambria" w:cs="Arial"/>
                <w:sz w:val="24"/>
                <w:szCs w:val="24"/>
              </w:rPr>
            </w:pPr>
            <w:r>
              <w:rPr>
                <w:rFonts w:ascii="Cambria" w:hAnsi="Cambria" w:cs="Arial"/>
                <w:sz w:val="24"/>
                <w:szCs w:val="24"/>
              </w:rPr>
              <w:t xml:space="preserve">Mémoire technique </w:t>
            </w:r>
          </w:p>
        </w:tc>
        <w:tc>
          <w:tcPr>
            <w:tcW w:w="1417" w:type="dxa"/>
            <w:tcBorders>
              <w:top w:val="nil"/>
              <w:left w:val="nil"/>
              <w:bottom w:val="single" w:sz="4" w:space="0" w:color="auto"/>
              <w:right w:val="single" w:sz="8" w:space="0" w:color="auto"/>
            </w:tcBorders>
            <w:shd w:val="clear" w:color="auto" w:fill="auto"/>
            <w:noWrap/>
            <w:vAlign w:val="center"/>
            <w:hideMark/>
          </w:tcPr>
          <w:p w:rsidR="00BA2919" w:rsidRPr="00BA2919" w:rsidRDefault="00BA2919" w:rsidP="00D94E91">
            <w:pPr>
              <w:spacing w:before="60" w:after="60"/>
              <w:jc w:val="center"/>
              <w:rPr>
                <w:rFonts w:ascii="Cambria" w:hAnsi="Cambria" w:cs="Arial"/>
                <w:sz w:val="24"/>
                <w:szCs w:val="24"/>
              </w:rPr>
            </w:pPr>
            <w:r w:rsidRPr="00BA2919">
              <w:rPr>
                <w:rFonts w:ascii="Cambria" w:hAnsi="Cambria" w:cs="Arial"/>
                <w:sz w:val="24"/>
                <w:szCs w:val="24"/>
              </w:rPr>
              <w:t>/</w:t>
            </w:r>
            <w:r w:rsidR="00D94E91">
              <w:rPr>
                <w:rFonts w:ascii="Cambria" w:hAnsi="Cambria" w:cs="Arial"/>
                <w:sz w:val="24"/>
                <w:szCs w:val="24"/>
              </w:rPr>
              <w:t>12</w:t>
            </w:r>
          </w:p>
        </w:tc>
      </w:tr>
      <w:tr w:rsidR="00BA2919" w:rsidRPr="00BA2919" w:rsidTr="009875F4">
        <w:trPr>
          <w:trHeight w:val="510"/>
        </w:trPr>
        <w:tc>
          <w:tcPr>
            <w:tcW w:w="1420" w:type="dxa"/>
            <w:vMerge/>
            <w:tcBorders>
              <w:top w:val="nil"/>
              <w:left w:val="single" w:sz="8" w:space="0" w:color="auto"/>
              <w:bottom w:val="single" w:sz="8" w:space="0" w:color="000000"/>
              <w:right w:val="single" w:sz="4" w:space="0" w:color="000000"/>
            </w:tcBorders>
            <w:vAlign w:val="center"/>
            <w:hideMark/>
          </w:tcPr>
          <w:p w:rsidR="00BA2919" w:rsidRPr="00BA2919" w:rsidRDefault="00BA2919" w:rsidP="00D03624">
            <w:pPr>
              <w:spacing w:before="60" w:after="60"/>
              <w:jc w:val="center"/>
              <w:rPr>
                <w:rFonts w:ascii="Cambria" w:hAnsi="Cambria" w:cs="Arial"/>
                <w:b/>
                <w:bCs/>
                <w:sz w:val="24"/>
                <w:szCs w:val="24"/>
              </w:rPr>
            </w:pPr>
          </w:p>
        </w:tc>
        <w:tc>
          <w:tcPr>
            <w:tcW w:w="6390" w:type="dxa"/>
            <w:tcBorders>
              <w:top w:val="nil"/>
              <w:left w:val="nil"/>
              <w:bottom w:val="single" w:sz="4" w:space="0" w:color="auto"/>
              <w:right w:val="single" w:sz="4" w:space="0" w:color="auto"/>
            </w:tcBorders>
            <w:shd w:val="clear" w:color="auto" w:fill="auto"/>
            <w:vAlign w:val="center"/>
            <w:hideMark/>
          </w:tcPr>
          <w:p w:rsidR="00BA2919" w:rsidRPr="00BA2919" w:rsidRDefault="00C125CC" w:rsidP="00D94E91">
            <w:pPr>
              <w:spacing w:before="60" w:after="60"/>
              <w:jc w:val="center"/>
              <w:rPr>
                <w:rFonts w:ascii="Cambria" w:hAnsi="Cambria" w:cs="Arial"/>
                <w:sz w:val="24"/>
                <w:szCs w:val="24"/>
              </w:rPr>
            </w:pPr>
            <w:r>
              <w:rPr>
                <w:rFonts w:ascii="Cambria" w:hAnsi="Cambria" w:cs="Arial"/>
                <w:sz w:val="24"/>
                <w:szCs w:val="24"/>
              </w:rPr>
              <w:t>Méthodologie</w:t>
            </w:r>
          </w:p>
        </w:tc>
        <w:tc>
          <w:tcPr>
            <w:tcW w:w="1417" w:type="dxa"/>
            <w:tcBorders>
              <w:top w:val="nil"/>
              <w:left w:val="nil"/>
              <w:bottom w:val="single" w:sz="4" w:space="0" w:color="auto"/>
              <w:right w:val="single" w:sz="8" w:space="0" w:color="auto"/>
            </w:tcBorders>
            <w:shd w:val="clear" w:color="auto" w:fill="auto"/>
            <w:noWrap/>
            <w:vAlign w:val="center"/>
            <w:hideMark/>
          </w:tcPr>
          <w:p w:rsidR="00BA2919" w:rsidRPr="00BA2919" w:rsidRDefault="00BA2919" w:rsidP="00BA2919">
            <w:pPr>
              <w:spacing w:before="60" w:after="60"/>
              <w:jc w:val="center"/>
              <w:rPr>
                <w:rFonts w:ascii="Cambria" w:hAnsi="Cambria" w:cs="Arial"/>
                <w:sz w:val="24"/>
                <w:szCs w:val="24"/>
              </w:rPr>
            </w:pPr>
            <w:r w:rsidRPr="00BA2919">
              <w:rPr>
                <w:rFonts w:ascii="Cambria" w:hAnsi="Cambria" w:cs="Arial"/>
                <w:sz w:val="24"/>
                <w:szCs w:val="24"/>
              </w:rPr>
              <w:t>/</w:t>
            </w:r>
            <w:r>
              <w:rPr>
                <w:rFonts w:ascii="Cambria" w:hAnsi="Cambria" w:cs="Arial"/>
                <w:sz w:val="24"/>
                <w:szCs w:val="24"/>
              </w:rPr>
              <w:t>6</w:t>
            </w:r>
          </w:p>
        </w:tc>
      </w:tr>
      <w:tr w:rsidR="00BA2919" w:rsidRPr="00BA2919" w:rsidTr="009875F4">
        <w:trPr>
          <w:trHeight w:val="765"/>
        </w:trPr>
        <w:tc>
          <w:tcPr>
            <w:tcW w:w="1420" w:type="dxa"/>
            <w:vMerge/>
            <w:tcBorders>
              <w:top w:val="nil"/>
              <w:left w:val="single" w:sz="8" w:space="0" w:color="auto"/>
              <w:bottom w:val="single" w:sz="8" w:space="0" w:color="000000"/>
              <w:right w:val="single" w:sz="4" w:space="0" w:color="000000"/>
            </w:tcBorders>
            <w:vAlign w:val="center"/>
            <w:hideMark/>
          </w:tcPr>
          <w:p w:rsidR="00BA2919" w:rsidRPr="00BA2919" w:rsidRDefault="00BA2919" w:rsidP="00D03624">
            <w:pPr>
              <w:spacing w:before="60" w:after="60"/>
              <w:jc w:val="center"/>
              <w:rPr>
                <w:rFonts w:ascii="Cambria" w:hAnsi="Cambria" w:cs="Arial"/>
                <w:b/>
                <w:bCs/>
                <w:sz w:val="24"/>
                <w:szCs w:val="24"/>
              </w:rPr>
            </w:pPr>
          </w:p>
        </w:tc>
        <w:tc>
          <w:tcPr>
            <w:tcW w:w="6390" w:type="dxa"/>
            <w:tcBorders>
              <w:top w:val="nil"/>
              <w:left w:val="nil"/>
              <w:bottom w:val="single" w:sz="4" w:space="0" w:color="auto"/>
              <w:right w:val="single" w:sz="4" w:space="0" w:color="auto"/>
            </w:tcBorders>
            <w:shd w:val="clear" w:color="auto" w:fill="auto"/>
            <w:vAlign w:val="center"/>
            <w:hideMark/>
          </w:tcPr>
          <w:p w:rsidR="00BA2919" w:rsidRPr="00BA2919" w:rsidRDefault="00D94E91" w:rsidP="00D03624">
            <w:pPr>
              <w:spacing w:before="60" w:after="60"/>
              <w:jc w:val="center"/>
              <w:rPr>
                <w:rFonts w:ascii="Cambria" w:hAnsi="Cambria" w:cs="Arial"/>
                <w:sz w:val="24"/>
                <w:szCs w:val="24"/>
              </w:rPr>
            </w:pPr>
            <w:r>
              <w:rPr>
                <w:rFonts w:ascii="Cambria" w:hAnsi="Cambria" w:cs="Arial"/>
                <w:sz w:val="24"/>
                <w:szCs w:val="24"/>
              </w:rPr>
              <w:t>Prévision du nombre de jour de présence du conducteur de travaux ou du chef de chantier</w:t>
            </w:r>
          </w:p>
        </w:tc>
        <w:tc>
          <w:tcPr>
            <w:tcW w:w="1417" w:type="dxa"/>
            <w:tcBorders>
              <w:top w:val="nil"/>
              <w:left w:val="nil"/>
              <w:bottom w:val="single" w:sz="4" w:space="0" w:color="auto"/>
              <w:right w:val="single" w:sz="8" w:space="0" w:color="auto"/>
            </w:tcBorders>
            <w:shd w:val="clear" w:color="auto" w:fill="auto"/>
            <w:noWrap/>
            <w:vAlign w:val="center"/>
            <w:hideMark/>
          </w:tcPr>
          <w:p w:rsidR="00BA2919" w:rsidRPr="00BA2919" w:rsidRDefault="00BA2919" w:rsidP="00D94E91">
            <w:pPr>
              <w:spacing w:before="60" w:after="60"/>
              <w:jc w:val="center"/>
              <w:rPr>
                <w:rFonts w:ascii="Cambria" w:hAnsi="Cambria" w:cs="Arial"/>
                <w:sz w:val="24"/>
                <w:szCs w:val="24"/>
              </w:rPr>
            </w:pPr>
            <w:r w:rsidRPr="00BA2919">
              <w:rPr>
                <w:rFonts w:ascii="Cambria" w:hAnsi="Cambria" w:cs="Arial"/>
                <w:sz w:val="24"/>
                <w:szCs w:val="24"/>
              </w:rPr>
              <w:t>/</w:t>
            </w:r>
            <w:r w:rsidR="00D94E91">
              <w:rPr>
                <w:rFonts w:ascii="Cambria" w:hAnsi="Cambria" w:cs="Arial"/>
                <w:sz w:val="24"/>
                <w:szCs w:val="24"/>
              </w:rPr>
              <w:t>6</w:t>
            </w:r>
          </w:p>
        </w:tc>
      </w:tr>
      <w:tr w:rsidR="00BA2919" w:rsidRPr="00BA2919" w:rsidTr="009875F4">
        <w:trPr>
          <w:trHeight w:val="270"/>
        </w:trPr>
        <w:tc>
          <w:tcPr>
            <w:tcW w:w="1420" w:type="dxa"/>
            <w:vMerge/>
            <w:tcBorders>
              <w:top w:val="nil"/>
              <w:left w:val="single" w:sz="8" w:space="0" w:color="auto"/>
              <w:bottom w:val="single" w:sz="8" w:space="0" w:color="000000"/>
              <w:right w:val="single" w:sz="4" w:space="0" w:color="000000"/>
            </w:tcBorders>
            <w:vAlign w:val="center"/>
            <w:hideMark/>
          </w:tcPr>
          <w:p w:rsidR="00BA2919" w:rsidRPr="00BA2919" w:rsidRDefault="00BA2919" w:rsidP="00D03624">
            <w:pPr>
              <w:spacing w:before="60" w:after="60"/>
              <w:jc w:val="center"/>
              <w:rPr>
                <w:rFonts w:ascii="Cambria" w:hAnsi="Cambria" w:cs="Arial"/>
                <w:b/>
                <w:bCs/>
                <w:sz w:val="24"/>
                <w:szCs w:val="24"/>
              </w:rPr>
            </w:pPr>
          </w:p>
        </w:tc>
        <w:tc>
          <w:tcPr>
            <w:tcW w:w="6390" w:type="dxa"/>
            <w:tcBorders>
              <w:top w:val="nil"/>
              <w:left w:val="nil"/>
              <w:bottom w:val="single" w:sz="8" w:space="0" w:color="auto"/>
              <w:right w:val="single" w:sz="4" w:space="0" w:color="auto"/>
            </w:tcBorders>
            <w:shd w:val="clear" w:color="auto" w:fill="auto"/>
            <w:noWrap/>
            <w:vAlign w:val="center"/>
            <w:hideMark/>
          </w:tcPr>
          <w:p w:rsidR="00BA2919" w:rsidRPr="00BA2919" w:rsidRDefault="00BA2919" w:rsidP="00D03624">
            <w:pPr>
              <w:spacing w:before="60" w:after="60"/>
              <w:jc w:val="center"/>
              <w:rPr>
                <w:rFonts w:ascii="Cambria" w:hAnsi="Cambria" w:cs="Arial"/>
                <w:b/>
                <w:bCs/>
                <w:sz w:val="24"/>
                <w:szCs w:val="24"/>
              </w:rPr>
            </w:pPr>
            <w:r w:rsidRPr="00BA2919">
              <w:rPr>
                <w:rFonts w:ascii="Cambria" w:hAnsi="Cambria" w:cs="Arial"/>
                <w:b/>
                <w:bCs/>
                <w:sz w:val="24"/>
                <w:szCs w:val="24"/>
              </w:rPr>
              <w:t>Sous-total</w:t>
            </w:r>
          </w:p>
        </w:tc>
        <w:tc>
          <w:tcPr>
            <w:tcW w:w="1417" w:type="dxa"/>
            <w:tcBorders>
              <w:top w:val="nil"/>
              <w:left w:val="nil"/>
              <w:bottom w:val="single" w:sz="8" w:space="0" w:color="auto"/>
              <w:right w:val="single" w:sz="8" w:space="0" w:color="auto"/>
            </w:tcBorders>
            <w:shd w:val="clear" w:color="auto" w:fill="auto"/>
            <w:noWrap/>
            <w:vAlign w:val="center"/>
            <w:hideMark/>
          </w:tcPr>
          <w:p w:rsidR="00BA2919" w:rsidRPr="00BA2919" w:rsidRDefault="00BA2919" w:rsidP="00D94E91">
            <w:pPr>
              <w:spacing w:before="60" w:after="60"/>
              <w:jc w:val="center"/>
              <w:rPr>
                <w:rFonts w:ascii="Cambria" w:hAnsi="Cambria" w:cs="Arial"/>
                <w:b/>
                <w:bCs/>
                <w:sz w:val="24"/>
                <w:szCs w:val="24"/>
              </w:rPr>
            </w:pPr>
            <w:r w:rsidRPr="00BA2919">
              <w:rPr>
                <w:rFonts w:ascii="Cambria" w:hAnsi="Cambria" w:cs="Arial"/>
                <w:b/>
                <w:bCs/>
                <w:sz w:val="24"/>
                <w:szCs w:val="24"/>
              </w:rPr>
              <w:t>/</w:t>
            </w:r>
            <w:r>
              <w:rPr>
                <w:rFonts w:ascii="Cambria" w:hAnsi="Cambria" w:cs="Arial"/>
                <w:b/>
                <w:bCs/>
                <w:sz w:val="24"/>
                <w:szCs w:val="24"/>
              </w:rPr>
              <w:t>2</w:t>
            </w:r>
            <w:r w:rsidR="00D94E91">
              <w:rPr>
                <w:rFonts w:ascii="Cambria" w:hAnsi="Cambria" w:cs="Arial"/>
                <w:b/>
                <w:bCs/>
                <w:sz w:val="24"/>
                <w:szCs w:val="24"/>
              </w:rPr>
              <w:t>4</w:t>
            </w:r>
          </w:p>
        </w:tc>
      </w:tr>
      <w:tr w:rsidR="00BA2919" w:rsidRPr="00BA2919" w:rsidTr="009875F4">
        <w:trPr>
          <w:trHeight w:val="270"/>
        </w:trPr>
        <w:tc>
          <w:tcPr>
            <w:tcW w:w="1420" w:type="dxa"/>
            <w:vMerge w:val="restart"/>
            <w:tcBorders>
              <w:top w:val="nil"/>
              <w:left w:val="single" w:sz="8" w:space="0" w:color="auto"/>
              <w:bottom w:val="nil"/>
              <w:right w:val="single" w:sz="4" w:space="0" w:color="000000"/>
            </w:tcBorders>
            <w:shd w:val="clear" w:color="auto" w:fill="auto"/>
            <w:noWrap/>
            <w:vAlign w:val="center"/>
            <w:hideMark/>
          </w:tcPr>
          <w:p w:rsidR="00BA2919" w:rsidRPr="00BA2919" w:rsidRDefault="00BA2919" w:rsidP="00D03624">
            <w:pPr>
              <w:spacing w:before="60" w:after="60"/>
              <w:jc w:val="center"/>
              <w:rPr>
                <w:rFonts w:ascii="Cambria" w:hAnsi="Cambria" w:cs="Arial"/>
                <w:b/>
                <w:bCs/>
                <w:sz w:val="24"/>
                <w:szCs w:val="24"/>
              </w:rPr>
            </w:pPr>
            <w:r w:rsidRPr="00BA2919">
              <w:rPr>
                <w:rFonts w:ascii="Cambria" w:hAnsi="Cambria" w:cs="Arial"/>
                <w:b/>
                <w:bCs/>
                <w:sz w:val="24"/>
                <w:szCs w:val="24"/>
              </w:rPr>
              <w:t>2</w:t>
            </w:r>
          </w:p>
        </w:tc>
        <w:tc>
          <w:tcPr>
            <w:tcW w:w="6390" w:type="dxa"/>
            <w:tcBorders>
              <w:top w:val="nil"/>
              <w:left w:val="single" w:sz="8" w:space="0" w:color="auto"/>
              <w:bottom w:val="single" w:sz="8" w:space="0" w:color="auto"/>
              <w:right w:val="single" w:sz="4" w:space="0" w:color="auto"/>
            </w:tcBorders>
            <w:shd w:val="clear" w:color="auto" w:fill="auto"/>
            <w:noWrap/>
            <w:vAlign w:val="center"/>
            <w:hideMark/>
          </w:tcPr>
          <w:p w:rsidR="00BA2919" w:rsidRPr="00BA2919" w:rsidRDefault="00A62D57" w:rsidP="00A62D57">
            <w:pPr>
              <w:spacing w:before="60" w:after="60"/>
              <w:jc w:val="center"/>
              <w:rPr>
                <w:rFonts w:ascii="Cambria" w:hAnsi="Cambria" w:cs="Arial"/>
                <w:b/>
                <w:bCs/>
                <w:sz w:val="24"/>
                <w:szCs w:val="24"/>
              </w:rPr>
            </w:pPr>
            <w:r>
              <w:rPr>
                <w:rFonts w:ascii="Cambria" w:hAnsi="Cambria" w:cs="Arial"/>
                <w:b/>
                <w:bCs/>
                <w:sz w:val="24"/>
                <w:szCs w:val="24"/>
              </w:rPr>
              <w:t>La s</w:t>
            </w:r>
            <w:r w:rsidR="00BA2919" w:rsidRPr="00BA2919">
              <w:rPr>
                <w:rFonts w:ascii="Cambria" w:hAnsi="Cambria" w:cs="Arial"/>
                <w:b/>
                <w:bCs/>
                <w:sz w:val="24"/>
                <w:szCs w:val="24"/>
              </w:rPr>
              <w:t>écurité de chantier</w:t>
            </w:r>
          </w:p>
        </w:tc>
        <w:tc>
          <w:tcPr>
            <w:tcW w:w="1417" w:type="dxa"/>
            <w:tcBorders>
              <w:top w:val="nil"/>
              <w:left w:val="nil"/>
              <w:bottom w:val="single" w:sz="8" w:space="0" w:color="auto"/>
              <w:right w:val="single" w:sz="8" w:space="0" w:color="auto"/>
            </w:tcBorders>
            <w:shd w:val="clear" w:color="auto" w:fill="auto"/>
            <w:noWrap/>
            <w:vAlign w:val="center"/>
            <w:hideMark/>
          </w:tcPr>
          <w:p w:rsidR="00BA2919" w:rsidRPr="00BA2919" w:rsidRDefault="00BA2919" w:rsidP="00D03624">
            <w:pPr>
              <w:spacing w:before="60" w:after="60"/>
              <w:jc w:val="center"/>
              <w:rPr>
                <w:rFonts w:ascii="Cambria" w:hAnsi="Cambria" w:cs="Arial"/>
                <w:sz w:val="24"/>
                <w:szCs w:val="24"/>
              </w:rPr>
            </w:pPr>
          </w:p>
        </w:tc>
      </w:tr>
      <w:tr w:rsidR="00BA2919" w:rsidRPr="00BA2919" w:rsidTr="009875F4">
        <w:trPr>
          <w:trHeight w:val="255"/>
        </w:trPr>
        <w:tc>
          <w:tcPr>
            <w:tcW w:w="1420" w:type="dxa"/>
            <w:vMerge/>
            <w:tcBorders>
              <w:top w:val="nil"/>
              <w:left w:val="single" w:sz="8" w:space="0" w:color="auto"/>
              <w:bottom w:val="nil"/>
              <w:right w:val="single" w:sz="4" w:space="0" w:color="000000"/>
            </w:tcBorders>
            <w:vAlign w:val="center"/>
            <w:hideMark/>
          </w:tcPr>
          <w:p w:rsidR="00BA2919" w:rsidRPr="00BA2919" w:rsidRDefault="00BA2919" w:rsidP="00D03624">
            <w:pPr>
              <w:spacing w:before="60" w:after="60"/>
              <w:jc w:val="center"/>
              <w:rPr>
                <w:rFonts w:ascii="Cambria" w:hAnsi="Cambria" w:cs="Arial"/>
                <w:b/>
                <w:bCs/>
                <w:sz w:val="24"/>
                <w:szCs w:val="24"/>
              </w:rPr>
            </w:pPr>
          </w:p>
        </w:tc>
        <w:tc>
          <w:tcPr>
            <w:tcW w:w="7807" w:type="dxa"/>
            <w:gridSpan w:val="2"/>
            <w:tcBorders>
              <w:top w:val="nil"/>
              <w:left w:val="nil"/>
              <w:bottom w:val="single" w:sz="4" w:space="0" w:color="auto"/>
              <w:right w:val="single" w:sz="8" w:space="0" w:color="auto"/>
            </w:tcBorders>
            <w:shd w:val="clear" w:color="auto" w:fill="auto"/>
            <w:vAlign w:val="center"/>
            <w:hideMark/>
          </w:tcPr>
          <w:p w:rsidR="00BA2919" w:rsidRPr="00BA2919" w:rsidRDefault="00BA2919" w:rsidP="00D03624">
            <w:pPr>
              <w:spacing w:before="60" w:after="60"/>
              <w:jc w:val="center"/>
              <w:rPr>
                <w:rFonts w:ascii="Cambria" w:hAnsi="Cambria" w:cs="Arial"/>
                <w:sz w:val="24"/>
                <w:szCs w:val="24"/>
              </w:rPr>
            </w:pPr>
            <w:r w:rsidRPr="00BA2919">
              <w:rPr>
                <w:rFonts w:ascii="Cambria" w:hAnsi="Cambria" w:cs="Arial"/>
                <w:sz w:val="24"/>
                <w:szCs w:val="24"/>
              </w:rPr>
              <w:t>description des moyens de sécurité affectés au chantier :</w:t>
            </w:r>
          </w:p>
        </w:tc>
      </w:tr>
      <w:tr w:rsidR="00BA2919" w:rsidRPr="00BA2919" w:rsidTr="009875F4">
        <w:trPr>
          <w:trHeight w:val="375"/>
        </w:trPr>
        <w:tc>
          <w:tcPr>
            <w:tcW w:w="1420" w:type="dxa"/>
            <w:vMerge/>
            <w:tcBorders>
              <w:top w:val="nil"/>
              <w:left w:val="single" w:sz="8" w:space="0" w:color="auto"/>
              <w:bottom w:val="nil"/>
              <w:right w:val="single" w:sz="4" w:space="0" w:color="000000"/>
            </w:tcBorders>
            <w:vAlign w:val="center"/>
            <w:hideMark/>
          </w:tcPr>
          <w:p w:rsidR="00BA2919" w:rsidRPr="00BA2919" w:rsidRDefault="00BA2919" w:rsidP="00D03624">
            <w:pPr>
              <w:spacing w:before="60" w:after="60"/>
              <w:jc w:val="center"/>
              <w:rPr>
                <w:rFonts w:ascii="Cambria" w:hAnsi="Cambria" w:cs="Arial"/>
                <w:b/>
                <w:bCs/>
                <w:sz w:val="24"/>
                <w:szCs w:val="24"/>
              </w:rPr>
            </w:pPr>
          </w:p>
        </w:tc>
        <w:tc>
          <w:tcPr>
            <w:tcW w:w="6390" w:type="dxa"/>
            <w:tcBorders>
              <w:top w:val="nil"/>
              <w:left w:val="nil"/>
              <w:bottom w:val="single" w:sz="4" w:space="0" w:color="auto"/>
              <w:right w:val="single" w:sz="4" w:space="0" w:color="auto"/>
            </w:tcBorders>
            <w:shd w:val="clear" w:color="auto" w:fill="auto"/>
            <w:vAlign w:val="center"/>
            <w:hideMark/>
          </w:tcPr>
          <w:p w:rsidR="00BA2919" w:rsidRPr="00BA2919" w:rsidRDefault="00BA2919" w:rsidP="00D03624">
            <w:pPr>
              <w:spacing w:before="60" w:after="60"/>
              <w:jc w:val="center"/>
              <w:rPr>
                <w:rFonts w:ascii="Cambria" w:hAnsi="Cambria" w:cs="Arial"/>
                <w:sz w:val="24"/>
                <w:szCs w:val="24"/>
              </w:rPr>
            </w:pPr>
            <w:r w:rsidRPr="00BA2919">
              <w:rPr>
                <w:rFonts w:ascii="Cambria" w:hAnsi="Cambria" w:cs="Arial"/>
                <w:sz w:val="24"/>
                <w:szCs w:val="24"/>
              </w:rPr>
              <w:t>-les protec</w:t>
            </w:r>
            <w:r w:rsidR="00D94E91">
              <w:rPr>
                <w:rFonts w:ascii="Cambria" w:hAnsi="Cambria" w:cs="Arial"/>
                <w:sz w:val="24"/>
                <w:szCs w:val="24"/>
              </w:rPr>
              <w:t>tions individuelles</w:t>
            </w:r>
          </w:p>
        </w:tc>
        <w:tc>
          <w:tcPr>
            <w:tcW w:w="1417" w:type="dxa"/>
            <w:tcBorders>
              <w:top w:val="nil"/>
              <w:left w:val="nil"/>
              <w:bottom w:val="single" w:sz="4" w:space="0" w:color="auto"/>
              <w:right w:val="single" w:sz="8" w:space="0" w:color="auto"/>
            </w:tcBorders>
            <w:shd w:val="clear" w:color="auto" w:fill="auto"/>
            <w:noWrap/>
            <w:vAlign w:val="center"/>
            <w:hideMark/>
          </w:tcPr>
          <w:p w:rsidR="00BA2919" w:rsidRPr="00BA2919" w:rsidRDefault="00BA2919" w:rsidP="00BA2919">
            <w:pPr>
              <w:spacing w:before="60" w:after="60"/>
              <w:jc w:val="center"/>
              <w:rPr>
                <w:rFonts w:ascii="Cambria" w:hAnsi="Cambria" w:cs="Arial"/>
                <w:sz w:val="24"/>
                <w:szCs w:val="24"/>
              </w:rPr>
            </w:pPr>
            <w:r w:rsidRPr="00BA2919">
              <w:rPr>
                <w:rFonts w:ascii="Cambria" w:hAnsi="Cambria" w:cs="Arial"/>
                <w:sz w:val="24"/>
                <w:szCs w:val="24"/>
              </w:rPr>
              <w:t>/</w:t>
            </w:r>
            <w:r w:rsidR="00D94E91">
              <w:rPr>
                <w:rFonts w:ascii="Cambria" w:hAnsi="Cambria" w:cs="Arial"/>
                <w:sz w:val="24"/>
                <w:szCs w:val="24"/>
              </w:rPr>
              <w:t>6</w:t>
            </w:r>
          </w:p>
        </w:tc>
      </w:tr>
      <w:tr w:rsidR="00BA2919" w:rsidRPr="00BA2919" w:rsidTr="009875F4">
        <w:trPr>
          <w:trHeight w:val="315"/>
        </w:trPr>
        <w:tc>
          <w:tcPr>
            <w:tcW w:w="1420" w:type="dxa"/>
            <w:vMerge/>
            <w:tcBorders>
              <w:top w:val="nil"/>
              <w:left w:val="single" w:sz="8" w:space="0" w:color="auto"/>
              <w:bottom w:val="nil"/>
              <w:right w:val="single" w:sz="4" w:space="0" w:color="000000"/>
            </w:tcBorders>
            <w:vAlign w:val="center"/>
            <w:hideMark/>
          </w:tcPr>
          <w:p w:rsidR="00BA2919" w:rsidRPr="00BA2919" w:rsidRDefault="00BA2919" w:rsidP="00D03624">
            <w:pPr>
              <w:spacing w:before="60" w:after="60"/>
              <w:jc w:val="center"/>
              <w:rPr>
                <w:rFonts w:ascii="Cambria" w:hAnsi="Cambria" w:cs="Arial"/>
                <w:b/>
                <w:bCs/>
                <w:sz w:val="24"/>
                <w:szCs w:val="24"/>
              </w:rPr>
            </w:pPr>
          </w:p>
        </w:tc>
        <w:tc>
          <w:tcPr>
            <w:tcW w:w="6390" w:type="dxa"/>
            <w:tcBorders>
              <w:top w:val="nil"/>
              <w:left w:val="nil"/>
              <w:bottom w:val="single" w:sz="4" w:space="0" w:color="auto"/>
              <w:right w:val="single" w:sz="4" w:space="0" w:color="auto"/>
            </w:tcBorders>
            <w:shd w:val="clear" w:color="auto" w:fill="auto"/>
            <w:vAlign w:val="center"/>
            <w:hideMark/>
          </w:tcPr>
          <w:p w:rsidR="00BA2919" w:rsidRPr="00BA2919" w:rsidRDefault="00BA2919" w:rsidP="00D03624">
            <w:pPr>
              <w:spacing w:before="60" w:after="60"/>
              <w:jc w:val="center"/>
              <w:rPr>
                <w:rFonts w:ascii="Cambria" w:hAnsi="Cambria" w:cs="Arial"/>
                <w:sz w:val="24"/>
                <w:szCs w:val="24"/>
              </w:rPr>
            </w:pPr>
            <w:r w:rsidRPr="00BA2919">
              <w:rPr>
                <w:rFonts w:ascii="Cambria" w:hAnsi="Cambria" w:cs="Arial"/>
                <w:sz w:val="24"/>
                <w:szCs w:val="24"/>
              </w:rPr>
              <w:t>-les protections collectives (envers les usagers)</w:t>
            </w:r>
          </w:p>
        </w:tc>
        <w:tc>
          <w:tcPr>
            <w:tcW w:w="1417" w:type="dxa"/>
            <w:tcBorders>
              <w:top w:val="nil"/>
              <w:left w:val="nil"/>
              <w:bottom w:val="single" w:sz="4" w:space="0" w:color="auto"/>
              <w:right w:val="single" w:sz="8" w:space="0" w:color="auto"/>
            </w:tcBorders>
            <w:shd w:val="clear" w:color="auto" w:fill="auto"/>
            <w:noWrap/>
            <w:vAlign w:val="center"/>
            <w:hideMark/>
          </w:tcPr>
          <w:p w:rsidR="00BA2919" w:rsidRPr="00BA2919" w:rsidRDefault="00BA2919" w:rsidP="00BA2919">
            <w:pPr>
              <w:spacing w:before="60" w:after="60"/>
              <w:jc w:val="center"/>
              <w:rPr>
                <w:rFonts w:ascii="Cambria" w:hAnsi="Cambria" w:cs="Arial"/>
                <w:sz w:val="24"/>
                <w:szCs w:val="24"/>
              </w:rPr>
            </w:pPr>
            <w:r w:rsidRPr="00BA2919">
              <w:rPr>
                <w:rFonts w:ascii="Cambria" w:hAnsi="Cambria" w:cs="Arial"/>
                <w:sz w:val="24"/>
                <w:szCs w:val="24"/>
              </w:rPr>
              <w:t>/</w:t>
            </w:r>
            <w:r w:rsidR="00D94E91">
              <w:rPr>
                <w:rFonts w:ascii="Cambria" w:hAnsi="Cambria" w:cs="Arial"/>
                <w:sz w:val="24"/>
                <w:szCs w:val="24"/>
              </w:rPr>
              <w:t>10</w:t>
            </w:r>
          </w:p>
        </w:tc>
      </w:tr>
      <w:tr w:rsidR="00BA2919" w:rsidRPr="00BA2919" w:rsidTr="009875F4">
        <w:trPr>
          <w:trHeight w:val="270"/>
        </w:trPr>
        <w:tc>
          <w:tcPr>
            <w:tcW w:w="1420" w:type="dxa"/>
            <w:vMerge/>
            <w:tcBorders>
              <w:top w:val="nil"/>
              <w:left w:val="single" w:sz="8" w:space="0" w:color="auto"/>
              <w:bottom w:val="nil"/>
              <w:right w:val="single" w:sz="4" w:space="0" w:color="000000"/>
            </w:tcBorders>
            <w:vAlign w:val="center"/>
            <w:hideMark/>
          </w:tcPr>
          <w:p w:rsidR="00BA2919" w:rsidRPr="00BA2919" w:rsidRDefault="00BA2919" w:rsidP="00D03624">
            <w:pPr>
              <w:spacing w:before="60" w:after="60"/>
              <w:jc w:val="center"/>
              <w:rPr>
                <w:rFonts w:ascii="Cambria" w:hAnsi="Cambria" w:cs="Arial"/>
                <w:b/>
                <w:bCs/>
                <w:sz w:val="24"/>
                <w:szCs w:val="24"/>
              </w:rPr>
            </w:pPr>
          </w:p>
        </w:tc>
        <w:tc>
          <w:tcPr>
            <w:tcW w:w="6390" w:type="dxa"/>
            <w:tcBorders>
              <w:top w:val="nil"/>
              <w:left w:val="nil"/>
              <w:bottom w:val="nil"/>
              <w:right w:val="single" w:sz="4" w:space="0" w:color="auto"/>
            </w:tcBorders>
            <w:shd w:val="clear" w:color="auto" w:fill="auto"/>
            <w:noWrap/>
            <w:vAlign w:val="center"/>
            <w:hideMark/>
          </w:tcPr>
          <w:p w:rsidR="00BA2919" w:rsidRPr="00BA2919" w:rsidRDefault="00BA2919" w:rsidP="00D03624">
            <w:pPr>
              <w:spacing w:before="60" w:after="60"/>
              <w:jc w:val="center"/>
              <w:rPr>
                <w:rFonts w:ascii="Cambria" w:hAnsi="Cambria" w:cs="Arial"/>
                <w:b/>
                <w:bCs/>
                <w:sz w:val="24"/>
                <w:szCs w:val="24"/>
              </w:rPr>
            </w:pPr>
            <w:r w:rsidRPr="00BA2919">
              <w:rPr>
                <w:rFonts w:ascii="Cambria" w:hAnsi="Cambria" w:cs="Arial"/>
                <w:b/>
                <w:bCs/>
                <w:sz w:val="24"/>
                <w:szCs w:val="24"/>
              </w:rPr>
              <w:t>Sous-total</w:t>
            </w:r>
          </w:p>
        </w:tc>
        <w:tc>
          <w:tcPr>
            <w:tcW w:w="1417" w:type="dxa"/>
            <w:tcBorders>
              <w:top w:val="nil"/>
              <w:left w:val="nil"/>
              <w:bottom w:val="nil"/>
              <w:right w:val="single" w:sz="8" w:space="0" w:color="auto"/>
            </w:tcBorders>
            <w:shd w:val="clear" w:color="auto" w:fill="auto"/>
            <w:noWrap/>
            <w:vAlign w:val="center"/>
            <w:hideMark/>
          </w:tcPr>
          <w:p w:rsidR="00BA2919" w:rsidRPr="00BA2919" w:rsidRDefault="00BA2919" w:rsidP="00A62D57">
            <w:pPr>
              <w:spacing w:before="60" w:after="60"/>
              <w:jc w:val="center"/>
              <w:rPr>
                <w:rFonts w:ascii="Cambria" w:hAnsi="Cambria" w:cs="Arial"/>
                <w:b/>
                <w:bCs/>
                <w:sz w:val="24"/>
                <w:szCs w:val="24"/>
              </w:rPr>
            </w:pPr>
            <w:r w:rsidRPr="00BA2919">
              <w:rPr>
                <w:rFonts w:ascii="Cambria" w:hAnsi="Cambria" w:cs="Arial"/>
                <w:b/>
                <w:bCs/>
                <w:sz w:val="24"/>
                <w:szCs w:val="24"/>
              </w:rPr>
              <w:t>/</w:t>
            </w:r>
            <w:r>
              <w:rPr>
                <w:rFonts w:ascii="Cambria" w:hAnsi="Cambria" w:cs="Arial"/>
                <w:b/>
                <w:bCs/>
                <w:sz w:val="24"/>
                <w:szCs w:val="24"/>
              </w:rPr>
              <w:t>1</w:t>
            </w:r>
            <w:r w:rsidR="00A62D57">
              <w:rPr>
                <w:rFonts w:ascii="Cambria" w:hAnsi="Cambria" w:cs="Arial"/>
                <w:b/>
                <w:bCs/>
                <w:sz w:val="24"/>
                <w:szCs w:val="24"/>
              </w:rPr>
              <w:t>6</w:t>
            </w:r>
          </w:p>
        </w:tc>
      </w:tr>
      <w:tr w:rsidR="00BA2919" w:rsidRPr="00BA2919" w:rsidTr="009875F4">
        <w:trPr>
          <w:trHeight w:val="270"/>
        </w:trPr>
        <w:tc>
          <w:tcPr>
            <w:tcW w:w="7810" w:type="dxa"/>
            <w:gridSpan w:val="2"/>
            <w:tcBorders>
              <w:top w:val="single" w:sz="8" w:space="0" w:color="auto"/>
              <w:left w:val="single" w:sz="8" w:space="0" w:color="auto"/>
              <w:bottom w:val="single" w:sz="8" w:space="0" w:color="auto"/>
              <w:right w:val="single" w:sz="4" w:space="0" w:color="auto"/>
            </w:tcBorders>
            <w:shd w:val="clear" w:color="auto" w:fill="D9D9D9"/>
            <w:noWrap/>
            <w:vAlign w:val="center"/>
            <w:hideMark/>
          </w:tcPr>
          <w:p w:rsidR="00BA2919" w:rsidRPr="00BA2919" w:rsidRDefault="00BA2919" w:rsidP="00D03624">
            <w:pPr>
              <w:spacing w:before="60" w:after="60"/>
              <w:jc w:val="center"/>
              <w:rPr>
                <w:rFonts w:ascii="Cambria" w:hAnsi="Cambria" w:cs="Arial"/>
                <w:b/>
                <w:bCs/>
                <w:sz w:val="24"/>
                <w:szCs w:val="24"/>
              </w:rPr>
            </w:pPr>
            <w:r w:rsidRPr="00BA2919">
              <w:rPr>
                <w:rFonts w:ascii="Cambria" w:hAnsi="Cambria" w:cs="Arial"/>
                <w:b/>
                <w:bCs/>
                <w:sz w:val="24"/>
                <w:szCs w:val="24"/>
              </w:rPr>
              <w:t>total</w:t>
            </w:r>
          </w:p>
        </w:tc>
        <w:tc>
          <w:tcPr>
            <w:tcW w:w="1417" w:type="dxa"/>
            <w:tcBorders>
              <w:top w:val="single" w:sz="8" w:space="0" w:color="auto"/>
              <w:left w:val="nil"/>
              <w:bottom w:val="single" w:sz="8" w:space="0" w:color="auto"/>
              <w:right w:val="single" w:sz="8" w:space="0" w:color="auto"/>
            </w:tcBorders>
            <w:shd w:val="clear" w:color="auto" w:fill="D9D9D9"/>
            <w:noWrap/>
            <w:vAlign w:val="center"/>
            <w:hideMark/>
          </w:tcPr>
          <w:p w:rsidR="00BA2919" w:rsidRPr="00BA2919" w:rsidRDefault="00BA2919" w:rsidP="00BA2919">
            <w:pPr>
              <w:spacing w:before="60" w:after="60"/>
              <w:jc w:val="center"/>
              <w:rPr>
                <w:rFonts w:ascii="Cambria" w:hAnsi="Cambria" w:cs="Arial"/>
                <w:b/>
                <w:bCs/>
                <w:sz w:val="24"/>
                <w:szCs w:val="24"/>
              </w:rPr>
            </w:pPr>
            <w:r w:rsidRPr="00BA2919">
              <w:rPr>
                <w:rFonts w:ascii="Cambria" w:hAnsi="Cambria" w:cs="Arial"/>
                <w:b/>
                <w:bCs/>
                <w:sz w:val="24"/>
                <w:szCs w:val="24"/>
              </w:rPr>
              <w:t>/</w:t>
            </w:r>
            <w:r>
              <w:rPr>
                <w:rFonts w:ascii="Cambria" w:hAnsi="Cambria" w:cs="Arial"/>
                <w:b/>
                <w:bCs/>
                <w:sz w:val="24"/>
                <w:szCs w:val="24"/>
              </w:rPr>
              <w:t>40</w:t>
            </w:r>
          </w:p>
        </w:tc>
      </w:tr>
    </w:tbl>
    <w:p w:rsidR="00186690" w:rsidRDefault="00186690" w:rsidP="00D94E91">
      <w:pPr>
        <w:pStyle w:val="Normalcentr"/>
        <w:ind w:left="0"/>
        <w:rPr>
          <w:rFonts w:ascii="Arial" w:hAnsi="Arial" w:cs="Arial"/>
          <w:sz w:val="20"/>
        </w:rPr>
      </w:pPr>
    </w:p>
    <w:p w:rsidR="00602FEF" w:rsidRPr="00435FE7" w:rsidRDefault="00602FEF" w:rsidP="00F65E1C">
      <w:pPr>
        <w:spacing w:after="0"/>
        <w:contextualSpacing/>
        <w:jc w:val="both"/>
        <w:rPr>
          <w:rFonts w:ascii="Cambria" w:hAnsi="Cambria"/>
          <w:sz w:val="24"/>
          <w:szCs w:val="24"/>
        </w:rPr>
      </w:pPr>
      <w:r>
        <w:rPr>
          <w:rFonts w:ascii="Cambria" w:hAnsi="Cambria"/>
          <w:sz w:val="24"/>
          <w:szCs w:val="24"/>
        </w:rPr>
        <w:t xml:space="preserve">Un classement des offres sera établi en </w:t>
      </w:r>
      <w:r w:rsidR="0045546E">
        <w:rPr>
          <w:rFonts w:ascii="Cambria" w:hAnsi="Cambria"/>
          <w:sz w:val="24"/>
          <w:szCs w:val="24"/>
        </w:rPr>
        <w:t xml:space="preserve">cumulant les </w:t>
      </w:r>
      <w:r>
        <w:rPr>
          <w:rFonts w:ascii="Cambria" w:hAnsi="Cambria"/>
          <w:sz w:val="24"/>
          <w:szCs w:val="24"/>
        </w:rPr>
        <w:t xml:space="preserve"> note</w:t>
      </w:r>
      <w:r w:rsidR="0045546E">
        <w:rPr>
          <w:rFonts w:ascii="Cambria" w:hAnsi="Cambria"/>
          <w:sz w:val="24"/>
          <w:szCs w:val="24"/>
        </w:rPr>
        <w:t>s</w:t>
      </w:r>
      <w:r>
        <w:rPr>
          <w:rFonts w:ascii="Cambria" w:hAnsi="Cambria"/>
          <w:sz w:val="24"/>
          <w:szCs w:val="24"/>
        </w:rPr>
        <w:t xml:space="preserve"> obtenue</w:t>
      </w:r>
      <w:r w:rsidR="0045546E">
        <w:rPr>
          <w:rFonts w:ascii="Cambria" w:hAnsi="Cambria"/>
          <w:sz w:val="24"/>
          <w:szCs w:val="24"/>
        </w:rPr>
        <w:t>s</w:t>
      </w:r>
      <w:r>
        <w:rPr>
          <w:rFonts w:ascii="Cambria" w:hAnsi="Cambria"/>
          <w:sz w:val="24"/>
          <w:szCs w:val="24"/>
        </w:rPr>
        <w:t>.</w:t>
      </w:r>
    </w:p>
    <w:p w:rsidR="00214EC3" w:rsidRPr="009875F4" w:rsidRDefault="00214EC3" w:rsidP="00EC3C1A">
      <w:pPr>
        <w:pStyle w:val="Titre2"/>
        <w:rPr>
          <w:sz w:val="16"/>
          <w:szCs w:val="16"/>
        </w:rPr>
      </w:pPr>
    </w:p>
    <w:p w:rsidR="00EC3C1A" w:rsidRPr="00EC3C1A" w:rsidRDefault="00EC3C1A" w:rsidP="00EC3C1A">
      <w:pPr>
        <w:pStyle w:val="Titre2"/>
      </w:pPr>
      <w:bookmarkStart w:id="29" w:name="_Toc489951270"/>
      <w:r w:rsidRPr="00EC3C1A">
        <w:t>6.</w:t>
      </w:r>
      <w:r w:rsidR="00BC7181">
        <w:t>3</w:t>
      </w:r>
      <w:r w:rsidRPr="00EC3C1A">
        <w:t xml:space="preserve">.- </w:t>
      </w:r>
      <w:r w:rsidR="00C44F76">
        <w:t xml:space="preserve">Règles </w:t>
      </w:r>
      <w:r w:rsidR="00BC7181">
        <w:t>relatives</w:t>
      </w:r>
      <w:r w:rsidR="00C44F76">
        <w:t xml:space="preserve"> à l’attribution</w:t>
      </w:r>
      <w:bookmarkEnd w:id="29"/>
      <w:r w:rsidRPr="00EC3C1A">
        <w:t xml:space="preserve"> </w:t>
      </w:r>
    </w:p>
    <w:p w:rsidR="009B7D49" w:rsidRPr="00133383" w:rsidRDefault="009B7D49" w:rsidP="009B7D49">
      <w:pPr>
        <w:autoSpaceDE w:val="0"/>
        <w:autoSpaceDN w:val="0"/>
        <w:adjustRightInd w:val="0"/>
        <w:spacing w:after="240" w:line="240" w:lineRule="auto"/>
        <w:jc w:val="both"/>
        <w:rPr>
          <w:rFonts w:ascii="Cambria" w:eastAsia="Calibri" w:hAnsi="Cambria" w:cs="Cambria"/>
          <w:color w:val="000000"/>
          <w:sz w:val="24"/>
          <w:szCs w:val="24"/>
        </w:rPr>
      </w:pPr>
      <w:r>
        <w:rPr>
          <w:rFonts w:ascii="Cambria" w:eastAsia="Calibri" w:hAnsi="Cambria" w:cs="Cambria"/>
          <w:color w:val="000000"/>
          <w:sz w:val="24"/>
          <w:szCs w:val="24"/>
        </w:rPr>
        <w:t xml:space="preserve">Le classement des offres est établi selon les modalités indiquées à l’article 6.2. </w:t>
      </w:r>
      <w:proofErr w:type="gramStart"/>
      <w:r>
        <w:rPr>
          <w:rFonts w:ascii="Cambria" w:eastAsia="Calibri" w:hAnsi="Cambria" w:cs="Cambria"/>
          <w:color w:val="000000"/>
          <w:sz w:val="24"/>
          <w:szCs w:val="24"/>
        </w:rPr>
        <w:t>ci-dessus</w:t>
      </w:r>
      <w:proofErr w:type="gramEnd"/>
      <w:r>
        <w:rPr>
          <w:rFonts w:ascii="Cambria" w:eastAsia="Calibri" w:hAnsi="Cambria" w:cs="Cambria"/>
          <w:color w:val="000000"/>
          <w:sz w:val="24"/>
          <w:szCs w:val="24"/>
        </w:rPr>
        <w:t xml:space="preserve">. </w:t>
      </w:r>
    </w:p>
    <w:p w:rsidR="0094589F" w:rsidRDefault="009B7D49" w:rsidP="009B7D49">
      <w:pPr>
        <w:contextualSpacing/>
        <w:jc w:val="both"/>
        <w:rPr>
          <w:rFonts w:ascii="Cambria" w:hAnsi="Cambria"/>
          <w:color w:val="000000"/>
          <w:sz w:val="24"/>
          <w:szCs w:val="24"/>
        </w:rPr>
      </w:pPr>
      <w:r>
        <w:rPr>
          <w:rFonts w:ascii="Cambria" w:eastAsia="Calibri" w:hAnsi="Cambria" w:cs="Cambria"/>
          <w:color w:val="000000"/>
          <w:sz w:val="24"/>
          <w:szCs w:val="24"/>
        </w:rPr>
        <w:t>Dans ce cas, l’offre classée en premier sera retenue.</w:t>
      </w:r>
      <w:r w:rsidR="00BC37A6">
        <w:rPr>
          <w:rFonts w:ascii="Cambria" w:eastAsia="Calibri" w:hAnsi="Cambria" w:cs="Cambria"/>
          <w:color w:val="000000"/>
          <w:sz w:val="24"/>
          <w:szCs w:val="24"/>
        </w:rPr>
        <w:t xml:space="preserve"> </w:t>
      </w:r>
    </w:p>
    <w:p w:rsidR="009B7D49" w:rsidRPr="009875F4" w:rsidRDefault="009B7D49" w:rsidP="00BC7181">
      <w:pPr>
        <w:pStyle w:val="Titre2"/>
        <w:rPr>
          <w:sz w:val="16"/>
          <w:szCs w:val="16"/>
        </w:rPr>
      </w:pPr>
    </w:p>
    <w:p w:rsidR="00BC7181" w:rsidRPr="00EC3C1A" w:rsidRDefault="00BC7181" w:rsidP="00BC7181">
      <w:pPr>
        <w:pStyle w:val="Titre2"/>
      </w:pPr>
      <w:bookmarkStart w:id="30" w:name="_Toc489951271"/>
      <w:r w:rsidRPr="00EC3C1A">
        <w:t>6.</w:t>
      </w:r>
      <w:r>
        <w:t>4</w:t>
      </w:r>
      <w:r w:rsidRPr="00EC3C1A">
        <w:t>- Négociation</w:t>
      </w:r>
      <w:bookmarkEnd w:id="30"/>
      <w:r w:rsidRPr="00EC3C1A">
        <w:t xml:space="preserve"> </w:t>
      </w:r>
    </w:p>
    <w:p w:rsidR="00837B77" w:rsidRPr="00435FE7" w:rsidRDefault="00837B77" w:rsidP="00837B77">
      <w:pPr>
        <w:jc w:val="both"/>
        <w:rPr>
          <w:rFonts w:ascii="Cambria" w:hAnsi="Cambria"/>
          <w:color w:val="000000"/>
          <w:sz w:val="24"/>
          <w:szCs w:val="24"/>
        </w:rPr>
      </w:pPr>
      <w:r w:rsidRPr="00435FE7">
        <w:rPr>
          <w:rFonts w:ascii="Cambria" w:hAnsi="Cambria"/>
          <w:color w:val="000000"/>
          <w:sz w:val="24"/>
          <w:szCs w:val="24"/>
        </w:rPr>
        <w:t xml:space="preserve">Conformément à l’article </w:t>
      </w:r>
      <w:r>
        <w:rPr>
          <w:rFonts w:ascii="Cambria" w:hAnsi="Cambria"/>
          <w:color w:val="000000"/>
          <w:sz w:val="24"/>
          <w:szCs w:val="24"/>
        </w:rPr>
        <w:t xml:space="preserve">R 2123-1 du Code de la commande publique  </w:t>
      </w:r>
      <w:r w:rsidRPr="00435FE7">
        <w:rPr>
          <w:rFonts w:ascii="Cambria" w:hAnsi="Cambria"/>
          <w:color w:val="000000"/>
          <w:sz w:val="24"/>
          <w:szCs w:val="24"/>
        </w:rPr>
        <w:t>du décret du 25 mars 2016 relatif aux marchés publics, les offres des candidats pourront faire l’objet de négociations.</w:t>
      </w:r>
      <w:r>
        <w:rPr>
          <w:rFonts w:ascii="Cambria" w:hAnsi="Cambria"/>
          <w:color w:val="000000"/>
          <w:sz w:val="24"/>
          <w:szCs w:val="24"/>
        </w:rPr>
        <w:t xml:space="preserve"> </w:t>
      </w:r>
    </w:p>
    <w:p w:rsidR="00BC7181" w:rsidRPr="00435FE7" w:rsidRDefault="00BC7181" w:rsidP="00BC7181">
      <w:pPr>
        <w:jc w:val="both"/>
        <w:rPr>
          <w:rFonts w:ascii="Cambria" w:hAnsi="Cambria"/>
          <w:color w:val="000000"/>
          <w:sz w:val="24"/>
          <w:szCs w:val="24"/>
        </w:rPr>
      </w:pPr>
      <w:r w:rsidRPr="00435FE7">
        <w:rPr>
          <w:rFonts w:ascii="Cambria" w:hAnsi="Cambria"/>
          <w:color w:val="000000"/>
          <w:sz w:val="24"/>
          <w:szCs w:val="24"/>
        </w:rPr>
        <w:t>Dans ce cadre :</w:t>
      </w:r>
    </w:p>
    <w:p w:rsidR="00BC7181" w:rsidRPr="00435FE7" w:rsidRDefault="00BC7181" w:rsidP="00BC7181">
      <w:pPr>
        <w:pStyle w:val="Paragraphedeliste"/>
        <w:numPr>
          <w:ilvl w:val="0"/>
          <w:numId w:val="8"/>
        </w:numPr>
        <w:jc w:val="both"/>
        <w:rPr>
          <w:rFonts w:ascii="Cambria" w:hAnsi="Cambria"/>
          <w:color w:val="000000"/>
          <w:sz w:val="24"/>
          <w:szCs w:val="24"/>
        </w:rPr>
      </w:pPr>
      <w:r w:rsidRPr="00435FE7">
        <w:rPr>
          <w:rFonts w:ascii="Cambria" w:hAnsi="Cambria"/>
          <w:color w:val="000000"/>
          <w:sz w:val="24"/>
          <w:szCs w:val="24"/>
        </w:rPr>
        <w:t>les offres pourront faire l’objet de discussions sur les points techniques nécessitant des précisions ou des aménagements au regard des contraintes fixées par le Département</w:t>
      </w:r>
    </w:p>
    <w:p w:rsidR="00BC7181" w:rsidRPr="00435FE7" w:rsidRDefault="00BC7181" w:rsidP="00BC7181">
      <w:pPr>
        <w:pStyle w:val="Paragraphedeliste"/>
        <w:numPr>
          <w:ilvl w:val="0"/>
          <w:numId w:val="8"/>
        </w:numPr>
        <w:jc w:val="both"/>
        <w:rPr>
          <w:rFonts w:ascii="Cambria" w:hAnsi="Cambria"/>
          <w:color w:val="000000"/>
          <w:sz w:val="24"/>
          <w:szCs w:val="24"/>
        </w:rPr>
      </w:pPr>
      <w:r w:rsidRPr="00435FE7">
        <w:rPr>
          <w:rFonts w:ascii="Cambria" w:hAnsi="Cambria"/>
          <w:color w:val="000000"/>
          <w:sz w:val="24"/>
          <w:szCs w:val="24"/>
        </w:rPr>
        <w:t xml:space="preserve">les propositions financières pourront faire l’objet de discussion par le Département. </w:t>
      </w:r>
    </w:p>
    <w:p w:rsidR="00EC3C1A" w:rsidRPr="009875F4" w:rsidRDefault="00E40230" w:rsidP="00EC3C1A">
      <w:pPr>
        <w:jc w:val="both"/>
        <w:rPr>
          <w:rFonts w:ascii="Cambria" w:hAnsi="Cambria"/>
          <w:color w:val="000000"/>
          <w:sz w:val="24"/>
          <w:szCs w:val="24"/>
        </w:rPr>
      </w:pPr>
      <w:r>
        <w:rPr>
          <w:rFonts w:ascii="Cambria" w:hAnsi="Cambria"/>
          <w:color w:val="000000"/>
          <w:sz w:val="24"/>
          <w:szCs w:val="24"/>
        </w:rPr>
        <w:lastRenderedPageBreak/>
        <w:t>Le pouvoir adjudicateur</w:t>
      </w:r>
      <w:r w:rsidR="00BC7181" w:rsidRPr="00435FE7">
        <w:rPr>
          <w:rFonts w:ascii="Cambria" w:hAnsi="Cambria"/>
          <w:color w:val="000000"/>
          <w:sz w:val="24"/>
          <w:szCs w:val="24"/>
        </w:rPr>
        <w:t xml:space="preserve"> se réserve</w:t>
      </w:r>
      <w:r w:rsidR="00BC7181">
        <w:rPr>
          <w:rFonts w:ascii="Cambria" w:hAnsi="Cambria"/>
          <w:color w:val="000000"/>
          <w:sz w:val="24"/>
          <w:szCs w:val="24"/>
        </w:rPr>
        <w:t xml:space="preserve"> le</w:t>
      </w:r>
      <w:r w:rsidR="00BC7181" w:rsidRPr="00435FE7">
        <w:rPr>
          <w:rFonts w:ascii="Cambria" w:hAnsi="Cambria"/>
          <w:color w:val="000000"/>
          <w:sz w:val="24"/>
          <w:szCs w:val="24"/>
        </w:rPr>
        <w:t xml:space="preserve"> droit d’attribuer le marché sur la base de l’offre initiale</w:t>
      </w:r>
      <w:r w:rsidR="00BC7181">
        <w:rPr>
          <w:rFonts w:ascii="Cambria" w:hAnsi="Cambria"/>
          <w:color w:val="000000"/>
          <w:sz w:val="24"/>
          <w:szCs w:val="24"/>
        </w:rPr>
        <w:t>, sans négociation</w:t>
      </w:r>
      <w:r w:rsidR="006A5B8E">
        <w:rPr>
          <w:rFonts w:ascii="Cambria" w:hAnsi="Cambria"/>
          <w:color w:val="000000"/>
          <w:sz w:val="24"/>
          <w:szCs w:val="24"/>
        </w:rPr>
        <w:t>.</w:t>
      </w:r>
    </w:p>
    <w:p w:rsidR="00203DF5" w:rsidRPr="00435FE7" w:rsidRDefault="00F44B42" w:rsidP="00F44B42">
      <w:pPr>
        <w:pStyle w:val="Titre1"/>
      </w:pPr>
      <w:bookmarkStart w:id="31" w:name="_Toc489951272"/>
      <w:r w:rsidRPr="00435FE7">
        <w:t>7- Pièces à remettre par le candidat attributaire</w:t>
      </w:r>
      <w:bookmarkEnd w:id="31"/>
    </w:p>
    <w:p w:rsidR="00AD5BD7" w:rsidRPr="00EC3C1A" w:rsidRDefault="00B237CD" w:rsidP="00AD5BD7">
      <w:pPr>
        <w:pStyle w:val="Titre2"/>
      </w:pPr>
      <w:bookmarkStart w:id="32" w:name="_Toc489951273"/>
      <w:r w:rsidRPr="00EC3C1A">
        <w:t>7.</w:t>
      </w:r>
      <w:r w:rsidR="00D53EC7" w:rsidRPr="00EC3C1A">
        <w:t>1.- Pièces à remettre par l’attributaire</w:t>
      </w:r>
      <w:bookmarkEnd w:id="32"/>
      <w:r w:rsidR="00D53EC7" w:rsidRPr="00EC3C1A">
        <w:t xml:space="preserve"> </w:t>
      </w:r>
    </w:p>
    <w:p w:rsidR="00D53EC7" w:rsidRPr="00435FE7" w:rsidRDefault="00D53EC7" w:rsidP="00D53EC7">
      <w:pPr>
        <w:contextualSpacing/>
        <w:jc w:val="both"/>
        <w:rPr>
          <w:rFonts w:ascii="Cambria" w:hAnsi="Cambria"/>
          <w:sz w:val="12"/>
          <w:szCs w:val="24"/>
        </w:rPr>
      </w:pPr>
    </w:p>
    <w:p w:rsidR="00D53EC7" w:rsidRPr="00435FE7" w:rsidRDefault="00D53EC7" w:rsidP="00D53EC7">
      <w:pPr>
        <w:contextualSpacing/>
        <w:jc w:val="both"/>
        <w:rPr>
          <w:rFonts w:ascii="Cambria" w:hAnsi="Cambria"/>
          <w:sz w:val="24"/>
          <w:szCs w:val="24"/>
        </w:rPr>
      </w:pPr>
      <w:r w:rsidRPr="00435FE7">
        <w:rPr>
          <w:rFonts w:ascii="Cambria" w:hAnsi="Cambria"/>
          <w:sz w:val="24"/>
          <w:szCs w:val="24"/>
        </w:rPr>
        <w:t>L’attributaire du marché sera appelé à fournir, sur demande des services départementaux, et conformément à la déclaration sur l’honneur qu’il aura remis</w:t>
      </w:r>
      <w:r w:rsidR="00257189" w:rsidRPr="00EF27C8">
        <w:rPr>
          <w:rFonts w:ascii="Cambria" w:hAnsi="Cambria"/>
          <w:sz w:val="24"/>
          <w:szCs w:val="24"/>
        </w:rPr>
        <w:t>e</w:t>
      </w:r>
      <w:r w:rsidRPr="00435FE7">
        <w:rPr>
          <w:rFonts w:ascii="Cambria" w:hAnsi="Cambria"/>
          <w:sz w:val="24"/>
          <w:szCs w:val="24"/>
        </w:rPr>
        <w:t xml:space="preserve">, les pièces suivantes : </w:t>
      </w:r>
    </w:p>
    <w:p w:rsidR="00D53EC7" w:rsidRPr="00435FE7" w:rsidRDefault="00E31652" w:rsidP="00D53EC7">
      <w:pPr>
        <w:pStyle w:val="Paragraphedeliste"/>
        <w:numPr>
          <w:ilvl w:val="0"/>
          <w:numId w:val="7"/>
        </w:numPr>
        <w:ind w:left="1068"/>
        <w:jc w:val="both"/>
        <w:rPr>
          <w:rFonts w:ascii="Cambria" w:hAnsi="Cambria" w:cs="Arial"/>
          <w:sz w:val="24"/>
        </w:rPr>
      </w:pPr>
      <w:r w:rsidRPr="00435FE7">
        <w:rPr>
          <w:rFonts w:ascii="Cambria" w:hAnsi="Cambria" w:cs="Arial"/>
          <w:sz w:val="24"/>
        </w:rPr>
        <w:t>Le formulaire DR 01</w:t>
      </w:r>
      <w:r w:rsidR="00026A7A">
        <w:rPr>
          <w:rFonts w:ascii="Cambria" w:hAnsi="Cambria" w:cs="Arial"/>
          <w:sz w:val="24"/>
        </w:rPr>
        <w:t>,</w:t>
      </w:r>
      <w:r w:rsidR="00D53EC7" w:rsidRPr="00435FE7">
        <w:rPr>
          <w:rFonts w:ascii="Cambria" w:hAnsi="Cambria" w:cs="Arial"/>
          <w:sz w:val="24"/>
        </w:rPr>
        <w:t xml:space="preserve"> ou une déclaration sur l’honneur équivalente</w:t>
      </w:r>
      <w:r w:rsidR="00026A7A">
        <w:rPr>
          <w:rFonts w:ascii="Cambria" w:hAnsi="Cambria" w:cs="Arial"/>
          <w:sz w:val="24"/>
        </w:rPr>
        <w:t>,</w:t>
      </w:r>
      <w:r w:rsidR="00D53EC7" w:rsidRPr="00435FE7">
        <w:rPr>
          <w:rFonts w:ascii="Cambria" w:hAnsi="Cambria" w:cs="Arial"/>
          <w:sz w:val="24"/>
        </w:rPr>
        <w:t> dûment daté et signé ;</w:t>
      </w:r>
    </w:p>
    <w:p w:rsidR="00D53EC7" w:rsidRPr="00435FE7" w:rsidRDefault="00D53EC7" w:rsidP="00D53EC7">
      <w:pPr>
        <w:pStyle w:val="Paragraphedeliste"/>
        <w:numPr>
          <w:ilvl w:val="0"/>
          <w:numId w:val="7"/>
        </w:numPr>
        <w:ind w:left="1068"/>
        <w:jc w:val="both"/>
        <w:rPr>
          <w:rFonts w:ascii="Cambria" w:hAnsi="Cambria" w:cs="Arial"/>
          <w:sz w:val="24"/>
        </w:rPr>
      </w:pPr>
      <w:r w:rsidRPr="00435FE7">
        <w:rPr>
          <w:rFonts w:ascii="Cambria" w:hAnsi="Cambria" w:cs="Arial"/>
          <w:sz w:val="24"/>
        </w:rPr>
        <w:t>Le cas échéant, une copie de jugement de redressement judiciaire ;</w:t>
      </w:r>
    </w:p>
    <w:p w:rsidR="00D53EC7" w:rsidRPr="00435FE7" w:rsidRDefault="00D53EC7" w:rsidP="00D53EC7">
      <w:pPr>
        <w:pStyle w:val="Paragraphedeliste"/>
        <w:numPr>
          <w:ilvl w:val="0"/>
          <w:numId w:val="7"/>
        </w:numPr>
        <w:ind w:left="1068"/>
        <w:jc w:val="both"/>
        <w:rPr>
          <w:rFonts w:ascii="Cambria" w:hAnsi="Cambria" w:cs="Arial"/>
          <w:sz w:val="24"/>
        </w:rPr>
      </w:pPr>
      <w:r w:rsidRPr="00435FE7">
        <w:rPr>
          <w:rFonts w:ascii="Cambria" w:hAnsi="Cambria" w:cs="Arial"/>
          <w:sz w:val="24"/>
        </w:rPr>
        <w:t>En cas de groupement, le pouvoir du mandataire dûment daté et signé ;</w:t>
      </w:r>
    </w:p>
    <w:p w:rsidR="00D53EC7" w:rsidRPr="00435FE7" w:rsidRDefault="00D53EC7" w:rsidP="00D53EC7">
      <w:pPr>
        <w:pStyle w:val="Paragraphedeliste"/>
        <w:numPr>
          <w:ilvl w:val="0"/>
          <w:numId w:val="7"/>
        </w:numPr>
        <w:ind w:left="1068"/>
        <w:jc w:val="both"/>
        <w:rPr>
          <w:rFonts w:ascii="Cambria" w:hAnsi="Cambria" w:cs="Arial"/>
          <w:sz w:val="24"/>
        </w:rPr>
      </w:pPr>
      <w:r w:rsidRPr="00435FE7">
        <w:rPr>
          <w:rFonts w:ascii="Cambria" w:hAnsi="Cambria" w:cs="Arial"/>
          <w:sz w:val="24"/>
        </w:rPr>
        <w:t xml:space="preserve">Un certificat ou une attestation prouvant qu’il est à jour de ses obligations fiscales au 31 décembre de l’année précédant le lancement de la consultation ; </w:t>
      </w:r>
    </w:p>
    <w:p w:rsidR="00D53EC7" w:rsidRPr="00435FE7" w:rsidRDefault="00D53EC7" w:rsidP="00D53EC7">
      <w:pPr>
        <w:pStyle w:val="Paragraphedeliste"/>
        <w:numPr>
          <w:ilvl w:val="0"/>
          <w:numId w:val="7"/>
        </w:numPr>
        <w:ind w:left="1068"/>
        <w:jc w:val="both"/>
        <w:rPr>
          <w:rFonts w:ascii="Cambria" w:hAnsi="Cambria" w:cs="Arial"/>
          <w:sz w:val="24"/>
        </w:rPr>
      </w:pPr>
      <w:r w:rsidRPr="00435FE7">
        <w:rPr>
          <w:rFonts w:ascii="Cambria" w:hAnsi="Cambria" w:cs="Arial"/>
          <w:sz w:val="24"/>
        </w:rPr>
        <w:t xml:space="preserve">Une attestation de fourniture des déclarations sociales et de paiement des cotisations et contributions de sécurité sociale prévue à l’article L. 243-15 du code de sécurité sociale émanant de l’organisme de protection sociale chargé du recouvrement des cotisations et des contributions datant de moins de six mois ; </w:t>
      </w:r>
    </w:p>
    <w:p w:rsidR="00D53EC7" w:rsidRPr="00435FE7" w:rsidRDefault="00D53EC7" w:rsidP="00D53EC7">
      <w:pPr>
        <w:pStyle w:val="Paragraphedeliste"/>
        <w:numPr>
          <w:ilvl w:val="0"/>
          <w:numId w:val="7"/>
        </w:numPr>
        <w:ind w:left="1068"/>
        <w:jc w:val="both"/>
        <w:rPr>
          <w:rFonts w:ascii="Cambria" w:hAnsi="Cambria" w:cs="Arial"/>
          <w:sz w:val="24"/>
        </w:rPr>
      </w:pPr>
      <w:r w:rsidRPr="00435FE7">
        <w:rPr>
          <w:rFonts w:ascii="Cambria" w:hAnsi="Cambria" w:cs="Arial"/>
          <w:sz w:val="24"/>
        </w:rPr>
        <w:t>Un extrait K ou K bis ou D1, de moins de 3 mois ;</w:t>
      </w:r>
    </w:p>
    <w:p w:rsidR="00D53EC7" w:rsidRPr="00435FE7" w:rsidRDefault="00D53EC7" w:rsidP="00881788">
      <w:pPr>
        <w:spacing w:after="0"/>
        <w:jc w:val="both"/>
        <w:rPr>
          <w:rFonts w:ascii="Cambria" w:hAnsi="Cambria"/>
          <w:sz w:val="24"/>
          <w:szCs w:val="24"/>
        </w:rPr>
      </w:pPr>
      <w:r w:rsidRPr="00435FE7">
        <w:rPr>
          <w:rFonts w:ascii="Cambria" w:hAnsi="Cambria"/>
          <w:sz w:val="24"/>
          <w:szCs w:val="24"/>
        </w:rPr>
        <w:t>Il devra également fournir les pièces suivantes relatives à ses capacité</w:t>
      </w:r>
      <w:r w:rsidR="00F5598D" w:rsidRPr="00435FE7">
        <w:rPr>
          <w:rFonts w:ascii="Cambria" w:hAnsi="Cambria"/>
          <w:sz w:val="24"/>
          <w:szCs w:val="24"/>
        </w:rPr>
        <w:t>s</w:t>
      </w:r>
      <w:r w:rsidRPr="00435FE7">
        <w:rPr>
          <w:rFonts w:ascii="Cambria" w:hAnsi="Cambria"/>
          <w:sz w:val="24"/>
          <w:szCs w:val="24"/>
        </w:rPr>
        <w:t xml:space="preserve"> professionnelles</w:t>
      </w:r>
      <w:r w:rsidR="00DF4873">
        <w:rPr>
          <w:rFonts w:ascii="Cambria" w:hAnsi="Cambria"/>
          <w:sz w:val="24"/>
          <w:szCs w:val="24"/>
        </w:rPr>
        <w:t>, techniques</w:t>
      </w:r>
      <w:r w:rsidRPr="00435FE7">
        <w:rPr>
          <w:rFonts w:ascii="Cambria" w:hAnsi="Cambria"/>
          <w:sz w:val="24"/>
          <w:szCs w:val="24"/>
        </w:rPr>
        <w:t xml:space="preserve"> et financières : </w:t>
      </w:r>
    </w:p>
    <w:p w:rsidR="00EF27C8" w:rsidRDefault="00EF27C8" w:rsidP="00EF27C8">
      <w:pPr>
        <w:pStyle w:val="Paragraphedeliste"/>
        <w:ind w:left="0"/>
        <w:jc w:val="both"/>
        <w:rPr>
          <w:rFonts w:ascii="Cambria" w:hAnsi="Cambria" w:cs="Arial"/>
          <w:color w:val="0000CC"/>
          <w:sz w:val="24"/>
        </w:rPr>
      </w:pPr>
    </w:p>
    <w:p w:rsidR="00EF27C8" w:rsidRDefault="00843BA6" w:rsidP="00EF27C8">
      <w:pPr>
        <w:pStyle w:val="Paragraphedeliste"/>
        <w:numPr>
          <w:ilvl w:val="0"/>
          <w:numId w:val="7"/>
        </w:numPr>
        <w:ind w:left="1068"/>
        <w:jc w:val="both"/>
        <w:rPr>
          <w:rFonts w:ascii="Cambria" w:hAnsi="Cambria" w:cs="Arial"/>
          <w:sz w:val="24"/>
        </w:rPr>
      </w:pPr>
      <w:r>
        <w:rPr>
          <w:rFonts w:ascii="Cambria" w:hAnsi="Cambria" w:cs="Arial"/>
          <w:sz w:val="24"/>
        </w:rPr>
        <w:t>une d</w:t>
      </w:r>
      <w:r w:rsidR="00EF27C8">
        <w:rPr>
          <w:rFonts w:ascii="Cambria" w:hAnsi="Cambria" w:cs="Arial"/>
          <w:sz w:val="24"/>
        </w:rPr>
        <w:t xml:space="preserve">éclaration concernant le chiffre d’affaire global du candidat portant sur les 3 derniers exercices disponibles ; </w:t>
      </w:r>
    </w:p>
    <w:p w:rsidR="00EF27C8" w:rsidRPr="007560A5" w:rsidRDefault="007560A5" w:rsidP="007560A5">
      <w:pPr>
        <w:pStyle w:val="Paragraphedeliste"/>
        <w:numPr>
          <w:ilvl w:val="0"/>
          <w:numId w:val="7"/>
        </w:numPr>
        <w:ind w:left="1068"/>
        <w:jc w:val="both"/>
        <w:rPr>
          <w:rFonts w:ascii="Cambria" w:hAnsi="Cambria" w:cs="Arial"/>
          <w:sz w:val="24"/>
        </w:rPr>
      </w:pPr>
      <w:r>
        <w:rPr>
          <w:rFonts w:ascii="Cambria" w:hAnsi="Cambria" w:cs="Arial"/>
          <w:sz w:val="24"/>
        </w:rPr>
        <w:t xml:space="preserve">si pour une raison justifiée, le candidat n’est pas en mesure de produire les renseignements et documents demandés par l’acheteur, il est autorisé à prouver sa capacité économique et financière par tout moyen approprié. </w:t>
      </w:r>
    </w:p>
    <w:p w:rsidR="006C4C20" w:rsidRPr="009B7D49" w:rsidRDefault="00843BA6" w:rsidP="009B7D49">
      <w:pPr>
        <w:pStyle w:val="Paragraphedeliste"/>
        <w:numPr>
          <w:ilvl w:val="0"/>
          <w:numId w:val="7"/>
        </w:numPr>
        <w:ind w:left="1068"/>
        <w:jc w:val="both"/>
        <w:rPr>
          <w:rFonts w:ascii="Cambria" w:hAnsi="Cambria" w:cs="Arial"/>
          <w:sz w:val="24"/>
        </w:rPr>
      </w:pPr>
      <w:r w:rsidRPr="0099739E">
        <w:rPr>
          <w:rFonts w:ascii="Cambria" w:hAnsi="Cambria" w:cs="Arial"/>
          <w:sz w:val="24"/>
        </w:rPr>
        <w:t>une l</w:t>
      </w:r>
      <w:r w:rsidR="007560A5" w:rsidRPr="0099739E">
        <w:rPr>
          <w:rFonts w:ascii="Cambria" w:hAnsi="Cambria" w:cs="Arial"/>
          <w:sz w:val="24"/>
        </w:rPr>
        <w:t xml:space="preserve">iste des </w:t>
      </w:r>
      <w:r w:rsidR="0099739E" w:rsidRPr="0099739E">
        <w:rPr>
          <w:rFonts w:ascii="Cambria" w:hAnsi="Cambria" w:cs="Arial"/>
          <w:sz w:val="24"/>
        </w:rPr>
        <w:t>principaux travaux exécuté</w:t>
      </w:r>
      <w:r w:rsidR="00EF27C8" w:rsidRPr="0099739E">
        <w:rPr>
          <w:rFonts w:ascii="Cambria" w:hAnsi="Cambria" w:cs="Arial"/>
          <w:sz w:val="24"/>
        </w:rPr>
        <w:t>s</w:t>
      </w:r>
      <w:r w:rsidR="0099739E" w:rsidRPr="0099739E">
        <w:rPr>
          <w:rFonts w:ascii="Cambria" w:hAnsi="Cambria" w:cs="Arial"/>
          <w:sz w:val="24"/>
        </w:rPr>
        <w:t xml:space="preserve"> </w:t>
      </w:r>
      <w:r w:rsidR="00EF27C8" w:rsidRPr="0099739E">
        <w:rPr>
          <w:rFonts w:ascii="Cambria" w:hAnsi="Cambria" w:cs="Arial"/>
          <w:sz w:val="24"/>
        </w:rPr>
        <w:t>au cours des dernières années</w:t>
      </w:r>
      <w:r w:rsidR="0099739E" w:rsidRPr="0099739E">
        <w:rPr>
          <w:rFonts w:ascii="Cambria" w:hAnsi="Cambria" w:cs="Arial"/>
          <w:sz w:val="24"/>
        </w:rPr>
        <w:t xml:space="preserve"> </w:t>
      </w:r>
      <w:r w:rsidR="00EF27C8" w:rsidRPr="0099739E">
        <w:rPr>
          <w:rFonts w:ascii="Cambria" w:hAnsi="Cambria" w:cs="Arial"/>
          <w:sz w:val="24"/>
        </w:rPr>
        <w:t>assorties d’attestations de bonne exécution pour les travaux les plus importants</w:t>
      </w:r>
      <w:r w:rsidR="009B7D49">
        <w:rPr>
          <w:rFonts w:ascii="Cambria" w:hAnsi="Cambria" w:cs="Arial"/>
          <w:sz w:val="24"/>
        </w:rPr>
        <w:t>.</w:t>
      </w:r>
      <w:r w:rsidR="00D87014" w:rsidRPr="009B7D49">
        <w:rPr>
          <w:rFonts w:ascii="Cambria" w:hAnsi="Cambria" w:cs="Arial"/>
          <w:sz w:val="24"/>
        </w:rPr>
        <w:t xml:space="preserve"> </w:t>
      </w:r>
    </w:p>
    <w:p w:rsidR="001F0DC1" w:rsidRPr="00435FE7" w:rsidRDefault="001F0DC1" w:rsidP="001F0DC1">
      <w:pPr>
        <w:contextualSpacing/>
        <w:jc w:val="both"/>
        <w:rPr>
          <w:rFonts w:ascii="Cambria" w:hAnsi="Cambria"/>
          <w:sz w:val="12"/>
          <w:szCs w:val="24"/>
        </w:rPr>
      </w:pPr>
    </w:p>
    <w:p w:rsidR="00D53EC7" w:rsidRDefault="00DC73B3" w:rsidP="009B7D49">
      <w:pPr>
        <w:contextualSpacing/>
        <w:jc w:val="both"/>
        <w:rPr>
          <w:rFonts w:ascii="Cambria" w:hAnsi="Cambria"/>
          <w:sz w:val="24"/>
          <w:szCs w:val="24"/>
        </w:rPr>
      </w:pPr>
      <w:r>
        <w:rPr>
          <w:rFonts w:ascii="Cambria" w:hAnsi="Cambria"/>
          <w:sz w:val="24"/>
          <w:szCs w:val="24"/>
        </w:rPr>
        <w:t>L</w:t>
      </w:r>
      <w:r w:rsidR="00D53EC7" w:rsidRPr="00435FE7">
        <w:rPr>
          <w:rFonts w:ascii="Cambria" w:hAnsi="Cambria"/>
          <w:sz w:val="24"/>
          <w:szCs w:val="24"/>
        </w:rPr>
        <w:t xml:space="preserve">’attributaire </w:t>
      </w:r>
      <w:r>
        <w:rPr>
          <w:rFonts w:ascii="Cambria" w:hAnsi="Cambria"/>
          <w:sz w:val="24"/>
          <w:szCs w:val="24"/>
        </w:rPr>
        <w:t xml:space="preserve">devra </w:t>
      </w:r>
      <w:r w:rsidR="00D53EC7" w:rsidRPr="00435FE7">
        <w:rPr>
          <w:rFonts w:ascii="Cambria" w:hAnsi="Cambria"/>
          <w:sz w:val="24"/>
          <w:szCs w:val="24"/>
        </w:rPr>
        <w:t xml:space="preserve"> </w:t>
      </w:r>
      <w:r w:rsidR="001A7357" w:rsidRPr="00435FE7">
        <w:rPr>
          <w:rFonts w:ascii="Cambria" w:hAnsi="Cambria"/>
          <w:sz w:val="24"/>
          <w:szCs w:val="24"/>
        </w:rPr>
        <w:t xml:space="preserve">retranscrire son offre au sein des </w:t>
      </w:r>
      <w:r w:rsidR="00D53EC7" w:rsidRPr="00435FE7">
        <w:rPr>
          <w:rFonts w:ascii="Cambria" w:hAnsi="Cambria"/>
          <w:sz w:val="24"/>
          <w:szCs w:val="24"/>
        </w:rPr>
        <w:t xml:space="preserve">pièces </w:t>
      </w:r>
      <w:r w:rsidR="00DF4873">
        <w:rPr>
          <w:rFonts w:ascii="Cambria" w:hAnsi="Cambria"/>
          <w:sz w:val="24"/>
          <w:szCs w:val="24"/>
        </w:rPr>
        <w:t>suivantes</w:t>
      </w:r>
      <w:r w:rsidR="00D53EC7" w:rsidRPr="00435FE7">
        <w:rPr>
          <w:rFonts w:ascii="Cambria" w:hAnsi="Cambria"/>
          <w:sz w:val="24"/>
          <w:szCs w:val="24"/>
        </w:rPr>
        <w:t xml:space="preserve">, </w:t>
      </w:r>
      <w:r w:rsidR="001A7357" w:rsidRPr="00435FE7">
        <w:rPr>
          <w:rFonts w:ascii="Cambria" w:hAnsi="Cambria"/>
          <w:sz w:val="24"/>
          <w:szCs w:val="24"/>
        </w:rPr>
        <w:t>de les signer et de les</w:t>
      </w:r>
      <w:r w:rsidR="00DF4873">
        <w:rPr>
          <w:rFonts w:ascii="Cambria" w:hAnsi="Cambria"/>
          <w:sz w:val="24"/>
          <w:szCs w:val="24"/>
        </w:rPr>
        <w:t xml:space="preserve"> transmettre à la collectivité :</w:t>
      </w:r>
    </w:p>
    <w:p w:rsidR="009B7D49" w:rsidRDefault="009B7D49" w:rsidP="009B7D49">
      <w:pPr>
        <w:contextualSpacing/>
        <w:jc w:val="both"/>
        <w:rPr>
          <w:rFonts w:ascii="Cambria" w:hAnsi="Cambria"/>
          <w:sz w:val="24"/>
          <w:szCs w:val="24"/>
        </w:rPr>
      </w:pPr>
      <w:r>
        <w:rPr>
          <w:rFonts w:ascii="Cambria" w:hAnsi="Cambria"/>
          <w:sz w:val="24"/>
          <w:szCs w:val="24"/>
        </w:rPr>
        <w:t>- acte d’engagement ;</w:t>
      </w:r>
    </w:p>
    <w:p w:rsidR="009B7D49" w:rsidRDefault="009B7D49" w:rsidP="009B7D49">
      <w:pPr>
        <w:contextualSpacing/>
        <w:jc w:val="both"/>
        <w:rPr>
          <w:rFonts w:ascii="Cambria" w:hAnsi="Cambria"/>
          <w:sz w:val="24"/>
          <w:szCs w:val="24"/>
        </w:rPr>
      </w:pPr>
      <w:r>
        <w:rPr>
          <w:rFonts w:ascii="Cambria" w:hAnsi="Cambria"/>
          <w:sz w:val="24"/>
          <w:szCs w:val="24"/>
        </w:rPr>
        <w:t>- CDPGF ;</w:t>
      </w:r>
    </w:p>
    <w:p w:rsidR="009B7D49" w:rsidRDefault="009B7D49" w:rsidP="009B7D49">
      <w:pPr>
        <w:contextualSpacing/>
        <w:jc w:val="both"/>
        <w:rPr>
          <w:rFonts w:ascii="Cambria" w:hAnsi="Cambria"/>
          <w:sz w:val="24"/>
          <w:szCs w:val="24"/>
        </w:rPr>
      </w:pPr>
      <w:r>
        <w:rPr>
          <w:rFonts w:ascii="Cambria" w:hAnsi="Cambria"/>
          <w:sz w:val="24"/>
          <w:szCs w:val="24"/>
        </w:rPr>
        <w:t>- CCTP ;</w:t>
      </w:r>
    </w:p>
    <w:p w:rsidR="009B7D49" w:rsidRDefault="009B7D49" w:rsidP="009B7D49">
      <w:pPr>
        <w:contextualSpacing/>
        <w:jc w:val="both"/>
        <w:rPr>
          <w:rFonts w:ascii="Cambria" w:hAnsi="Cambria"/>
          <w:sz w:val="24"/>
          <w:szCs w:val="24"/>
        </w:rPr>
      </w:pPr>
      <w:r>
        <w:rPr>
          <w:rFonts w:ascii="Cambria" w:hAnsi="Cambria"/>
          <w:sz w:val="24"/>
          <w:szCs w:val="24"/>
        </w:rPr>
        <w:t>- PGC ;</w:t>
      </w:r>
    </w:p>
    <w:p w:rsidR="009B7D49" w:rsidRDefault="009B7D49" w:rsidP="009B7D49">
      <w:pPr>
        <w:contextualSpacing/>
        <w:jc w:val="both"/>
        <w:rPr>
          <w:rFonts w:ascii="Cambria" w:hAnsi="Cambria"/>
          <w:sz w:val="24"/>
          <w:szCs w:val="24"/>
        </w:rPr>
      </w:pPr>
      <w:r>
        <w:rPr>
          <w:rFonts w:ascii="Cambria" w:hAnsi="Cambria"/>
          <w:sz w:val="24"/>
          <w:szCs w:val="24"/>
        </w:rPr>
        <w:t>- Mémoire technique ;</w:t>
      </w:r>
    </w:p>
    <w:p w:rsidR="009B7D49" w:rsidRPr="009B7D49" w:rsidRDefault="009B7D49" w:rsidP="009B7D49">
      <w:pPr>
        <w:contextualSpacing/>
        <w:jc w:val="both"/>
        <w:rPr>
          <w:rFonts w:ascii="Cambria" w:hAnsi="Cambria"/>
          <w:sz w:val="24"/>
          <w:szCs w:val="24"/>
        </w:rPr>
      </w:pPr>
      <w:r>
        <w:rPr>
          <w:rFonts w:ascii="Cambria" w:hAnsi="Cambria"/>
          <w:sz w:val="24"/>
          <w:szCs w:val="24"/>
        </w:rPr>
        <w:t>- Les plans.</w:t>
      </w:r>
    </w:p>
    <w:p w:rsidR="00D53EC7" w:rsidRPr="00905649" w:rsidRDefault="00C45E00" w:rsidP="00D53EC7">
      <w:pPr>
        <w:pStyle w:val="Titre2"/>
        <w:rPr>
          <w:color w:val="000000"/>
        </w:rPr>
      </w:pPr>
      <w:bookmarkStart w:id="33" w:name="_Toc489951274"/>
      <w:r w:rsidRPr="00EC3C1A">
        <w:lastRenderedPageBreak/>
        <w:t>7.</w:t>
      </w:r>
      <w:r w:rsidR="00D53EC7" w:rsidRPr="00EC3C1A">
        <w:t xml:space="preserve">2.- </w:t>
      </w:r>
      <w:r w:rsidR="00D53EC7" w:rsidRPr="00905649">
        <w:rPr>
          <w:color w:val="000000"/>
        </w:rPr>
        <w:t>Transmission des pièces de la candidature et de l’offre et mise au point du marché</w:t>
      </w:r>
      <w:bookmarkEnd w:id="33"/>
    </w:p>
    <w:p w:rsidR="00A75D33" w:rsidRPr="00761078" w:rsidRDefault="00C45E00" w:rsidP="00A75D33">
      <w:pPr>
        <w:pStyle w:val="Titre3"/>
      </w:pPr>
      <w:bookmarkStart w:id="34" w:name="_Toc489951275"/>
      <w:r w:rsidRPr="00761078">
        <w:t>7.2.</w:t>
      </w:r>
      <w:r w:rsidR="00A75D33" w:rsidRPr="00761078">
        <w:t xml:space="preserve">1.- </w:t>
      </w:r>
      <w:r w:rsidR="00E16F98" w:rsidRPr="00761078">
        <w:t>R</w:t>
      </w:r>
      <w:r w:rsidR="00A75D33" w:rsidRPr="00761078">
        <w:t>emise des pièces à fournir par l’attributaire</w:t>
      </w:r>
      <w:bookmarkEnd w:id="34"/>
    </w:p>
    <w:p w:rsidR="001F0DC1" w:rsidRPr="00761078" w:rsidRDefault="001F0DC1" w:rsidP="001F0DC1">
      <w:pPr>
        <w:contextualSpacing/>
        <w:jc w:val="both"/>
        <w:rPr>
          <w:rFonts w:ascii="Cambria" w:hAnsi="Cambria"/>
          <w:sz w:val="12"/>
          <w:szCs w:val="24"/>
        </w:rPr>
      </w:pPr>
    </w:p>
    <w:p w:rsidR="00D53EC7" w:rsidRPr="00761078" w:rsidRDefault="00D53EC7" w:rsidP="001F0DC1">
      <w:pPr>
        <w:contextualSpacing/>
        <w:jc w:val="both"/>
        <w:rPr>
          <w:rFonts w:ascii="Cambria" w:hAnsi="Cambria"/>
          <w:sz w:val="24"/>
          <w:szCs w:val="24"/>
        </w:rPr>
      </w:pPr>
      <w:r w:rsidRPr="00761078">
        <w:rPr>
          <w:rFonts w:ascii="Cambria" w:hAnsi="Cambria"/>
          <w:sz w:val="24"/>
          <w:szCs w:val="24"/>
        </w:rPr>
        <w:t xml:space="preserve">Il sera demandé au candidat retenu de produire, dans un délai de </w:t>
      </w:r>
      <w:r w:rsidR="000D47D9" w:rsidRPr="00761078">
        <w:rPr>
          <w:rFonts w:ascii="Cambria" w:hAnsi="Cambria"/>
          <w:sz w:val="24"/>
          <w:szCs w:val="24"/>
        </w:rPr>
        <w:t>10</w:t>
      </w:r>
      <w:r w:rsidRPr="00761078">
        <w:rPr>
          <w:rFonts w:ascii="Cambria" w:hAnsi="Cambria"/>
          <w:sz w:val="24"/>
          <w:szCs w:val="24"/>
        </w:rPr>
        <w:t xml:space="preserve"> jours à compter de la demande expresse du</w:t>
      </w:r>
      <w:r w:rsidR="00761078">
        <w:rPr>
          <w:rFonts w:ascii="Cambria" w:hAnsi="Cambria"/>
          <w:sz w:val="24"/>
          <w:szCs w:val="24"/>
        </w:rPr>
        <w:t xml:space="preserve"> représentant du</w:t>
      </w:r>
      <w:r w:rsidRPr="00761078">
        <w:rPr>
          <w:rFonts w:ascii="Cambria" w:hAnsi="Cambria"/>
          <w:sz w:val="24"/>
          <w:szCs w:val="24"/>
        </w:rPr>
        <w:t xml:space="preserve"> </w:t>
      </w:r>
      <w:r w:rsidR="00C264F4" w:rsidRPr="00761078">
        <w:rPr>
          <w:rFonts w:ascii="Cambria" w:hAnsi="Cambria"/>
          <w:sz w:val="24"/>
          <w:szCs w:val="24"/>
        </w:rPr>
        <w:t>pouvoir adjudicateur</w:t>
      </w:r>
      <w:r w:rsidRPr="00761078">
        <w:rPr>
          <w:rFonts w:ascii="Cambria" w:hAnsi="Cambria"/>
          <w:sz w:val="24"/>
          <w:szCs w:val="24"/>
        </w:rPr>
        <w:t xml:space="preserve">, les pièces justificatives se rapportant à sa candidature visées à l’article 7.1., si celles-ci ne sont pas encore signées. </w:t>
      </w:r>
    </w:p>
    <w:p w:rsidR="001F0DC1" w:rsidRPr="00761078" w:rsidRDefault="001F0DC1" w:rsidP="001F0DC1">
      <w:pPr>
        <w:contextualSpacing/>
        <w:jc w:val="both"/>
        <w:rPr>
          <w:rFonts w:ascii="Cambria" w:hAnsi="Cambria" w:cs="Cambria"/>
          <w:sz w:val="12"/>
          <w:szCs w:val="24"/>
        </w:rPr>
      </w:pPr>
    </w:p>
    <w:p w:rsidR="00D53EC7" w:rsidRDefault="00D53EC7" w:rsidP="001F0DC1">
      <w:pPr>
        <w:contextualSpacing/>
        <w:jc w:val="both"/>
        <w:rPr>
          <w:rFonts w:ascii="Cambria" w:hAnsi="Cambria"/>
          <w:sz w:val="24"/>
          <w:szCs w:val="24"/>
        </w:rPr>
      </w:pPr>
      <w:r w:rsidRPr="00761078">
        <w:rPr>
          <w:rFonts w:ascii="Cambria" w:hAnsi="Cambria" w:cs="Cambria"/>
          <w:sz w:val="24"/>
          <w:szCs w:val="24"/>
        </w:rPr>
        <w:t>S’il est constaté, que certaines des pièces réclamées sont manquantes ou incomplètes, le représentant du pouvoir adjudicateur peut décider de demander à l’attributaire de compléter son dossier. Le délai de remise des documents sera</w:t>
      </w:r>
      <w:r w:rsidR="00BF77DC" w:rsidRPr="00761078">
        <w:rPr>
          <w:rFonts w:ascii="Cambria" w:hAnsi="Cambria" w:cs="Cambria"/>
          <w:sz w:val="24"/>
          <w:szCs w:val="24"/>
        </w:rPr>
        <w:t xml:space="preserve"> de </w:t>
      </w:r>
      <w:r w:rsidR="000D47D9" w:rsidRPr="00761078">
        <w:rPr>
          <w:rFonts w:ascii="Cambria" w:hAnsi="Cambria" w:cs="Cambria"/>
          <w:sz w:val="24"/>
          <w:szCs w:val="24"/>
        </w:rPr>
        <w:t>5</w:t>
      </w:r>
      <w:r w:rsidR="004D2F2E" w:rsidRPr="00761078">
        <w:rPr>
          <w:rFonts w:ascii="Cambria" w:hAnsi="Cambria" w:cs="Cambria"/>
          <w:sz w:val="24"/>
          <w:szCs w:val="24"/>
        </w:rPr>
        <w:t xml:space="preserve"> jours</w:t>
      </w:r>
      <w:r w:rsidRPr="00761078">
        <w:rPr>
          <w:rFonts w:ascii="Cambria" w:hAnsi="Cambria"/>
          <w:sz w:val="24"/>
          <w:szCs w:val="24"/>
        </w:rPr>
        <w:t>.</w:t>
      </w:r>
    </w:p>
    <w:p w:rsidR="00761078" w:rsidRPr="00761078" w:rsidRDefault="00761078" w:rsidP="001F0DC1">
      <w:pPr>
        <w:contextualSpacing/>
        <w:jc w:val="both"/>
        <w:rPr>
          <w:rFonts w:ascii="Cambria" w:hAnsi="Cambria" w:cs="Cambria"/>
          <w:sz w:val="12"/>
          <w:szCs w:val="24"/>
        </w:rPr>
      </w:pPr>
    </w:p>
    <w:p w:rsidR="00D53EC7" w:rsidRPr="00761078" w:rsidRDefault="00D53EC7" w:rsidP="00D53EC7">
      <w:pPr>
        <w:jc w:val="both"/>
        <w:rPr>
          <w:rFonts w:ascii="Cambria" w:hAnsi="Cambria"/>
          <w:b/>
          <w:sz w:val="24"/>
          <w:szCs w:val="24"/>
        </w:rPr>
      </w:pPr>
      <w:r w:rsidRPr="00761078">
        <w:rPr>
          <w:rFonts w:ascii="Cambria" w:hAnsi="Cambria"/>
          <w:b/>
          <w:sz w:val="24"/>
          <w:szCs w:val="24"/>
        </w:rPr>
        <w:t xml:space="preserve">Dans le cas où l’attributaire ne satisferait pas à l’obligation de production des attestations et documents, sa candidature sera rejetée et </w:t>
      </w:r>
      <w:r w:rsidR="00576DD4" w:rsidRPr="00761078">
        <w:rPr>
          <w:rFonts w:ascii="Cambria" w:hAnsi="Cambria"/>
          <w:b/>
          <w:sz w:val="24"/>
          <w:szCs w:val="24"/>
        </w:rPr>
        <w:t>la même procédure sera mise en œuvre avec le candidat ayant présenté l’offre classée la meilleure.</w:t>
      </w:r>
    </w:p>
    <w:p w:rsidR="00DC59A8" w:rsidRPr="00761078" w:rsidRDefault="00DC59A8" w:rsidP="00DC59A8">
      <w:pPr>
        <w:pStyle w:val="Titre3"/>
      </w:pPr>
      <w:bookmarkStart w:id="35" w:name="_Toc489951276"/>
      <w:r w:rsidRPr="00761078">
        <w:t>7.2.</w:t>
      </w:r>
      <w:r w:rsidR="00E16F98" w:rsidRPr="00761078">
        <w:t>2</w:t>
      </w:r>
      <w:r w:rsidRPr="00761078">
        <w:t>.- Analyse de la candidature</w:t>
      </w:r>
      <w:bookmarkEnd w:id="35"/>
    </w:p>
    <w:p w:rsidR="00DC59A8" w:rsidRPr="00196CE1" w:rsidRDefault="00DC59A8" w:rsidP="00D53EC7">
      <w:pPr>
        <w:jc w:val="both"/>
        <w:rPr>
          <w:rFonts w:ascii="Cambria" w:hAnsi="Cambria"/>
          <w:sz w:val="24"/>
          <w:szCs w:val="24"/>
        </w:rPr>
      </w:pPr>
      <w:r w:rsidRPr="00196CE1">
        <w:rPr>
          <w:rFonts w:ascii="Cambria" w:hAnsi="Cambria"/>
          <w:sz w:val="24"/>
          <w:szCs w:val="24"/>
        </w:rPr>
        <w:t>Après réception de l’ensemble des pièces visées à l’article 7.</w:t>
      </w:r>
      <w:r w:rsidR="00196CE1">
        <w:rPr>
          <w:rFonts w:ascii="Cambria" w:hAnsi="Cambria"/>
          <w:sz w:val="24"/>
          <w:szCs w:val="24"/>
        </w:rPr>
        <w:t>1</w:t>
      </w:r>
      <w:r w:rsidRPr="00196CE1">
        <w:rPr>
          <w:rFonts w:ascii="Cambria" w:hAnsi="Cambria"/>
          <w:sz w:val="24"/>
          <w:szCs w:val="24"/>
        </w:rPr>
        <w:t xml:space="preserve">., </w:t>
      </w:r>
      <w:r w:rsidR="00196CE1">
        <w:rPr>
          <w:rFonts w:ascii="Cambria" w:hAnsi="Cambria"/>
          <w:sz w:val="24"/>
          <w:szCs w:val="24"/>
        </w:rPr>
        <w:t>le pouvoir adjudicateur</w:t>
      </w:r>
      <w:r w:rsidRPr="00196CE1">
        <w:rPr>
          <w:rFonts w:ascii="Cambria" w:hAnsi="Cambria"/>
          <w:sz w:val="24"/>
          <w:szCs w:val="24"/>
        </w:rPr>
        <w:t xml:space="preserve"> procèdera à l’analyse de la candidature</w:t>
      </w:r>
      <w:r w:rsidR="003404F0" w:rsidRPr="00196CE1">
        <w:rPr>
          <w:rFonts w:ascii="Cambria" w:hAnsi="Cambria"/>
          <w:sz w:val="24"/>
          <w:szCs w:val="24"/>
        </w:rPr>
        <w:t xml:space="preserve">. </w:t>
      </w:r>
      <w:r w:rsidR="00196CE1">
        <w:rPr>
          <w:rFonts w:ascii="Cambria" w:hAnsi="Cambria"/>
          <w:sz w:val="24"/>
          <w:szCs w:val="24"/>
        </w:rPr>
        <w:t>Il</w:t>
      </w:r>
      <w:r w:rsidR="003404F0" w:rsidRPr="00196CE1">
        <w:rPr>
          <w:rFonts w:ascii="Cambria" w:hAnsi="Cambria"/>
          <w:sz w:val="24"/>
          <w:szCs w:val="24"/>
        </w:rPr>
        <w:t xml:space="preserve"> vérifiera la capacité à soumissionner du candidat et ses ni</w:t>
      </w:r>
      <w:r w:rsidR="00715EF7" w:rsidRPr="00196CE1">
        <w:rPr>
          <w:rFonts w:ascii="Cambria" w:hAnsi="Cambria"/>
          <w:sz w:val="24"/>
          <w:szCs w:val="24"/>
        </w:rPr>
        <w:t>veaux de capacité</w:t>
      </w:r>
      <w:r w:rsidRPr="00196CE1">
        <w:rPr>
          <w:rFonts w:ascii="Cambria" w:hAnsi="Cambria"/>
          <w:sz w:val="24"/>
          <w:szCs w:val="24"/>
        </w:rPr>
        <w:t xml:space="preserve"> ju</w:t>
      </w:r>
      <w:r w:rsidR="00715EF7" w:rsidRPr="00196CE1">
        <w:rPr>
          <w:rFonts w:ascii="Cambria" w:hAnsi="Cambria"/>
          <w:sz w:val="24"/>
          <w:szCs w:val="24"/>
        </w:rPr>
        <w:t>ridique, économique, financière</w:t>
      </w:r>
      <w:r w:rsidR="00196CE1">
        <w:rPr>
          <w:rFonts w:ascii="Cambria" w:hAnsi="Cambria"/>
          <w:sz w:val="24"/>
          <w:szCs w:val="24"/>
        </w:rPr>
        <w:t>.</w:t>
      </w:r>
    </w:p>
    <w:p w:rsidR="00DC59A8" w:rsidRDefault="00DC59A8" w:rsidP="00DC59A8">
      <w:pPr>
        <w:jc w:val="both"/>
        <w:rPr>
          <w:rFonts w:ascii="Cambria" w:hAnsi="Cambria"/>
          <w:b/>
          <w:sz w:val="24"/>
          <w:szCs w:val="24"/>
        </w:rPr>
      </w:pPr>
      <w:r w:rsidRPr="00435FE7">
        <w:rPr>
          <w:rFonts w:ascii="Cambria" w:hAnsi="Cambria"/>
          <w:b/>
          <w:sz w:val="24"/>
          <w:szCs w:val="24"/>
        </w:rPr>
        <w:t xml:space="preserve">Dans le cas où l’attributaire </w:t>
      </w:r>
      <w:r>
        <w:rPr>
          <w:rFonts w:ascii="Cambria" w:hAnsi="Cambria"/>
          <w:b/>
          <w:sz w:val="24"/>
          <w:szCs w:val="24"/>
        </w:rPr>
        <w:t xml:space="preserve">ne dispose pas d’une </w:t>
      </w:r>
      <w:r w:rsidRPr="00435FE7">
        <w:rPr>
          <w:rFonts w:ascii="Cambria" w:hAnsi="Cambria"/>
          <w:b/>
          <w:sz w:val="24"/>
          <w:szCs w:val="24"/>
        </w:rPr>
        <w:t xml:space="preserve">capacité </w:t>
      </w:r>
      <w:r>
        <w:rPr>
          <w:rFonts w:ascii="Cambria" w:hAnsi="Cambria"/>
          <w:b/>
          <w:sz w:val="24"/>
          <w:szCs w:val="24"/>
        </w:rPr>
        <w:t xml:space="preserve">suffisante </w:t>
      </w:r>
      <w:r w:rsidRPr="00435FE7">
        <w:rPr>
          <w:rFonts w:ascii="Cambria" w:hAnsi="Cambria"/>
          <w:b/>
          <w:sz w:val="24"/>
          <w:szCs w:val="24"/>
        </w:rPr>
        <w:t>à réaliser la prestation, sa candidature sera rejetée</w:t>
      </w:r>
      <w:r w:rsidR="008029FF">
        <w:rPr>
          <w:rFonts w:ascii="Cambria" w:hAnsi="Cambria"/>
          <w:b/>
          <w:sz w:val="24"/>
          <w:szCs w:val="24"/>
        </w:rPr>
        <w:t>.</w:t>
      </w:r>
      <w:r w:rsidRPr="00435FE7">
        <w:rPr>
          <w:rFonts w:ascii="Cambria" w:hAnsi="Cambria"/>
          <w:b/>
          <w:sz w:val="24"/>
          <w:szCs w:val="24"/>
        </w:rPr>
        <w:t xml:space="preserve"> </w:t>
      </w:r>
      <w:r w:rsidR="008029FF">
        <w:rPr>
          <w:rFonts w:ascii="Cambria" w:hAnsi="Cambria"/>
          <w:b/>
          <w:sz w:val="24"/>
          <w:szCs w:val="24"/>
        </w:rPr>
        <w:t>La même procédure sera mise en œuvre avec le</w:t>
      </w:r>
      <w:r w:rsidRPr="00435FE7">
        <w:rPr>
          <w:rFonts w:ascii="Cambria" w:hAnsi="Cambria"/>
          <w:b/>
          <w:sz w:val="24"/>
          <w:szCs w:val="24"/>
        </w:rPr>
        <w:t xml:space="preserve"> candidat </w:t>
      </w:r>
      <w:r w:rsidR="00EE733E">
        <w:rPr>
          <w:rFonts w:ascii="Cambria" w:hAnsi="Cambria"/>
          <w:b/>
          <w:sz w:val="24"/>
          <w:szCs w:val="24"/>
        </w:rPr>
        <w:t>ayant présenté l’offre classée la meilleure</w:t>
      </w:r>
      <w:r w:rsidRPr="00435FE7">
        <w:rPr>
          <w:rFonts w:ascii="Cambria" w:hAnsi="Cambria"/>
          <w:b/>
          <w:sz w:val="24"/>
          <w:szCs w:val="24"/>
        </w:rPr>
        <w:t>.</w:t>
      </w:r>
    </w:p>
    <w:p w:rsidR="00D53EC7" w:rsidRPr="00EC3C1A" w:rsidRDefault="00D53EC7" w:rsidP="001F0DC1">
      <w:pPr>
        <w:pStyle w:val="Titre3"/>
      </w:pPr>
      <w:bookmarkStart w:id="36" w:name="_Toc489951277"/>
      <w:r w:rsidRPr="00EC3C1A">
        <w:t>7</w:t>
      </w:r>
      <w:r w:rsidR="00B237CD" w:rsidRPr="00EC3C1A">
        <w:t>.</w:t>
      </w:r>
      <w:r w:rsidRPr="00EC3C1A">
        <w:t>2</w:t>
      </w:r>
      <w:r w:rsidR="00B237CD" w:rsidRPr="00EC3C1A">
        <w:t>.</w:t>
      </w:r>
      <w:r w:rsidR="00761078">
        <w:t>3</w:t>
      </w:r>
      <w:r w:rsidRPr="00EC3C1A">
        <w:t>.- Mise au point du marché</w:t>
      </w:r>
      <w:bookmarkEnd w:id="36"/>
    </w:p>
    <w:p w:rsidR="001F0DC1" w:rsidRPr="00435FE7" w:rsidRDefault="001F0DC1" w:rsidP="001F0DC1">
      <w:pPr>
        <w:contextualSpacing/>
        <w:jc w:val="both"/>
        <w:rPr>
          <w:rFonts w:ascii="Cambria" w:hAnsi="Cambria" w:cs="Cambria"/>
          <w:color w:val="000000"/>
          <w:sz w:val="12"/>
          <w:szCs w:val="24"/>
        </w:rPr>
      </w:pPr>
    </w:p>
    <w:p w:rsidR="008029FF" w:rsidRDefault="00D53EC7" w:rsidP="001F0DC1">
      <w:pPr>
        <w:contextualSpacing/>
        <w:jc w:val="both"/>
        <w:rPr>
          <w:rFonts w:ascii="Cambria" w:hAnsi="Cambria"/>
          <w:sz w:val="24"/>
          <w:szCs w:val="24"/>
        </w:rPr>
      </w:pPr>
      <w:r w:rsidRPr="00435FE7">
        <w:rPr>
          <w:rFonts w:ascii="Cambria" w:hAnsi="Cambria" w:cs="Cambria"/>
          <w:color w:val="000000"/>
          <w:sz w:val="24"/>
          <w:szCs w:val="24"/>
        </w:rPr>
        <w:t xml:space="preserve">Conformément à la déclaration (DR01) fournie au moment de la remise des offres, dans le cas où les pièces de l’offre remises par l’attributaire seraient incomplètes ou différentes </w:t>
      </w:r>
      <w:r w:rsidRPr="00435FE7">
        <w:rPr>
          <w:rFonts w:ascii="Cambria" w:hAnsi="Cambria"/>
          <w:sz w:val="24"/>
          <w:szCs w:val="24"/>
        </w:rPr>
        <w:t xml:space="preserve">de celles qu’il a remises au titre de son </w:t>
      </w:r>
      <w:r w:rsidR="00D92212">
        <w:rPr>
          <w:rFonts w:ascii="Cambria" w:hAnsi="Cambria"/>
          <w:sz w:val="24"/>
          <w:szCs w:val="24"/>
        </w:rPr>
        <w:t xml:space="preserve">offre, </w:t>
      </w:r>
      <w:r w:rsidRPr="00435FE7">
        <w:rPr>
          <w:rFonts w:ascii="Cambria" w:hAnsi="Cambria"/>
          <w:sz w:val="24"/>
          <w:szCs w:val="24"/>
        </w:rPr>
        <w:t>il pourra lui être demandé de remettre des pièces conform</w:t>
      </w:r>
      <w:r w:rsidR="00D92212">
        <w:rPr>
          <w:rFonts w:ascii="Cambria" w:hAnsi="Cambria"/>
          <w:sz w:val="24"/>
          <w:szCs w:val="24"/>
        </w:rPr>
        <w:t>es à celles qui ont été remises</w:t>
      </w:r>
      <w:r w:rsidRPr="00435FE7">
        <w:rPr>
          <w:rFonts w:ascii="Cambria" w:hAnsi="Cambria"/>
          <w:sz w:val="24"/>
          <w:szCs w:val="24"/>
        </w:rPr>
        <w:t xml:space="preserve"> lors de la consultation, dans un délai </w:t>
      </w:r>
      <w:r w:rsidR="00D92212">
        <w:rPr>
          <w:rFonts w:ascii="Cambria" w:hAnsi="Cambria"/>
          <w:sz w:val="24"/>
          <w:szCs w:val="24"/>
        </w:rPr>
        <w:t>de cinq jours</w:t>
      </w:r>
      <w:r w:rsidRPr="00435FE7">
        <w:rPr>
          <w:rFonts w:ascii="Cambria" w:hAnsi="Cambria"/>
          <w:sz w:val="24"/>
          <w:szCs w:val="24"/>
        </w:rPr>
        <w:t>.</w:t>
      </w:r>
    </w:p>
    <w:p w:rsidR="00D53EC7" w:rsidRPr="00435FE7" w:rsidRDefault="00D53EC7" w:rsidP="001F0DC1">
      <w:pPr>
        <w:contextualSpacing/>
        <w:jc w:val="both"/>
        <w:rPr>
          <w:rFonts w:ascii="Cambria" w:hAnsi="Cambria"/>
          <w:b/>
          <w:sz w:val="24"/>
          <w:szCs w:val="24"/>
        </w:rPr>
      </w:pPr>
      <w:r w:rsidRPr="00435FE7">
        <w:rPr>
          <w:rFonts w:ascii="Cambria" w:hAnsi="Cambria"/>
          <w:b/>
          <w:sz w:val="24"/>
          <w:szCs w:val="24"/>
        </w:rPr>
        <w:t xml:space="preserve">Passé ce délai ou en cas de refus, son offre sera rejetée et la même demande sera formulée </w:t>
      </w:r>
      <w:r w:rsidR="00EE733E">
        <w:rPr>
          <w:rFonts w:ascii="Cambria" w:hAnsi="Cambria"/>
          <w:b/>
          <w:sz w:val="24"/>
          <w:szCs w:val="24"/>
        </w:rPr>
        <w:t>au candidat ayant présenté l’offre classée la meilleure</w:t>
      </w:r>
      <w:r w:rsidRPr="00435FE7">
        <w:rPr>
          <w:rFonts w:ascii="Cambria" w:hAnsi="Cambria"/>
          <w:b/>
          <w:sz w:val="24"/>
          <w:szCs w:val="24"/>
        </w:rPr>
        <w:t>.</w:t>
      </w:r>
    </w:p>
    <w:p w:rsidR="00C92306" w:rsidRPr="00435FE7" w:rsidRDefault="00C92306" w:rsidP="00C92306">
      <w:pPr>
        <w:pStyle w:val="Titre1"/>
      </w:pPr>
      <w:bookmarkStart w:id="37" w:name="_Toc489951278"/>
      <w:r w:rsidRPr="00435FE7">
        <w:t>8.- Notification du marché.</w:t>
      </w:r>
      <w:bookmarkEnd w:id="37"/>
      <w:r w:rsidRPr="00435FE7">
        <w:t xml:space="preserve"> </w:t>
      </w:r>
    </w:p>
    <w:p w:rsidR="009875F4" w:rsidRPr="00435FE7" w:rsidRDefault="005F3BE4" w:rsidP="00837B77">
      <w:pPr>
        <w:tabs>
          <w:tab w:val="left" w:pos="864"/>
          <w:tab w:val="left" w:pos="1584"/>
        </w:tabs>
        <w:autoSpaceDE w:val="0"/>
        <w:autoSpaceDN w:val="0"/>
        <w:adjustRightInd w:val="0"/>
        <w:spacing w:before="120" w:after="0" w:line="240" w:lineRule="auto"/>
        <w:jc w:val="both"/>
        <w:rPr>
          <w:rFonts w:ascii="Cambria" w:hAnsi="Cambria"/>
        </w:rPr>
      </w:pPr>
      <w:r w:rsidRPr="00905649">
        <w:rPr>
          <w:rFonts w:ascii="Cambria" w:eastAsia="Calibri" w:hAnsi="Cambria"/>
          <w:color w:val="000000"/>
          <w:sz w:val="24"/>
          <w:szCs w:val="24"/>
          <w:lang w:eastAsia="en-US"/>
        </w:rPr>
        <w:t xml:space="preserve">La notification </w:t>
      </w:r>
      <w:r w:rsidR="00D92212">
        <w:rPr>
          <w:rFonts w:ascii="Cambria" w:eastAsia="Calibri" w:hAnsi="Cambria"/>
          <w:color w:val="000000"/>
          <w:sz w:val="24"/>
          <w:szCs w:val="24"/>
          <w:lang w:eastAsia="en-US"/>
        </w:rPr>
        <w:t>sera</w:t>
      </w:r>
      <w:r w:rsidRPr="00905649">
        <w:rPr>
          <w:rFonts w:ascii="Cambria" w:eastAsia="Calibri" w:hAnsi="Cambria"/>
          <w:color w:val="000000"/>
          <w:sz w:val="24"/>
          <w:szCs w:val="24"/>
          <w:lang w:eastAsia="en-US"/>
        </w:rPr>
        <w:t xml:space="preserve"> effectuée </w:t>
      </w:r>
      <w:r w:rsidR="00786859" w:rsidRPr="00905649">
        <w:rPr>
          <w:rFonts w:ascii="Cambria" w:eastAsia="Calibri" w:hAnsi="Cambria"/>
          <w:color w:val="000000"/>
          <w:sz w:val="24"/>
          <w:szCs w:val="24"/>
          <w:lang w:eastAsia="en-US"/>
        </w:rPr>
        <w:t xml:space="preserve">avec accusé réception </w:t>
      </w:r>
      <w:r w:rsidR="00D92212">
        <w:rPr>
          <w:rFonts w:ascii="Cambria" w:eastAsia="Calibri" w:hAnsi="Cambria"/>
          <w:color w:val="000000"/>
          <w:sz w:val="24"/>
          <w:szCs w:val="24"/>
          <w:lang w:eastAsia="en-US"/>
        </w:rPr>
        <w:t xml:space="preserve">sur place ou </w:t>
      </w:r>
      <w:r w:rsidR="00786859" w:rsidRPr="00905649">
        <w:rPr>
          <w:rFonts w:ascii="Cambria" w:eastAsia="Calibri" w:hAnsi="Cambria"/>
          <w:color w:val="000000"/>
          <w:sz w:val="24"/>
          <w:szCs w:val="24"/>
          <w:lang w:eastAsia="en-US"/>
        </w:rPr>
        <w:t>par courrier postal</w:t>
      </w:r>
      <w:r w:rsidRPr="00905649">
        <w:rPr>
          <w:rFonts w:ascii="Cambria" w:eastAsia="Calibri" w:hAnsi="Cambria"/>
          <w:color w:val="000000"/>
          <w:sz w:val="24"/>
          <w:szCs w:val="24"/>
          <w:lang w:eastAsia="en-US"/>
        </w:rPr>
        <w:t xml:space="preserve"> ou par </w:t>
      </w:r>
      <w:r w:rsidR="00786859" w:rsidRPr="00905649">
        <w:rPr>
          <w:rFonts w:ascii="Cambria" w:eastAsia="Calibri" w:hAnsi="Cambria"/>
          <w:color w:val="000000"/>
          <w:sz w:val="24"/>
          <w:szCs w:val="24"/>
          <w:lang w:eastAsia="en-US"/>
        </w:rPr>
        <w:t>transmission électronique</w:t>
      </w:r>
      <w:r w:rsidRPr="00905649">
        <w:rPr>
          <w:rFonts w:ascii="Cambria" w:eastAsia="Calibri" w:hAnsi="Cambria"/>
          <w:color w:val="000000"/>
          <w:sz w:val="24"/>
          <w:szCs w:val="24"/>
          <w:lang w:eastAsia="en-US"/>
        </w:rPr>
        <w:t xml:space="preserve">. </w:t>
      </w:r>
    </w:p>
    <w:sectPr w:rsidR="009875F4" w:rsidRPr="00435FE7" w:rsidSect="007145E5">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D32" w:rsidRDefault="00213D32" w:rsidP="006A0DA8">
      <w:pPr>
        <w:spacing w:after="0" w:line="240" w:lineRule="auto"/>
      </w:pPr>
      <w:r>
        <w:separator/>
      </w:r>
    </w:p>
  </w:endnote>
  <w:endnote w:type="continuationSeparator" w:id="0">
    <w:p w:rsidR="00213D32" w:rsidRDefault="00213D32" w:rsidP="006A0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57" w:rsidRDefault="00A62D57" w:rsidP="00D251AE">
    <w:pPr>
      <w:pStyle w:val="Pieddepage"/>
      <w:pBdr>
        <w:top w:val="single" w:sz="4" w:space="1" w:color="auto"/>
      </w:pBdr>
      <w:jc w:val="center"/>
    </w:pPr>
    <w:proofErr w:type="gramStart"/>
    <w:r w:rsidRPr="00D251AE">
      <w:rPr>
        <w:b/>
        <w:i/>
        <w:sz w:val="12"/>
      </w:rPr>
      <w:t>cadre</w:t>
    </w:r>
    <w:proofErr w:type="gramEnd"/>
    <w:r w:rsidRPr="00D251AE">
      <w:rPr>
        <w:b/>
        <w:i/>
        <w:sz w:val="12"/>
      </w:rPr>
      <w:t xml:space="preserve"> mis à jour au </w:t>
    </w:r>
    <w:r>
      <w:rPr>
        <w:b/>
        <w:i/>
        <w:sz w:val="12"/>
      </w:rPr>
      <w:t>23 06 2017</w:t>
    </w:r>
    <w:r w:rsidRPr="00D251AE">
      <w:rPr>
        <w:b/>
        <w:i/>
        <w:sz w:val="12"/>
      </w:rPr>
      <w:t xml:space="preserve">               </w:t>
    </w:r>
    <w:r w:rsidRPr="00D251AE">
      <w:rPr>
        <w:b/>
        <w:i/>
      </w:rPr>
      <w:t xml:space="preserve">          </w:t>
    </w:r>
    <w:r>
      <w:rPr>
        <w:b/>
        <w:i/>
      </w:rPr>
      <w:t xml:space="preserve">                     </w:t>
    </w:r>
    <w:r w:rsidRPr="00D251AE">
      <w:rPr>
        <w:b/>
        <w:i/>
      </w:rPr>
      <w:t xml:space="preserve"> </w:t>
    </w:r>
    <w:r w:rsidRPr="00C63960">
      <w:rPr>
        <w:b/>
        <w:i/>
      </w:rPr>
      <w:t>Règlement de la consultation</w:t>
    </w:r>
    <w:r>
      <w:t xml:space="preserve"> </w:t>
    </w:r>
    <w:r w:rsidR="004F5C78" w:rsidRPr="00B57EFB">
      <w:rPr>
        <w:rFonts w:ascii="Cambria" w:hAnsi="Cambria"/>
      </w:rPr>
      <w:t xml:space="preserve">: </w:t>
    </w:r>
    <w:r w:rsidR="004F5C78">
      <w:rPr>
        <w:rFonts w:ascii="Cambria" w:hAnsi="Cambria"/>
      </w:rPr>
      <w:t>Travaux</w:t>
    </w:r>
    <w:r w:rsidR="004F5C78" w:rsidRPr="00847DF1">
      <w:rPr>
        <w:rFonts w:ascii="Cambria" w:hAnsi="Cambria"/>
        <w:szCs w:val="22"/>
      </w:rPr>
      <w:t xml:space="preserve"> de réfection de l’étanchéité les b</w:t>
    </w:r>
    <w:r w:rsidR="004F5C78">
      <w:rPr>
        <w:rFonts w:ascii="Cambria" w:hAnsi="Cambria"/>
        <w:szCs w:val="22"/>
      </w:rPr>
      <w:t>âtiments CDI</w:t>
    </w:r>
    <w:r w:rsidR="004F5C78">
      <w:rPr>
        <w:rFonts w:ascii="Cambria" w:hAnsi="Cambria"/>
        <w:szCs w:val="22"/>
        <w:lang w:val="fr-RE"/>
      </w:rPr>
      <w:t>-P</w:t>
    </w:r>
    <w:proofErr w:type="spellStart"/>
    <w:r w:rsidR="004F5C78" w:rsidRPr="00847DF1">
      <w:rPr>
        <w:rFonts w:ascii="Cambria" w:hAnsi="Cambria"/>
        <w:szCs w:val="22"/>
      </w:rPr>
      <w:t>ermanence</w:t>
    </w:r>
    <w:proofErr w:type="spellEnd"/>
    <w:r w:rsidR="004F5C78">
      <w:rPr>
        <w:rFonts w:ascii="Cambria" w:hAnsi="Cambria"/>
        <w:szCs w:val="22"/>
        <w:lang w:val="fr-RE"/>
      </w:rPr>
      <w:t>-</w:t>
    </w:r>
    <w:r w:rsidR="004F5C78" w:rsidRPr="00847DF1">
      <w:rPr>
        <w:rFonts w:ascii="Cambria" w:hAnsi="Cambria"/>
        <w:szCs w:val="22"/>
      </w:rPr>
      <w:t>5 logements du Collège Chemin Morins à Saint-André</w:t>
    </w:r>
    <w:r>
      <w:t xml:space="preserve">. - Page </w:t>
    </w:r>
    <w:r w:rsidR="001132DC">
      <w:rPr>
        <w:b/>
        <w:bCs/>
        <w:sz w:val="24"/>
        <w:szCs w:val="24"/>
      </w:rPr>
      <w:fldChar w:fldCharType="begin"/>
    </w:r>
    <w:r>
      <w:rPr>
        <w:b/>
        <w:bCs/>
      </w:rPr>
      <w:instrText>PAGE</w:instrText>
    </w:r>
    <w:r w:rsidR="001132DC">
      <w:rPr>
        <w:b/>
        <w:bCs/>
        <w:sz w:val="24"/>
        <w:szCs w:val="24"/>
      </w:rPr>
      <w:fldChar w:fldCharType="separate"/>
    </w:r>
    <w:r w:rsidR="003C2D5D">
      <w:rPr>
        <w:b/>
        <w:bCs/>
        <w:noProof/>
      </w:rPr>
      <w:t>2</w:t>
    </w:r>
    <w:r w:rsidR="001132DC">
      <w:rPr>
        <w:b/>
        <w:bCs/>
        <w:sz w:val="24"/>
        <w:szCs w:val="24"/>
      </w:rPr>
      <w:fldChar w:fldCharType="end"/>
    </w:r>
    <w:r>
      <w:t xml:space="preserve"> sur </w:t>
    </w:r>
    <w:r w:rsidR="001132DC">
      <w:rPr>
        <w:b/>
        <w:bCs/>
        <w:sz w:val="24"/>
        <w:szCs w:val="24"/>
      </w:rPr>
      <w:fldChar w:fldCharType="begin"/>
    </w:r>
    <w:r>
      <w:rPr>
        <w:b/>
        <w:bCs/>
      </w:rPr>
      <w:instrText>NUMPAGES</w:instrText>
    </w:r>
    <w:r w:rsidR="001132DC">
      <w:rPr>
        <w:b/>
        <w:bCs/>
        <w:sz w:val="24"/>
        <w:szCs w:val="24"/>
      </w:rPr>
      <w:fldChar w:fldCharType="separate"/>
    </w:r>
    <w:r w:rsidR="003C2D5D">
      <w:rPr>
        <w:b/>
        <w:bCs/>
        <w:noProof/>
      </w:rPr>
      <w:t>11</w:t>
    </w:r>
    <w:r w:rsidR="001132DC">
      <w:rPr>
        <w:b/>
        <w:bCs/>
        <w:sz w:val="24"/>
        <w:szCs w:val="24"/>
      </w:rPr>
      <w:fldChar w:fldCharType="end"/>
    </w:r>
  </w:p>
  <w:p w:rsidR="00A62D57" w:rsidRDefault="00A62D5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D32" w:rsidRDefault="00213D32" w:rsidP="006A0DA8">
      <w:pPr>
        <w:spacing w:after="0" w:line="240" w:lineRule="auto"/>
      </w:pPr>
      <w:r>
        <w:separator/>
      </w:r>
    </w:p>
  </w:footnote>
  <w:footnote w:type="continuationSeparator" w:id="0">
    <w:p w:rsidR="00213D32" w:rsidRDefault="00213D32" w:rsidP="006A0D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1">
    <w:nsid w:val="141D6160"/>
    <w:multiLevelType w:val="hybridMultilevel"/>
    <w:tmpl w:val="926A6840"/>
    <w:lvl w:ilvl="0" w:tplc="5960531A">
      <w:numFmt w:val="bullet"/>
      <w:lvlText w:val="-"/>
      <w:lvlJc w:val="left"/>
      <w:pPr>
        <w:ind w:left="1065" w:hanging="360"/>
      </w:pPr>
      <w:rPr>
        <w:rFonts w:ascii="Cambria" w:eastAsia="Times New Roman" w:hAnsi="Cambria"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1874592D"/>
    <w:multiLevelType w:val="hybridMultilevel"/>
    <w:tmpl w:val="0F3CDAFA"/>
    <w:lvl w:ilvl="0" w:tplc="DB8C275A">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3">
    <w:nsid w:val="1D417415"/>
    <w:multiLevelType w:val="hybridMultilevel"/>
    <w:tmpl w:val="22601C98"/>
    <w:lvl w:ilvl="0" w:tplc="EDDC92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852534"/>
    <w:multiLevelType w:val="hybridMultilevel"/>
    <w:tmpl w:val="27D47906"/>
    <w:lvl w:ilvl="0" w:tplc="4F328FCC">
      <w:start w:val="4"/>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90724C"/>
    <w:multiLevelType w:val="hybridMultilevel"/>
    <w:tmpl w:val="4170F21A"/>
    <w:lvl w:ilvl="0" w:tplc="4CB8BA4A">
      <w:start w:val="1"/>
      <w:numFmt w:val="decimal"/>
      <w:lvlText w:val="%1-"/>
      <w:lvlJc w:val="left"/>
      <w:pPr>
        <w:ind w:left="1637" w:hanging="360"/>
      </w:pPr>
      <w:rPr>
        <w:rFonts w:hint="default"/>
        <w:color w:val="00B050"/>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6">
    <w:nsid w:val="2BCB425B"/>
    <w:multiLevelType w:val="multilevel"/>
    <w:tmpl w:val="BB90260E"/>
    <w:lvl w:ilvl="0">
      <w:start w:val="5"/>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7">
    <w:nsid w:val="32675F24"/>
    <w:multiLevelType w:val="hybridMultilevel"/>
    <w:tmpl w:val="0F3CDAFA"/>
    <w:lvl w:ilvl="0" w:tplc="DB8C27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82B7AE0"/>
    <w:multiLevelType w:val="hybridMultilevel"/>
    <w:tmpl w:val="22520D4C"/>
    <w:lvl w:ilvl="0" w:tplc="040C0001">
      <w:start w:val="1"/>
      <w:numFmt w:val="bullet"/>
      <w:lvlText w:val=""/>
      <w:lvlJc w:val="left"/>
      <w:pPr>
        <w:ind w:left="1424" w:hanging="360"/>
      </w:pPr>
      <w:rPr>
        <w:rFonts w:ascii="Symbol" w:hAnsi="Symbol" w:hint="default"/>
      </w:rPr>
    </w:lvl>
    <w:lvl w:ilvl="1" w:tplc="5D7266C4">
      <w:numFmt w:val="bullet"/>
      <w:lvlText w:val="•"/>
      <w:lvlJc w:val="left"/>
      <w:pPr>
        <w:ind w:left="2489" w:hanging="705"/>
      </w:pPr>
      <w:rPr>
        <w:rFonts w:ascii="Times New Roman" w:eastAsia="Times New Roman" w:hAnsi="Times New Roman" w:cs="Times New Roman" w:hint="default"/>
      </w:rPr>
    </w:lvl>
    <w:lvl w:ilvl="2" w:tplc="040C0005" w:tentative="1">
      <w:start w:val="1"/>
      <w:numFmt w:val="bullet"/>
      <w:lvlText w:val=""/>
      <w:lvlJc w:val="left"/>
      <w:pPr>
        <w:ind w:left="2864" w:hanging="360"/>
      </w:pPr>
      <w:rPr>
        <w:rFonts w:ascii="Wingdings" w:hAnsi="Wingdings" w:hint="default"/>
      </w:rPr>
    </w:lvl>
    <w:lvl w:ilvl="3" w:tplc="040C0001" w:tentative="1">
      <w:start w:val="1"/>
      <w:numFmt w:val="bullet"/>
      <w:lvlText w:val=""/>
      <w:lvlJc w:val="left"/>
      <w:pPr>
        <w:ind w:left="3584" w:hanging="360"/>
      </w:pPr>
      <w:rPr>
        <w:rFonts w:ascii="Symbol" w:hAnsi="Symbol" w:hint="default"/>
      </w:rPr>
    </w:lvl>
    <w:lvl w:ilvl="4" w:tplc="040C0003" w:tentative="1">
      <w:start w:val="1"/>
      <w:numFmt w:val="bullet"/>
      <w:lvlText w:val="o"/>
      <w:lvlJc w:val="left"/>
      <w:pPr>
        <w:ind w:left="4304" w:hanging="360"/>
      </w:pPr>
      <w:rPr>
        <w:rFonts w:ascii="Courier New" w:hAnsi="Courier New" w:cs="Courier New" w:hint="default"/>
      </w:rPr>
    </w:lvl>
    <w:lvl w:ilvl="5" w:tplc="040C0005" w:tentative="1">
      <w:start w:val="1"/>
      <w:numFmt w:val="bullet"/>
      <w:lvlText w:val=""/>
      <w:lvlJc w:val="left"/>
      <w:pPr>
        <w:ind w:left="5024" w:hanging="360"/>
      </w:pPr>
      <w:rPr>
        <w:rFonts w:ascii="Wingdings" w:hAnsi="Wingdings" w:hint="default"/>
      </w:rPr>
    </w:lvl>
    <w:lvl w:ilvl="6" w:tplc="040C0001" w:tentative="1">
      <w:start w:val="1"/>
      <w:numFmt w:val="bullet"/>
      <w:lvlText w:val=""/>
      <w:lvlJc w:val="left"/>
      <w:pPr>
        <w:ind w:left="5744" w:hanging="360"/>
      </w:pPr>
      <w:rPr>
        <w:rFonts w:ascii="Symbol" w:hAnsi="Symbol" w:hint="default"/>
      </w:rPr>
    </w:lvl>
    <w:lvl w:ilvl="7" w:tplc="040C0003" w:tentative="1">
      <w:start w:val="1"/>
      <w:numFmt w:val="bullet"/>
      <w:lvlText w:val="o"/>
      <w:lvlJc w:val="left"/>
      <w:pPr>
        <w:ind w:left="6464" w:hanging="360"/>
      </w:pPr>
      <w:rPr>
        <w:rFonts w:ascii="Courier New" w:hAnsi="Courier New" w:cs="Courier New" w:hint="default"/>
      </w:rPr>
    </w:lvl>
    <w:lvl w:ilvl="8" w:tplc="040C0005" w:tentative="1">
      <w:start w:val="1"/>
      <w:numFmt w:val="bullet"/>
      <w:lvlText w:val=""/>
      <w:lvlJc w:val="left"/>
      <w:pPr>
        <w:ind w:left="7184" w:hanging="360"/>
      </w:pPr>
      <w:rPr>
        <w:rFonts w:ascii="Wingdings" w:hAnsi="Wingdings" w:hint="default"/>
      </w:rPr>
    </w:lvl>
  </w:abstractNum>
  <w:abstractNum w:abstractNumId="9">
    <w:nsid w:val="3C375A97"/>
    <w:multiLevelType w:val="hybridMultilevel"/>
    <w:tmpl w:val="DFD4424E"/>
    <w:lvl w:ilvl="0" w:tplc="1F4019FA">
      <w:start w:val="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9FE3EB2"/>
    <w:multiLevelType w:val="hybridMultilevel"/>
    <w:tmpl w:val="65504A70"/>
    <w:lvl w:ilvl="0" w:tplc="B808A2C2">
      <w:start w:val="44"/>
      <w:numFmt w:val="bullet"/>
      <w:lvlText w:val="-"/>
      <w:lvlJc w:val="left"/>
      <w:pPr>
        <w:ind w:left="2136" w:hanging="360"/>
      </w:pPr>
      <w:rPr>
        <w:rFonts w:ascii="Cambria" w:eastAsia="Times New Roman" w:hAnsi="Cambria"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1">
    <w:nsid w:val="66E9480A"/>
    <w:multiLevelType w:val="hybridMultilevel"/>
    <w:tmpl w:val="A49C66BA"/>
    <w:lvl w:ilvl="0" w:tplc="B354523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nsid w:val="6C497BA7"/>
    <w:multiLevelType w:val="hybridMultilevel"/>
    <w:tmpl w:val="DB62EB9E"/>
    <w:lvl w:ilvl="0" w:tplc="AE36ECB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EE171A8"/>
    <w:multiLevelType w:val="hybridMultilevel"/>
    <w:tmpl w:val="5D108848"/>
    <w:lvl w:ilvl="0" w:tplc="67E2E71A">
      <w:numFmt w:val="bullet"/>
      <w:lvlText w:val="-"/>
      <w:lvlJc w:val="left"/>
      <w:pPr>
        <w:ind w:left="1080" w:hanging="360"/>
      </w:pPr>
      <w:rPr>
        <w:rFonts w:ascii="Calibri" w:eastAsia="Times New Roman" w:hAnsi="Calibri" w:cs="Times New Roman" w:hint="default"/>
        <w:color w:val="auto"/>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79B86C15"/>
    <w:multiLevelType w:val="multilevel"/>
    <w:tmpl w:val="81ECDD9E"/>
    <w:lvl w:ilvl="0">
      <w:start w:val="4"/>
      <w:numFmt w:val="decimal"/>
      <w:lvlText w:val="%1."/>
      <w:lvlJc w:val="left"/>
      <w:pPr>
        <w:ind w:left="375" w:hanging="375"/>
      </w:pPr>
      <w:rPr>
        <w:rFonts w:hint="default"/>
        <w:color w:val="auto"/>
      </w:rPr>
    </w:lvl>
    <w:lvl w:ilvl="1">
      <w:start w:val="1"/>
      <w:numFmt w:val="decimal"/>
      <w:lvlText w:val="%1.%2-"/>
      <w:lvlJc w:val="left"/>
      <w:pPr>
        <w:ind w:left="2136" w:hanging="720"/>
      </w:pPr>
      <w:rPr>
        <w:rFonts w:hint="default"/>
        <w:color w:val="auto"/>
      </w:rPr>
    </w:lvl>
    <w:lvl w:ilvl="2">
      <w:start w:val="1"/>
      <w:numFmt w:val="decimal"/>
      <w:lvlText w:val="%1.%2-%3."/>
      <w:lvlJc w:val="left"/>
      <w:pPr>
        <w:ind w:left="3552" w:hanging="720"/>
      </w:pPr>
      <w:rPr>
        <w:rFonts w:hint="default"/>
        <w:color w:val="auto"/>
      </w:rPr>
    </w:lvl>
    <w:lvl w:ilvl="3">
      <w:start w:val="1"/>
      <w:numFmt w:val="decimal"/>
      <w:lvlText w:val="%1.%2-%3.%4."/>
      <w:lvlJc w:val="left"/>
      <w:pPr>
        <w:ind w:left="5328" w:hanging="1080"/>
      </w:pPr>
      <w:rPr>
        <w:rFonts w:hint="default"/>
        <w:color w:val="auto"/>
      </w:rPr>
    </w:lvl>
    <w:lvl w:ilvl="4">
      <w:start w:val="1"/>
      <w:numFmt w:val="decimal"/>
      <w:lvlText w:val="%1.%2-%3.%4.%5."/>
      <w:lvlJc w:val="left"/>
      <w:pPr>
        <w:ind w:left="6744" w:hanging="1080"/>
      </w:pPr>
      <w:rPr>
        <w:rFonts w:hint="default"/>
        <w:color w:val="auto"/>
      </w:rPr>
    </w:lvl>
    <w:lvl w:ilvl="5">
      <w:start w:val="1"/>
      <w:numFmt w:val="decimal"/>
      <w:lvlText w:val="%1.%2-%3.%4.%5.%6."/>
      <w:lvlJc w:val="left"/>
      <w:pPr>
        <w:ind w:left="8520" w:hanging="1440"/>
      </w:pPr>
      <w:rPr>
        <w:rFonts w:hint="default"/>
        <w:color w:val="auto"/>
      </w:rPr>
    </w:lvl>
    <w:lvl w:ilvl="6">
      <w:start w:val="1"/>
      <w:numFmt w:val="decimal"/>
      <w:lvlText w:val="%1.%2-%3.%4.%5.%6.%7."/>
      <w:lvlJc w:val="left"/>
      <w:pPr>
        <w:ind w:left="9936" w:hanging="1440"/>
      </w:pPr>
      <w:rPr>
        <w:rFonts w:hint="default"/>
        <w:color w:val="auto"/>
      </w:rPr>
    </w:lvl>
    <w:lvl w:ilvl="7">
      <w:start w:val="1"/>
      <w:numFmt w:val="decimal"/>
      <w:lvlText w:val="%1.%2-%3.%4.%5.%6.%7.%8."/>
      <w:lvlJc w:val="left"/>
      <w:pPr>
        <w:ind w:left="11712" w:hanging="1800"/>
      </w:pPr>
      <w:rPr>
        <w:rFonts w:hint="default"/>
        <w:color w:val="auto"/>
      </w:rPr>
    </w:lvl>
    <w:lvl w:ilvl="8">
      <w:start w:val="1"/>
      <w:numFmt w:val="decimal"/>
      <w:lvlText w:val="%1.%2-%3.%4.%5.%6.%7.%8.%9."/>
      <w:lvlJc w:val="left"/>
      <w:pPr>
        <w:ind w:left="13128" w:hanging="1800"/>
      </w:pPr>
      <w:rPr>
        <w:rFonts w:hint="default"/>
        <w:color w:val="auto"/>
      </w:rPr>
    </w:lvl>
  </w:abstractNum>
  <w:num w:numId="1">
    <w:abstractNumId w:val="11"/>
  </w:num>
  <w:num w:numId="2">
    <w:abstractNumId w:val="13"/>
  </w:num>
  <w:num w:numId="3">
    <w:abstractNumId w:val="14"/>
  </w:num>
  <w:num w:numId="4">
    <w:abstractNumId w:val="8"/>
  </w:num>
  <w:num w:numId="5">
    <w:abstractNumId w:val="0"/>
  </w:num>
  <w:num w:numId="6">
    <w:abstractNumId w:val="6"/>
  </w:num>
  <w:num w:numId="7">
    <w:abstractNumId w:val="12"/>
  </w:num>
  <w:num w:numId="8">
    <w:abstractNumId w:val="3"/>
  </w:num>
  <w:num w:numId="9">
    <w:abstractNumId w:val="7"/>
  </w:num>
  <w:num w:numId="10">
    <w:abstractNumId w:val="4"/>
  </w:num>
  <w:num w:numId="11">
    <w:abstractNumId w:val="1"/>
  </w:num>
  <w:num w:numId="12">
    <w:abstractNumId w:val="5"/>
  </w:num>
  <w:num w:numId="13">
    <w:abstractNumId w:val="2"/>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536DB8"/>
    <w:rsid w:val="00010A4F"/>
    <w:rsid w:val="00015BC6"/>
    <w:rsid w:val="00026A7A"/>
    <w:rsid w:val="00033764"/>
    <w:rsid w:val="0005303D"/>
    <w:rsid w:val="000555CC"/>
    <w:rsid w:val="000610F9"/>
    <w:rsid w:val="000702E7"/>
    <w:rsid w:val="00080BE1"/>
    <w:rsid w:val="00084DA4"/>
    <w:rsid w:val="00092469"/>
    <w:rsid w:val="00094663"/>
    <w:rsid w:val="00096F38"/>
    <w:rsid w:val="000A1D60"/>
    <w:rsid w:val="000B6733"/>
    <w:rsid w:val="000C0D60"/>
    <w:rsid w:val="000C4983"/>
    <w:rsid w:val="000D1FFB"/>
    <w:rsid w:val="000D47D9"/>
    <w:rsid w:val="000E7084"/>
    <w:rsid w:val="000F453A"/>
    <w:rsid w:val="00103536"/>
    <w:rsid w:val="001073A4"/>
    <w:rsid w:val="001132DC"/>
    <w:rsid w:val="00133018"/>
    <w:rsid w:val="00133DAA"/>
    <w:rsid w:val="00143005"/>
    <w:rsid w:val="00150C42"/>
    <w:rsid w:val="001518EB"/>
    <w:rsid w:val="00151B5B"/>
    <w:rsid w:val="00155B87"/>
    <w:rsid w:val="001605DA"/>
    <w:rsid w:val="00166533"/>
    <w:rsid w:val="00186690"/>
    <w:rsid w:val="00196CE1"/>
    <w:rsid w:val="001A7357"/>
    <w:rsid w:val="001B105E"/>
    <w:rsid w:val="001C4784"/>
    <w:rsid w:val="001D58E3"/>
    <w:rsid w:val="001E0EE6"/>
    <w:rsid w:val="001F0DC1"/>
    <w:rsid w:val="001F6779"/>
    <w:rsid w:val="00203DF5"/>
    <w:rsid w:val="0021221A"/>
    <w:rsid w:val="00213D32"/>
    <w:rsid w:val="00214EC3"/>
    <w:rsid w:val="0021536E"/>
    <w:rsid w:val="00231685"/>
    <w:rsid w:val="00257189"/>
    <w:rsid w:val="00261416"/>
    <w:rsid w:val="002B294D"/>
    <w:rsid w:val="002B3C47"/>
    <w:rsid w:val="002B4F8A"/>
    <w:rsid w:val="002B5EDE"/>
    <w:rsid w:val="002B5F6E"/>
    <w:rsid w:val="002D5A57"/>
    <w:rsid w:val="002E01C0"/>
    <w:rsid w:val="002E48AE"/>
    <w:rsid w:val="002F6EAF"/>
    <w:rsid w:val="0030751B"/>
    <w:rsid w:val="00312CB4"/>
    <w:rsid w:val="0031319F"/>
    <w:rsid w:val="003404F0"/>
    <w:rsid w:val="0036621E"/>
    <w:rsid w:val="003962D5"/>
    <w:rsid w:val="003A00D9"/>
    <w:rsid w:val="003A0E3D"/>
    <w:rsid w:val="003A3FC5"/>
    <w:rsid w:val="003C1309"/>
    <w:rsid w:val="003C2D5D"/>
    <w:rsid w:val="003E2B66"/>
    <w:rsid w:val="003F58A5"/>
    <w:rsid w:val="00403882"/>
    <w:rsid w:val="0041401C"/>
    <w:rsid w:val="0041546F"/>
    <w:rsid w:val="00421527"/>
    <w:rsid w:val="004240AF"/>
    <w:rsid w:val="004331DA"/>
    <w:rsid w:val="00435FE7"/>
    <w:rsid w:val="004406C6"/>
    <w:rsid w:val="004447FA"/>
    <w:rsid w:val="004529BA"/>
    <w:rsid w:val="0045546E"/>
    <w:rsid w:val="0046732C"/>
    <w:rsid w:val="00470435"/>
    <w:rsid w:val="00471BB0"/>
    <w:rsid w:val="004773B3"/>
    <w:rsid w:val="00481693"/>
    <w:rsid w:val="004858D6"/>
    <w:rsid w:val="00493D1A"/>
    <w:rsid w:val="004A0ED3"/>
    <w:rsid w:val="004A138E"/>
    <w:rsid w:val="004B3966"/>
    <w:rsid w:val="004C49C9"/>
    <w:rsid w:val="004C564D"/>
    <w:rsid w:val="004C59A5"/>
    <w:rsid w:val="004D2F2E"/>
    <w:rsid w:val="004D40D3"/>
    <w:rsid w:val="004D5987"/>
    <w:rsid w:val="004D6C60"/>
    <w:rsid w:val="004E14C7"/>
    <w:rsid w:val="004F3107"/>
    <w:rsid w:val="004F5C78"/>
    <w:rsid w:val="004F6E9A"/>
    <w:rsid w:val="00500626"/>
    <w:rsid w:val="00502873"/>
    <w:rsid w:val="005104C5"/>
    <w:rsid w:val="005203B6"/>
    <w:rsid w:val="005211FE"/>
    <w:rsid w:val="00525198"/>
    <w:rsid w:val="00536DB8"/>
    <w:rsid w:val="0054281A"/>
    <w:rsid w:val="00552FCC"/>
    <w:rsid w:val="0056246E"/>
    <w:rsid w:val="00563A46"/>
    <w:rsid w:val="00572910"/>
    <w:rsid w:val="00576DD4"/>
    <w:rsid w:val="0058418B"/>
    <w:rsid w:val="0059540D"/>
    <w:rsid w:val="005B572D"/>
    <w:rsid w:val="005B6DB4"/>
    <w:rsid w:val="005E0F85"/>
    <w:rsid w:val="005F3BE4"/>
    <w:rsid w:val="00602A1C"/>
    <w:rsid w:val="00602FEF"/>
    <w:rsid w:val="00603D48"/>
    <w:rsid w:val="00612395"/>
    <w:rsid w:val="00624D4D"/>
    <w:rsid w:val="00632B5D"/>
    <w:rsid w:val="00640987"/>
    <w:rsid w:val="006455C2"/>
    <w:rsid w:val="006579E5"/>
    <w:rsid w:val="00663E52"/>
    <w:rsid w:val="00665D8B"/>
    <w:rsid w:val="006954E1"/>
    <w:rsid w:val="006A0413"/>
    <w:rsid w:val="006A0DA8"/>
    <w:rsid w:val="006A5B8E"/>
    <w:rsid w:val="006B1BB8"/>
    <w:rsid w:val="006B32D4"/>
    <w:rsid w:val="006B6CB8"/>
    <w:rsid w:val="006C4C20"/>
    <w:rsid w:val="006C4D9E"/>
    <w:rsid w:val="006C6F12"/>
    <w:rsid w:val="006C7F06"/>
    <w:rsid w:val="006D1EC1"/>
    <w:rsid w:val="006E3F95"/>
    <w:rsid w:val="006F08AE"/>
    <w:rsid w:val="0070727C"/>
    <w:rsid w:val="00710128"/>
    <w:rsid w:val="007145E5"/>
    <w:rsid w:val="00715EF7"/>
    <w:rsid w:val="0071686A"/>
    <w:rsid w:val="00716E2F"/>
    <w:rsid w:val="0072563B"/>
    <w:rsid w:val="00725BE0"/>
    <w:rsid w:val="00730003"/>
    <w:rsid w:val="00730F94"/>
    <w:rsid w:val="007412DA"/>
    <w:rsid w:val="00743AED"/>
    <w:rsid w:val="007560A5"/>
    <w:rsid w:val="00756874"/>
    <w:rsid w:val="00761078"/>
    <w:rsid w:val="00761E75"/>
    <w:rsid w:val="00771252"/>
    <w:rsid w:val="00773944"/>
    <w:rsid w:val="00786859"/>
    <w:rsid w:val="0079061D"/>
    <w:rsid w:val="00791039"/>
    <w:rsid w:val="00793BD9"/>
    <w:rsid w:val="007A53B7"/>
    <w:rsid w:val="007B3E99"/>
    <w:rsid w:val="007B56DF"/>
    <w:rsid w:val="007C604D"/>
    <w:rsid w:val="007D1A72"/>
    <w:rsid w:val="007E4FB5"/>
    <w:rsid w:val="007F1AA7"/>
    <w:rsid w:val="008029FF"/>
    <w:rsid w:val="0080615D"/>
    <w:rsid w:val="0081724C"/>
    <w:rsid w:val="00827983"/>
    <w:rsid w:val="00837B77"/>
    <w:rsid w:val="00837DBD"/>
    <w:rsid w:val="00843BA6"/>
    <w:rsid w:val="00847DF1"/>
    <w:rsid w:val="0085745B"/>
    <w:rsid w:val="00862C83"/>
    <w:rsid w:val="00881788"/>
    <w:rsid w:val="00890AFF"/>
    <w:rsid w:val="00890E36"/>
    <w:rsid w:val="008A3029"/>
    <w:rsid w:val="008A35F9"/>
    <w:rsid w:val="008B3D69"/>
    <w:rsid w:val="008B4085"/>
    <w:rsid w:val="008C1188"/>
    <w:rsid w:val="008C7C0E"/>
    <w:rsid w:val="008E0702"/>
    <w:rsid w:val="008E2D99"/>
    <w:rsid w:val="008E785C"/>
    <w:rsid w:val="008F394E"/>
    <w:rsid w:val="00905649"/>
    <w:rsid w:val="0091254F"/>
    <w:rsid w:val="009437A0"/>
    <w:rsid w:val="0094589F"/>
    <w:rsid w:val="009552DA"/>
    <w:rsid w:val="00964B33"/>
    <w:rsid w:val="0096602B"/>
    <w:rsid w:val="00967A18"/>
    <w:rsid w:val="009875F4"/>
    <w:rsid w:val="0099739E"/>
    <w:rsid w:val="009B7D49"/>
    <w:rsid w:val="009C7DD7"/>
    <w:rsid w:val="009C7EA4"/>
    <w:rsid w:val="009D2C58"/>
    <w:rsid w:val="009F5A47"/>
    <w:rsid w:val="00A074EE"/>
    <w:rsid w:val="00A15CB1"/>
    <w:rsid w:val="00A172CE"/>
    <w:rsid w:val="00A25B18"/>
    <w:rsid w:val="00A33DDC"/>
    <w:rsid w:val="00A40269"/>
    <w:rsid w:val="00A43408"/>
    <w:rsid w:val="00A45932"/>
    <w:rsid w:val="00A6218D"/>
    <w:rsid w:val="00A627C1"/>
    <w:rsid w:val="00A62D57"/>
    <w:rsid w:val="00A75D33"/>
    <w:rsid w:val="00A77FA5"/>
    <w:rsid w:val="00A84894"/>
    <w:rsid w:val="00A86496"/>
    <w:rsid w:val="00A87C03"/>
    <w:rsid w:val="00AA0B62"/>
    <w:rsid w:val="00AA11A3"/>
    <w:rsid w:val="00AB4AA5"/>
    <w:rsid w:val="00AC4F94"/>
    <w:rsid w:val="00AD3C2E"/>
    <w:rsid w:val="00AD5BD7"/>
    <w:rsid w:val="00AF7531"/>
    <w:rsid w:val="00B237CD"/>
    <w:rsid w:val="00B51811"/>
    <w:rsid w:val="00B57EFB"/>
    <w:rsid w:val="00B61F99"/>
    <w:rsid w:val="00B648B7"/>
    <w:rsid w:val="00B65601"/>
    <w:rsid w:val="00B70AD6"/>
    <w:rsid w:val="00B7166E"/>
    <w:rsid w:val="00B72703"/>
    <w:rsid w:val="00B80027"/>
    <w:rsid w:val="00B83234"/>
    <w:rsid w:val="00B85690"/>
    <w:rsid w:val="00B87C48"/>
    <w:rsid w:val="00B944F3"/>
    <w:rsid w:val="00BA2021"/>
    <w:rsid w:val="00BA2919"/>
    <w:rsid w:val="00BA5738"/>
    <w:rsid w:val="00BA7838"/>
    <w:rsid w:val="00BB7029"/>
    <w:rsid w:val="00BB742D"/>
    <w:rsid w:val="00BC1A6D"/>
    <w:rsid w:val="00BC37A6"/>
    <w:rsid w:val="00BC7181"/>
    <w:rsid w:val="00BF4E96"/>
    <w:rsid w:val="00BF77DC"/>
    <w:rsid w:val="00C03E31"/>
    <w:rsid w:val="00C125CC"/>
    <w:rsid w:val="00C1531A"/>
    <w:rsid w:val="00C15B20"/>
    <w:rsid w:val="00C264F4"/>
    <w:rsid w:val="00C44F76"/>
    <w:rsid w:val="00C45E00"/>
    <w:rsid w:val="00C46FA1"/>
    <w:rsid w:val="00C63960"/>
    <w:rsid w:val="00C7004C"/>
    <w:rsid w:val="00C707A8"/>
    <w:rsid w:val="00C75B37"/>
    <w:rsid w:val="00C76798"/>
    <w:rsid w:val="00C85F74"/>
    <w:rsid w:val="00C92306"/>
    <w:rsid w:val="00C92A81"/>
    <w:rsid w:val="00C94083"/>
    <w:rsid w:val="00CA1624"/>
    <w:rsid w:val="00CA3254"/>
    <w:rsid w:val="00CC321B"/>
    <w:rsid w:val="00CC3B38"/>
    <w:rsid w:val="00CC696E"/>
    <w:rsid w:val="00CC7C3E"/>
    <w:rsid w:val="00CE206E"/>
    <w:rsid w:val="00CE4739"/>
    <w:rsid w:val="00CE662D"/>
    <w:rsid w:val="00D03624"/>
    <w:rsid w:val="00D05EFA"/>
    <w:rsid w:val="00D251AE"/>
    <w:rsid w:val="00D30311"/>
    <w:rsid w:val="00D31741"/>
    <w:rsid w:val="00D421F6"/>
    <w:rsid w:val="00D528E6"/>
    <w:rsid w:val="00D53E83"/>
    <w:rsid w:val="00D53EC7"/>
    <w:rsid w:val="00D6082C"/>
    <w:rsid w:val="00D66FEE"/>
    <w:rsid w:val="00D74B60"/>
    <w:rsid w:val="00D75273"/>
    <w:rsid w:val="00D851DA"/>
    <w:rsid w:val="00D87014"/>
    <w:rsid w:val="00D9031C"/>
    <w:rsid w:val="00D91459"/>
    <w:rsid w:val="00D92212"/>
    <w:rsid w:val="00D94E91"/>
    <w:rsid w:val="00DB1D50"/>
    <w:rsid w:val="00DC59A8"/>
    <w:rsid w:val="00DC73B3"/>
    <w:rsid w:val="00DD1E7A"/>
    <w:rsid w:val="00DF1EBC"/>
    <w:rsid w:val="00DF4873"/>
    <w:rsid w:val="00E102A4"/>
    <w:rsid w:val="00E11DA1"/>
    <w:rsid w:val="00E16F98"/>
    <w:rsid w:val="00E3104E"/>
    <w:rsid w:val="00E31652"/>
    <w:rsid w:val="00E40230"/>
    <w:rsid w:val="00E4132F"/>
    <w:rsid w:val="00E41516"/>
    <w:rsid w:val="00E57A80"/>
    <w:rsid w:val="00E63A7E"/>
    <w:rsid w:val="00E65A6D"/>
    <w:rsid w:val="00E71DEB"/>
    <w:rsid w:val="00E75ACA"/>
    <w:rsid w:val="00EB5681"/>
    <w:rsid w:val="00EC3C1A"/>
    <w:rsid w:val="00EC4BA7"/>
    <w:rsid w:val="00EC4D81"/>
    <w:rsid w:val="00EC69E8"/>
    <w:rsid w:val="00EE2560"/>
    <w:rsid w:val="00EE733E"/>
    <w:rsid w:val="00EF137B"/>
    <w:rsid w:val="00EF27C8"/>
    <w:rsid w:val="00EF63E1"/>
    <w:rsid w:val="00F01728"/>
    <w:rsid w:val="00F02841"/>
    <w:rsid w:val="00F07E11"/>
    <w:rsid w:val="00F425C3"/>
    <w:rsid w:val="00F44B42"/>
    <w:rsid w:val="00F47664"/>
    <w:rsid w:val="00F5598D"/>
    <w:rsid w:val="00F61A5B"/>
    <w:rsid w:val="00F64234"/>
    <w:rsid w:val="00F65E1C"/>
    <w:rsid w:val="00F66C29"/>
    <w:rsid w:val="00F75DFE"/>
    <w:rsid w:val="00F91E28"/>
    <w:rsid w:val="00F955ED"/>
    <w:rsid w:val="00FA6FC9"/>
    <w:rsid w:val="00FC0E06"/>
    <w:rsid w:val="00FD1284"/>
    <w:rsid w:val="00FD143C"/>
    <w:rsid w:val="00FD715A"/>
    <w:rsid w:val="00FE5DD5"/>
    <w:rsid w:val="00FF0B8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B8"/>
    <w:pPr>
      <w:spacing w:after="200" w:line="276" w:lineRule="auto"/>
    </w:pPr>
    <w:rPr>
      <w:rFonts w:eastAsia="Times New Roman"/>
      <w:sz w:val="22"/>
      <w:szCs w:val="22"/>
    </w:rPr>
  </w:style>
  <w:style w:type="paragraph" w:styleId="Titre1">
    <w:name w:val="heading 1"/>
    <w:basedOn w:val="Normal"/>
    <w:next w:val="Normal"/>
    <w:link w:val="Titre1Car"/>
    <w:uiPriority w:val="9"/>
    <w:qFormat/>
    <w:rsid w:val="00536DB8"/>
    <w:pPr>
      <w:keepNext/>
      <w:keepLines/>
      <w:spacing w:before="480" w:after="0"/>
      <w:outlineLvl w:val="0"/>
    </w:pPr>
    <w:rPr>
      <w:rFonts w:ascii="Cambria" w:hAnsi="Cambria"/>
      <w:b/>
      <w:bCs/>
      <w:color w:val="21798E"/>
      <w:sz w:val="28"/>
      <w:szCs w:val="28"/>
    </w:rPr>
  </w:style>
  <w:style w:type="paragraph" w:styleId="Titre2">
    <w:name w:val="heading 2"/>
    <w:basedOn w:val="Normal"/>
    <w:next w:val="Normal"/>
    <w:link w:val="Titre2Car"/>
    <w:uiPriority w:val="9"/>
    <w:unhideWhenUsed/>
    <w:qFormat/>
    <w:rsid w:val="00536DB8"/>
    <w:pPr>
      <w:keepNext/>
      <w:keepLines/>
      <w:spacing w:before="200" w:after="0"/>
      <w:ind w:left="708"/>
      <w:outlineLvl w:val="1"/>
    </w:pPr>
    <w:rPr>
      <w:rFonts w:ascii="Cambria" w:hAnsi="Cambria"/>
      <w:b/>
      <w:bCs/>
      <w:sz w:val="26"/>
      <w:szCs w:val="26"/>
    </w:rPr>
  </w:style>
  <w:style w:type="paragraph" w:styleId="Titre3">
    <w:name w:val="heading 3"/>
    <w:basedOn w:val="Normal"/>
    <w:next w:val="Normal"/>
    <w:link w:val="Titre3Car"/>
    <w:uiPriority w:val="9"/>
    <w:unhideWhenUsed/>
    <w:qFormat/>
    <w:rsid w:val="00D53EC7"/>
    <w:pPr>
      <w:keepNext/>
      <w:keepLines/>
      <w:spacing w:before="200" w:after="0"/>
      <w:ind w:left="708" w:firstLine="708"/>
      <w:outlineLvl w:val="2"/>
    </w:pPr>
    <w:rPr>
      <w:rFonts w:ascii="Cambria" w:hAnsi="Cambria"/>
      <w:b/>
      <w:bCs/>
      <w:i/>
      <w:sz w:val="20"/>
      <w:szCs w:val="20"/>
    </w:rPr>
  </w:style>
  <w:style w:type="paragraph" w:styleId="Titre6">
    <w:name w:val="heading 6"/>
    <w:basedOn w:val="Normal"/>
    <w:next w:val="Normal"/>
    <w:link w:val="Titre6Car"/>
    <w:uiPriority w:val="9"/>
    <w:semiHidden/>
    <w:unhideWhenUsed/>
    <w:qFormat/>
    <w:rsid w:val="0096602B"/>
    <w:pPr>
      <w:spacing w:before="240" w:after="60"/>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36DB8"/>
    <w:rPr>
      <w:rFonts w:ascii="Cambria" w:eastAsia="Times New Roman" w:hAnsi="Cambria" w:cs="Times New Roman"/>
      <w:b/>
      <w:bCs/>
      <w:color w:val="21798E"/>
      <w:sz w:val="28"/>
      <w:szCs w:val="28"/>
    </w:rPr>
  </w:style>
  <w:style w:type="character" w:styleId="Lienhypertexte">
    <w:name w:val="Hyperlink"/>
    <w:uiPriority w:val="99"/>
    <w:rsid w:val="00536DB8"/>
    <w:rPr>
      <w:color w:val="0000FF"/>
      <w:u w:val="single"/>
    </w:rPr>
  </w:style>
  <w:style w:type="character" w:customStyle="1" w:styleId="Titre2Car">
    <w:name w:val="Titre 2 Car"/>
    <w:link w:val="Titre2"/>
    <w:uiPriority w:val="9"/>
    <w:rsid w:val="00536DB8"/>
    <w:rPr>
      <w:rFonts w:ascii="Cambria" w:eastAsia="Times New Roman" w:hAnsi="Cambria" w:cs="Times New Roman"/>
      <w:b/>
      <w:bCs/>
      <w:sz w:val="26"/>
      <w:szCs w:val="26"/>
      <w:lang w:eastAsia="fr-FR"/>
    </w:rPr>
  </w:style>
  <w:style w:type="character" w:customStyle="1" w:styleId="Titre3Car">
    <w:name w:val="Titre 3 Car"/>
    <w:link w:val="Titre3"/>
    <w:uiPriority w:val="9"/>
    <w:rsid w:val="00D53EC7"/>
    <w:rPr>
      <w:rFonts w:ascii="Cambria" w:eastAsia="Times New Roman" w:hAnsi="Cambria" w:cs="Times New Roman"/>
      <w:b/>
      <w:bCs/>
      <w:i/>
      <w:lang w:eastAsia="fr-FR"/>
    </w:rPr>
  </w:style>
  <w:style w:type="paragraph" w:styleId="Paragraphedeliste">
    <w:name w:val="List Paragraph"/>
    <w:basedOn w:val="Normal"/>
    <w:uiPriority w:val="34"/>
    <w:qFormat/>
    <w:rsid w:val="00D53EC7"/>
    <w:pPr>
      <w:ind w:left="720"/>
      <w:contextualSpacing/>
    </w:pPr>
  </w:style>
  <w:style w:type="paragraph" w:styleId="En-tte">
    <w:name w:val="header"/>
    <w:basedOn w:val="Normal"/>
    <w:link w:val="En-tteCar"/>
    <w:uiPriority w:val="99"/>
    <w:unhideWhenUsed/>
    <w:rsid w:val="006A0DA8"/>
    <w:pPr>
      <w:tabs>
        <w:tab w:val="center" w:pos="4536"/>
        <w:tab w:val="right" w:pos="9072"/>
      </w:tabs>
      <w:spacing w:after="0" w:line="240" w:lineRule="auto"/>
    </w:pPr>
    <w:rPr>
      <w:sz w:val="20"/>
      <w:szCs w:val="20"/>
    </w:rPr>
  </w:style>
  <w:style w:type="character" w:customStyle="1" w:styleId="En-tteCar">
    <w:name w:val="En-tête Car"/>
    <w:link w:val="En-tte"/>
    <w:uiPriority w:val="99"/>
    <w:rsid w:val="006A0DA8"/>
    <w:rPr>
      <w:rFonts w:ascii="Calibri" w:eastAsia="Times New Roman" w:hAnsi="Calibri" w:cs="Times New Roman"/>
      <w:lang w:eastAsia="fr-FR"/>
    </w:rPr>
  </w:style>
  <w:style w:type="paragraph" w:styleId="Pieddepage">
    <w:name w:val="footer"/>
    <w:basedOn w:val="Normal"/>
    <w:link w:val="PieddepageCar"/>
    <w:uiPriority w:val="99"/>
    <w:unhideWhenUsed/>
    <w:rsid w:val="006A0DA8"/>
    <w:pPr>
      <w:tabs>
        <w:tab w:val="center" w:pos="4536"/>
        <w:tab w:val="right" w:pos="9072"/>
      </w:tabs>
      <w:spacing w:after="0" w:line="240" w:lineRule="auto"/>
    </w:pPr>
    <w:rPr>
      <w:sz w:val="20"/>
      <w:szCs w:val="20"/>
    </w:rPr>
  </w:style>
  <w:style w:type="character" w:customStyle="1" w:styleId="PieddepageCar">
    <w:name w:val="Pied de page Car"/>
    <w:link w:val="Pieddepage"/>
    <w:uiPriority w:val="99"/>
    <w:rsid w:val="006A0DA8"/>
    <w:rPr>
      <w:rFonts w:ascii="Calibri" w:eastAsia="Times New Roman" w:hAnsi="Calibri" w:cs="Times New Roman"/>
      <w:lang w:eastAsia="fr-FR"/>
    </w:rPr>
  </w:style>
  <w:style w:type="paragraph" w:styleId="Textedebulles">
    <w:name w:val="Balloon Text"/>
    <w:basedOn w:val="Normal"/>
    <w:link w:val="TextedebullesCar"/>
    <w:uiPriority w:val="99"/>
    <w:semiHidden/>
    <w:unhideWhenUsed/>
    <w:rsid w:val="006A0DA8"/>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A0DA8"/>
    <w:rPr>
      <w:rFonts w:ascii="Tahoma" w:eastAsia="Times New Roman" w:hAnsi="Tahoma" w:cs="Tahoma"/>
      <w:sz w:val="16"/>
      <w:szCs w:val="16"/>
      <w:lang w:eastAsia="fr-FR"/>
    </w:rPr>
  </w:style>
  <w:style w:type="paragraph" w:styleId="En-ttedetabledesmatires">
    <w:name w:val="TOC Heading"/>
    <w:basedOn w:val="Titre1"/>
    <w:next w:val="Normal"/>
    <w:uiPriority w:val="39"/>
    <w:unhideWhenUsed/>
    <w:qFormat/>
    <w:rsid w:val="001F0DC1"/>
    <w:pPr>
      <w:outlineLvl w:val="9"/>
    </w:pPr>
    <w:rPr>
      <w:color w:val="365F91"/>
    </w:rPr>
  </w:style>
  <w:style w:type="paragraph" w:styleId="TM1">
    <w:name w:val="toc 1"/>
    <w:basedOn w:val="Normal"/>
    <w:next w:val="Normal"/>
    <w:autoRedefine/>
    <w:uiPriority w:val="39"/>
    <w:unhideWhenUsed/>
    <w:rsid w:val="001F0DC1"/>
    <w:pPr>
      <w:tabs>
        <w:tab w:val="right" w:leader="dot" w:pos="9912"/>
      </w:tabs>
      <w:spacing w:after="100"/>
    </w:pPr>
    <w:rPr>
      <w:rFonts w:ascii="Cambria" w:hAnsi="Cambria"/>
      <w:b/>
      <w:noProof/>
    </w:rPr>
  </w:style>
  <w:style w:type="paragraph" w:styleId="TM2">
    <w:name w:val="toc 2"/>
    <w:basedOn w:val="Normal"/>
    <w:next w:val="Normal"/>
    <w:autoRedefine/>
    <w:uiPriority w:val="39"/>
    <w:unhideWhenUsed/>
    <w:rsid w:val="001F0DC1"/>
    <w:pPr>
      <w:spacing w:after="100"/>
      <w:ind w:left="220"/>
    </w:pPr>
  </w:style>
  <w:style w:type="paragraph" w:styleId="TM3">
    <w:name w:val="toc 3"/>
    <w:basedOn w:val="Normal"/>
    <w:next w:val="Normal"/>
    <w:autoRedefine/>
    <w:uiPriority w:val="39"/>
    <w:unhideWhenUsed/>
    <w:rsid w:val="001F0DC1"/>
    <w:pPr>
      <w:tabs>
        <w:tab w:val="right" w:leader="dot" w:pos="9912"/>
      </w:tabs>
      <w:spacing w:after="100"/>
      <w:ind w:left="440"/>
    </w:pPr>
    <w:rPr>
      <w:rFonts w:ascii="Cambria" w:hAnsi="Cambria"/>
      <w:i/>
      <w:noProof/>
    </w:rPr>
  </w:style>
  <w:style w:type="character" w:styleId="Marquedecommentaire">
    <w:name w:val="annotation reference"/>
    <w:uiPriority w:val="99"/>
    <w:semiHidden/>
    <w:unhideWhenUsed/>
    <w:rsid w:val="00967A18"/>
    <w:rPr>
      <w:sz w:val="16"/>
      <w:szCs w:val="16"/>
    </w:rPr>
  </w:style>
  <w:style w:type="paragraph" w:styleId="Commentaire">
    <w:name w:val="annotation text"/>
    <w:basedOn w:val="Normal"/>
    <w:link w:val="CommentaireCar"/>
    <w:uiPriority w:val="99"/>
    <w:semiHidden/>
    <w:unhideWhenUsed/>
    <w:rsid w:val="00967A18"/>
    <w:pPr>
      <w:spacing w:line="240" w:lineRule="auto"/>
    </w:pPr>
    <w:rPr>
      <w:sz w:val="20"/>
      <w:szCs w:val="20"/>
    </w:rPr>
  </w:style>
  <w:style w:type="character" w:customStyle="1" w:styleId="CommentaireCar">
    <w:name w:val="Commentaire Car"/>
    <w:link w:val="Commentaire"/>
    <w:uiPriority w:val="99"/>
    <w:semiHidden/>
    <w:rsid w:val="00967A18"/>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67A18"/>
    <w:rPr>
      <w:b/>
      <w:bCs/>
    </w:rPr>
  </w:style>
  <w:style w:type="character" w:customStyle="1" w:styleId="ObjetducommentaireCar">
    <w:name w:val="Objet du commentaire Car"/>
    <w:link w:val="Objetducommentaire"/>
    <w:uiPriority w:val="99"/>
    <w:semiHidden/>
    <w:rsid w:val="00967A18"/>
    <w:rPr>
      <w:rFonts w:ascii="Calibri" w:eastAsia="Times New Roman" w:hAnsi="Calibri" w:cs="Times New Roman"/>
      <w:b/>
      <w:bCs/>
      <w:sz w:val="20"/>
      <w:szCs w:val="20"/>
      <w:lang w:eastAsia="fr-FR"/>
    </w:rPr>
  </w:style>
  <w:style w:type="table" w:styleId="Grilledutableau">
    <w:name w:val="Table Grid"/>
    <w:basedOn w:val="TableauNormal"/>
    <w:uiPriority w:val="59"/>
    <w:rsid w:val="006D1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centr">
    <w:name w:val="Block Text"/>
    <w:basedOn w:val="Normal"/>
    <w:rsid w:val="00B72703"/>
    <w:pPr>
      <w:tabs>
        <w:tab w:val="left" w:pos="283"/>
      </w:tabs>
      <w:spacing w:after="0" w:line="240" w:lineRule="auto"/>
      <w:ind w:left="142" w:right="12"/>
      <w:jc w:val="both"/>
    </w:pPr>
    <w:rPr>
      <w:rFonts w:ascii="New York" w:hAnsi="New York"/>
      <w:sz w:val="24"/>
      <w:szCs w:val="20"/>
    </w:rPr>
  </w:style>
  <w:style w:type="character" w:customStyle="1" w:styleId="Titre6Car">
    <w:name w:val="Titre 6 Car"/>
    <w:link w:val="Titre6"/>
    <w:uiPriority w:val="9"/>
    <w:semiHidden/>
    <w:rsid w:val="0096602B"/>
    <w:rPr>
      <w:rFonts w:ascii="Calibri" w:eastAsia="Times New Roman" w:hAnsi="Calibri"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TexteArticle.do;jsessionid=6F391D274FAD489BFC4EF64955FF6DA0.tpdila13v_1?idArticle=LEGIARTI000030922263&amp;cidTexte=JORFTEXT000030920376&amp;dateTexte=20160401&amp;categorieLien=id&amp;oldAction=&amp;nbResultRec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 Id="rId17" Type="http://schemas.openxmlformats.org/officeDocument/2006/relationships/hyperlink" Target="http://www.aji-france.com" TargetMode="External"/><Relationship Id="rId2" Type="http://schemas.openxmlformats.org/officeDocument/2006/relationships/numbering" Target="numbering.xml"/><Relationship Id="rId16" Type="http://schemas.openxmlformats.org/officeDocument/2006/relationships/hyperlink" Target="https://www.legifrance.gouv.fr/affichCodeArticle.do;jsessionid=79B7E4BA9AD1BFC3649914F753732E20.tpdila23v_2?idArticle=LEGIARTI000028697802&amp;cidTexte=LEGITEXT000006072050&amp;dateTexte=201602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5" Type="http://schemas.openxmlformats.org/officeDocument/2006/relationships/webSettings" Target="webSettings.xml"/><Relationship Id="rId15" Type="http://schemas.openxmlformats.org/officeDocument/2006/relationships/hyperlink" Target="https://www.legifrance.gouv.fr/affichCodeArticle.do;jsessionid=A1074B72ACB89080DDBAD47AA664B388.tpdila23v_2?idArticle=LEGIARTI000025578829&amp;cidTexte=LEGITEXT000006072050&amp;dateTexte=20160215" TargetMode="External"/><Relationship Id="rId10"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ji-france.com" TargetMode="External"/><Relationship Id="rId14"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B3A7C-4032-40EE-93FF-6A4BEA87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3194</Words>
  <Characters>17572</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20725</CharactersWithSpaces>
  <SharedDoc>false</SharedDoc>
  <HLinks>
    <vt:vector size="276" baseType="variant">
      <vt:variant>
        <vt:i4>7798894</vt:i4>
      </vt:variant>
      <vt:variant>
        <vt:i4>255</vt:i4>
      </vt:variant>
      <vt:variant>
        <vt:i4>0</vt:i4>
      </vt:variant>
      <vt:variant>
        <vt:i4>5</vt:i4>
      </vt:variant>
      <vt:variant>
        <vt:lpwstr>http://marchespublics.cg974.fr/</vt:lpwstr>
      </vt:variant>
      <vt:variant>
        <vt:lpwstr/>
      </vt:variant>
      <vt:variant>
        <vt:i4>7798894</vt:i4>
      </vt:variant>
      <vt:variant>
        <vt:i4>252</vt:i4>
      </vt:variant>
      <vt:variant>
        <vt:i4>0</vt:i4>
      </vt:variant>
      <vt:variant>
        <vt:i4>5</vt:i4>
      </vt:variant>
      <vt:variant>
        <vt:lpwstr>http://marchespublics.cg974.fr/</vt:lpwstr>
      </vt:variant>
      <vt:variant>
        <vt:lpwstr/>
      </vt:variant>
      <vt:variant>
        <vt:i4>1048633</vt:i4>
      </vt:variant>
      <vt:variant>
        <vt:i4>249</vt:i4>
      </vt:variant>
      <vt:variant>
        <vt:i4>0</vt:i4>
      </vt:variant>
      <vt:variant>
        <vt:i4>5</vt:i4>
      </vt:variant>
      <vt:variant>
        <vt:lpwstr>https://www.legifrance.gouv.fr/affichCodeArticle.do;jsessionid=79B7E4BA9AD1BFC3649914F753732E20.tpdila23v_2?idArticle=LEGIARTI000028697802&amp;cidTexte=LEGITEXT000006072050&amp;dateTexte=20160215</vt:lpwstr>
      </vt:variant>
      <vt:variant>
        <vt:lpwstr/>
      </vt:variant>
      <vt:variant>
        <vt:i4>4456550</vt:i4>
      </vt:variant>
      <vt:variant>
        <vt:i4>246</vt:i4>
      </vt:variant>
      <vt:variant>
        <vt:i4>0</vt:i4>
      </vt:variant>
      <vt:variant>
        <vt:i4>5</vt:i4>
      </vt:variant>
      <vt:variant>
        <vt:lpwstr>https://www.legifrance.gouv.fr/affichCodeArticle.do;jsessionid=A1074B72ACB89080DDBAD47AA664B388.tpdila23v_2?idArticle=LEGIARTI000025578829&amp;cidTexte=LEGITEXT000006072050&amp;dateTexte=20160215</vt:lpwstr>
      </vt:variant>
      <vt:variant>
        <vt:lpwstr/>
      </vt:variant>
      <vt:variant>
        <vt:i4>2883601</vt:i4>
      </vt:variant>
      <vt:variant>
        <vt:i4>243</vt:i4>
      </vt:variant>
      <vt:variant>
        <vt:i4>0</vt:i4>
      </vt:variant>
      <vt:variant>
        <vt:i4>5</vt:i4>
      </vt:variant>
      <vt:variant>
        <vt:lpwstr>https://www.legifrance.gouv.fr/affichTexteArticle.do;jsessionid=6F391D274FAD489BFC4EF64955FF6DA0.tpdila13v_1?idArticle=LEGIARTI000030922267&amp;cidTexte=JORFTEXT000030920376&amp;dateTexte=20160401&amp;categorieLien=id&amp;oldAction=&amp;nbResultRech=</vt:lpwstr>
      </vt:variant>
      <vt:variant>
        <vt:lpwstr/>
      </vt:variant>
      <vt:variant>
        <vt:i4>2883605</vt:i4>
      </vt:variant>
      <vt:variant>
        <vt:i4>240</vt:i4>
      </vt:variant>
      <vt:variant>
        <vt:i4>0</vt:i4>
      </vt:variant>
      <vt:variant>
        <vt:i4>5</vt:i4>
      </vt:variant>
      <vt:variant>
        <vt:lpwstr>https://www.legifrance.gouv.fr/affichTexteArticle.do;jsessionid=6F391D274FAD489BFC4EF64955FF6DA0.tpdila13v_1?idArticle=LEGIARTI000030922263&amp;cidTexte=JORFTEXT000030920376&amp;dateTexte=20160401&amp;categorieLien=id&amp;oldAction=&amp;nbResultRech=</vt:lpwstr>
      </vt:variant>
      <vt:variant>
        <vt:lpwstr/>
      </vt:variant>
      <vt:variant>
        <vt:i4>262254</vt:i4>
      </vt:variant>
      <vt:variant>
        <vt:i4>237</vt:i4>
      </vt:variant>
      <vt:variant>
        <vt:i4>0</vt:i4>
      </vt:variant>
      <vt:variant>
        <vt:i4>5</vt:i4>
      </vt:variant>
      <vt:variant>
        <vt:lpwstr>https://www.legifrance.gouv.fr/affichTexteArticle.do;jsessionid=6F391D274FAD489BFC4EF64955FF6DA0.tpdila13v_1?idArticle=LEGIARTI000030922261&amp;cidTexte=JORFTEXT000030920376&amp;categorieLien=id&amp;dateTexte=20160401</vt:lpwstr>
      </vt:variant>
      <vt:variant>
        <vt:lpwstr/>
      </vt:variant>
      <vt:variant>
        <vt:i4>2883601</vt:i4>
      </vt:variant>
      <vt:variant>
        <vt:i4>234</vt:i4>
      </vt:variant>
      <vt:variant>
        <vt:i4>0</vt:i4>
      </vt:variant>
      <vt:variant>
        <vt:i4>5</vt:i4>
      </vt:variant>
      <vt:variant>
        <vt:lpwstr>https://www.legifrance.gouv.fr/affichTexteArticle.do;jsessionid=6F391D274FAD489BFC4EF64955FF6DA0.tpdila13v_1?idArticle=LEGIARTI000030922267&amp;cidTexte=JORFTEXT000030920376&amp;dateTexte=20160401&amp;categorieLien=id&amp;oldAction=&amp;nbResultRech=</vt:lpwstr>
      </vt:variant>
      <vt:variant>
        <vt:lpwstr/>
      </vt:variant>
      <vt:variant>
        <vt:i4>262254</vt:i4>
      </vt:variant>
      <vt:variant>
        <vt:i4>231</vt:i4>
      </vt:variant>
      <vt:variant>
        <vt:i4>0</vt:i4>
      </vt:variant>
      <vt:variant>
        <vt:i4>5</vt:i4>
      </vt:variant>
      <vt:variant>
        <vt:lpwstr>https://www.legifrance.gouv.fr/affichTexteArticle.do;jsessionid=6F391D274FAD489BFC4EF64955FF6DA0.tpdila13v_1?idArticle=LEGIARTI000030922261&amp;cidTexte=JORFTEXT000030920376&amp;categorieLien=id&amp;dateTexte=20160401</vt:lpwstr>
      </vt:variant>
      <vt:variant>
        <vt:lpwstr/>
      </vt:variant>
      <vt:variant>
        <vt:i4>7798894</vt:i4>
      </vt:variant>
      <vt:variant>
        <vt:i4>228</vt:i4>
      </vt:variant>
      <vt:variant>
        <vt:i4>0</vt:i4>
      </vt:variant>
      <vt:variant>
        <vt:i4>5</vt:i4>
      </vt:variant>
      <vt:variant>
        <vt:lpwstr>http://marchespublics.cg974.fr/</vt:lpwstr>
      </vt:variant>
      <vt:variant>
        <vt:lpwstr/>
      </vt:variant>
      <vt:variant>
        <vt:i4>7798894</vt:i4>
      </vt:variant>
      <vt:variant>
        <vt:i4>225</vt:i4>
      </vt:variant>
      <vt:variant>
        <vt:i4>0</vt:i4>
      </vt:variant>
      <vt:variant>
        <vt:i4>5</vt:i4>
      </vt:variant>
      <vt:variant>
        <vt:lpwstr>http://marchespublics.cg974.fr/</vt:lpwstr>
      </vt:variant>
      <vt:variant>
        <vt:lpwstr/>
      </vt:variant>
      <vt:variant>
        <vt:i4>1048634</vt:i4>
      </vt:variant>
      <vt:variant>
        <vt:i4>212</vt:i4>
      </vt:variant>
      <vt:variant>
        <vt:i4>0</vt:i4>
      </vt:variant>
      <vt:variant>
        <vt:i4>5</vt:i4>
      </vt:variant>
      <vt:variant>
        <vt:lpwstr/>
      </vt:variant>
      <vt:variant>
        <vt:lpwstr>_Toc489951278</vt:lpwstr>
      </vt:variant>
      <vt:variant>
        <vt:i4>1048634</vt:i4>
      </vt:variant>
      <vt:variant>
        <vt:i4>206</vt:i4>
      </vt:variant>
      <vt:variant>
        <vt:i4>0</vt:i4>
      </vt:variant>
      <vt:variant>
        <vt:i4>5</vt:i4>
      </vt:variant>
      <vt:variant>
        <vt:lpwstr/>
      </vt:variant>
      <vt:variant>
        <vt:lpwstr>_Toc489951277</vt:lpwstr>
      </vt:variant>
      <vt:variant>
        <vt:i4>1048634</vt:i4>
      </vt:variant>
      <vt:variant>
        <vt:i4>200</vt:i4>
      </vt:variant>
      <vt:variant>
        <vt:i4>0</vt:i4>
      </vt:variant>
      <vt:variant>
        <vt:i4>5</vt:i4>
      </vt:variant>
      <vt:variant>
        <vt:lpwstr/>
      </vt:variant>
      <vt:variant>
        <vt:lpwstr>_Toc489951276</vt:lpwstr>
      </vt:variant>
      <vt:variant>
        <vt:i4>1048634</vt:i4>
      </vt:variant>
      <vt:variant>
        <vt:i4>194</vt:i4>
      </vt:variant>
      <vt:variant>
        <vt:i4>0</vt:i4>
      </vt:variant>
      <vt:variant>
        <vt:i4>5</vt:i4>
      </vt:variant>
      <vt:variant>
        <vt:lpwstr/>
      </vt:variant>
      <vt:variant>
        <vt:lpwstr>_Toc489951275</vt:lpwstr>
      </vt:variant>
      <vt:variant>
        <vt:i4>1048634</vt:i4>
      </vt:variant>
      <vt:variant>
        <vt:i4>188</vt:i4>
      </vt:variant>
      <vt:variant>
        <vt:i4>0</vt:i4>
      </vt:variant>
      <vt:variant>
        <vt:i4>5</vt:i4>
      </vt:variant>
      <vt:variant>
        <vt:lpwstr/>
      </vt:variant>
      <vt:variant>
        <vt:lpwstr>_Toc489951274</vt:lpwstr>
      </vt:variant>
      <vt:variant>
        <vt:i4>1048634</vt:i4>
      </vt:variant>
      <vt:variant>
        <vt:i4>182</vt:i4>
      </vt:variant>
      <vt:variant>
        <vt:i4>0</vt:i4>
      </vt:variant>
      <vt:variant>
        <vt:i4>5</vt:i4>
      </vt:variant>
      <vt:variant>
        <vt:lpwstr/>
      </vt:variant>
      <vt:variant>
        <vt:lpwstr>_Toc489951273</vt:lpwstr>
      </vt:variant>
      <vt:variant>
        <vt:i4>1048634</vt:i4>
      </vt:variant>
      <vt:variant>
        <vt:i4>176</vt:i4>
      </vt:variant>
      <vt:variant>
        <vt:i4>0</vt:i4>
      </vt:variant>
      <vt:variant>
        <vt:i4>5</vt:i4>
      </vt:variant>
      <vt:variant>
        <vt:lpwstr/>
      </vt:variant>
      <vt:variant>
        <vt:lpwstr>_Toc489951272</vt:lpwstr>
      </vt:variant>
      <vt:variant>
        <vt:i4>1048634</vt:i4>
      </vt:variant>
      <vt:variant>
        <vt:i4>170</vt:i4>
      </vt:variant>
      <vt:variant>
        <vt:i4>0</vt:i4>
      </vt:variant>
      <vt:variant>
        <vt:i4>5</vt:i4>
      </vt:variant>
      <vt:variant>
        <vt:lpwstr/>
      </vt:variant>
      <vt:variant>
        <vt:lpwstr>_Toc489951271</vt:lpwstr>
      </vt:variant>
      <vt:variant>
        <vt:i4>1048634</vt:i4>
      </vt:variant>
      <vt:variant>
        <vt:i4>164</vt:i4>
      </vt:variant>
      <vt:variant>
        <vt:i4>0</vt:i4>
      </vt:variant>
      <vt:variant>
        <vt:i4>5</vt:i4>
      </vt:variant>
      <vt:variant>
        <vt:lpwstr/>
      </vt:variant>
      <vt:variant>
        <vt:lpwstr>_Toc489951270</vt:lpwstr>
      </vt:variant>
      <vt:variant>
        <vt:i4>1114170</vt:i4>
      </vt:variant>
      <vt:variant>
        <vt:i4>158</vt:i4>
      </vt:variant>
      <vt:variant>
        <vt:i4>0</vt:i4>
      </vt:variant>
      <vt:variant>
        <vt:i4>5</vt:i4>
      </vt:variant>
      <vt:variant>
        <vt:lpwstr/>
      </vt:variant>
      <vt:variant>
        <vt:lpwstr>_Toc489951269</vt:lpwstr>
      </vt:variant>
      <vt:variant>
        <vt:i4>1114170</vt:i4>
      </vt:variant>
      <vt:variant>
        <vt:i4>152</vt:i4>
      </vt:variant>
      <vt:variant>
        <vt:i4>0</vt:i4>
      </vt:variant>
      <vt:variant>
        <vt:i4>5</vt:i4>
      </vt:variant>
      <vt:variant>
        <vt:lpwstr/>
      </vt:variant>
      <vt:variant>
        <vt:lpwstr>_Toc489951268</vt:lpwstr>
      </vt:variant>
      <vt:variant>
        <vt:i4>1114170</vt:i4>
      </vt:variant>
      <vt:variant>
        <vt:i4>146</vt:i4>
      </vt:variant>
      <vt:variant>
        <vt:i4>0</vt:i4>
      </vt:variant>
      <vt:variant>
        <vt:i4>5</vt:i4>
      </vt:variant>
      <vt:variant>
        <vt:lpwstr/>
      </vt:variant>
      <vt:variant>
        <vt:lpwstr>_Toc489951267</vt:lpwstr>
      </vt:variant>
      <vt:variant>
        <vt:i4>1114170</vt:i4>
      </vt:variant>
      <vt:variant>
        <vt:i4>140</vt:i4>
      </vt:variant>
      <vt:variant>
        <vt:i4>0</vt:i4>
      </vt:variant>
      <vt:variant>
        <vt:i4>5</vt:i4>
      </vt:variant>
      <vt:variant>
        <vt:lpwstr/>
      </vt:variant>
      <vt:variant>
        <vt:lpwstr>_Toc489951266</vt:lpwstr>
      </vt:variant>
      <vt:variant>
        <vt:i4>1114170</vt:i4>
      </vt:variant>
      <vt:variant>
        <vt:i4>134</vt:i4>
      </vt:variant>
      <vt:variant>
        <vt:i4>0</vt:i4>
      </vt:variant>
      <vt:variant>
        <vt:i4>5</vt:i4>
      </vt:variant>
      <vt:variant>
        <vt:lpwstr/>
      </vt:variant>
      <vt:variant>
        <vt:lpwstr>_Toc489951265</vt:lpwstr>
      </vt:variant>
      <vt:variant>
        <vt:i4>1114170</vt:i4>
      </vt:variant>
      <vt:variant>
        <vt:i4>128</vt:i4>
      </vt:variant>
      <vt:variant>
        <vt:i4>0</vt:i4>
      </vt:variant>
      <vt:variant>
        <vt:i4>5</vt:i4>
      </vt:variant>
      <vt:variant>
        <vt:lpwstr/>
      </vt:variant>
      <vt:variant>
        <vt:lpwstr>_Toc489951264</vt:lpwstr>
      </vt:variant>
      <vt:variant>
        <vt:i4>1114170</vt:i4>
      </vt:variant>
      <vt:variant>
        <vt:i4>122</vt:i4>
      </vt:variant>
      <vt:variant>
        <vt:i4>0</vt:i4>
      </vt:variant>
      <vt:variant>
        <vt:i4>5</vt:i4>
      </vt:variant>
      <vt:variant>
        <vt:lpwstr/>
      </vt:variant>
      <vt:variant>
        <vt:lpwstr>_Toc489951263</vt:lpwstr>
      </vt:variant>
      <vt:variant>
        <vt:i4>1114170</vt:i4>
      </vt:variant>
      <vt:variant>
        <vt:i4>116</vt:i4>
      </vt:variant>
      <vt:variant>
        <vt:i4>0</vt:i4>
      </vt:variant>
      <vt:variant>
        <vt:i4>5</vt:i4>
      </vt:variant>
      <vt:variant>
        <vt:lpwstr/>
      </vt:variant>
      <vt:variant>
        <vt:lpwstr>_Toc489951262</vt:lpwstr>
      </vt:variant>
      <vt:variant>
        <vt:i4>1114170</vt:i4>
      </vt:variant>
      <vt:variant>
        <vt:i4>110</vt:i4>
      </vt:variant>
      <vt:variant>
        <vt:i4>0</vt:i4>
      </vt:variant>
      <vt:variant>
        <vt:i4>5</vt:i4>
      </vt:variant>
      <vt:variant>
        <vt:lpwstr/>
      </vt:variant>
      <vt:variant>
        <vt:lpwstr>_Toc489951261</vt:lpwstr>
      </vt:variant>
      <vt:variant>
        <vt:i4>1114170</vt:i4>
      </vt:variant>
      <vt:variant>
        <vt:i4>104</vt:i4>
      </vt:variant>
      <vt:variant>
        <vt:i4>0</vt:i4>
      </vt:variant>
      <vt:variant>
        <vt:i4>5</vt:i4>
      </vt:variant>
      <vt:variant>
        <vt:lpwstr/>
      </vt:variant>
      <vt:variant>
        <vt:lpwstr>_Toc489951260</vt:lpwstr>
      </vt:variant>
      <vt:variant>
        <vt:i4>1179706</vt:i4>
      </vt:variant>
      <vt:variant>
        <vt:i4>98</vt:i4>
      </vt:variant>
      <vt:variant>
        <vt:i4>0</vt:i4>
      </vt:variant>
      <vt:variant>
        <vt:i4>5</vt:i4>
      </vt:variant>
      <vt:variant>
        <vt:lpwstr/>
      </vt:variant>
      <vt:variant>
        <vt:lpwstr>_Toc489951259</vt:lpwstr>
      </vt:variant>
      <vt:variant>
        <vt:i4>1179706</vt:i4>
      </vt:variant>
      <vt:variant>
        <vt:i4>92</vt:i4>
      </vt:variant>
      <vt:variant>
        <vt:i4>0</vt:i4>
      </vt:variant>
      <vt:variant>
        <vt:i4>5</vt:i4>
      </vt:variant>
      <vt:variant>
        <vt:lpwstr/>
      </vt:variant>
      <vt:variant>
        <vt:lpwstr>_Toc489951258</vt:lpwstr>
      </vt:variant>
      <vt:variant>
        <vt:i4>1179706</vt:i4>
      </vt:variant>
      <vt:variant>
        <vt:i4>86</vt:i4>
      </vt:variant>
      <vt:variant>
        <vt:i4>0</vt:i4>
      </vt:variant>
      <vt:variant>
        <vt:i4>5</vt:i4>
      </vt:variant>
      <vt:variant>
        <vt:lpwstr/>
      </vt:variant>
      <vt:variant>
        <vt:lpwstr>_Toc489951257</vt:lpwstr>
      </vt:variant>
      <vt:variant>
        <vt:i4>1179706</vt:i4>
      </vt:variant>
      <vt:variant>
        <vt:i4>80</vt:i4>
      </vt:variant>
      <vt:variant>
        <vt:i4>0</vt:i4>
      </vt:variant>
      <vt:variant>
        <vt:i4>5</vt:i4>
      </vt:variant>
      <vt:variant>
        <vt:lpwstr/>
      </vt:variant>
      <vt:variant>
        <vt:lpwstr>_Toc489951256</vt:lpwstr>
      </vt:variant>
      <vt:variant>
        <vt:i4>1179706</vt:i4>
      </vt:variant>
      <vt:variant>
        <vt:i4>74</vt:i4>
      </vt:variant>
      <vt:variant>
        <vt:i4>0</vt:i4>
      </vt:variant>
      <vt:variant>
        <vt:i4>5</vt:i4>
      </vt:variant>
      <vt:variant>
        <vt:lpwstr/>
      </vt:variant>
      <vt:variant>
        <vt:lpwstr>_Toc489951255</vt:lpwstr>
      </vt:variant>
      <vt:variant>
        <vt:i4>1179706</vt:i4>
      </vt:variant>
      <vt:variant>
        <vt:i4>68</vt:i4>
      </vt:variant>
      <vt:variant>
        <vt:i4>0</vt:i4>
      </vt:variant>
      <vt:variant>
        <vt:i4>5</vt:i4>
      </vt:variant>
      <vt:variant>
        <vt:lpwstr/>
      </vt:variant>
      <vt:variant>
        <vt:lpwstr>_Toc489951254</vt:lpwstr>
      </vt:variant>
      <vt:variant>
        <vt:i4>1179706</vt:i4>
      </vt:variant>
      <vt:variant>
        <vt:i4>62</vt:i4>
      </vt:variant>
      <vt:variant>
        <vt:i4>0</vt:i4>
      </vt:variant>
      <vt:variant>
        <vt:i4>5</vt:i4>
      </vt:variant>
      <vt:variant>
        <vt:lpwstr/>
      </vt:variant>
      <vt:variant>
        <vt:lpwstr>_Toc489951253</vt:lpwstr>
      </vt:variant>
      <vt:variant>
        <vt:i4>1179706</vt:i4>
      </vt:variant>
      <vt:variant>
        <vt:i4>56</vt:i4>
      </vt:variant>
      <vt:variant>
        <vt:i4>0</vt:i4>
      </vt:variant>
      <vt:variant>
        <vt:i4>5</vt:i4>
      </vt:variant>
      <vt:variant>
        <vt:lpwstr/>
      </vt:variant>
      <vt:variant>
        <vt:lpwstr>_Toc489951252</vt:lpwstr>
      </vt:variant>
      <vt:variant>
        <vt:i4>1179706</vt:i4>
      </vt:variant>
      <vt:variant>
        <vt:i4>50</vt:i4>
      </vt:variant>
      <vt:variant>
        <vt:i4>0</vt:i4>
      </vt:variant>
      <vt:variant>
        <vt:i4>5</vt:i4>
      </vt:variant>
      <vt:variant>
        <vt:lpwstr/>
      </vt:variant>
      <vt:variant>
        <vt:lpwstr>_Toc489951251</vt:lpwstr>
      </vt:variant>
      <vt:variant>
        <vt:i4>1179706</vt:i4>
      </vt:variant>
      <vt:variant>
        <vt:i4>44</vt:i4>
      </vt:variant>
      <vt:variant>
        <vt:i4>0</vt:i4>
      </vt:variant>
      <vt:variant>
        <vt:i4>5</vt:i4>
      </vt:variant>
      <vt:variant>
        <vt:lpwstr/>
      </vt:variant>
      <vt:variant>
        <vt:lpwstr>_Toc489951250</vt:lpwstr>
      </vt:variant>
      <vt:variant>
        <vt:i4>1245242</vt:i4>
      </vt:variant>
      <vt:variant>
        <vt:i4>38</vt:i4>
      </vt:variant>
      <vt:variant>
        <vt:i4>0</vt:i4>
      </vt:variant>
      <vt:variant>
        <vt:i4>5</vt:i4>
      </vt:variant>
      <vt:variant>
        <vt:lpwstr/>
      </vt:variant>
      <vt:variant>
        <vt:lpwstr>_Toc489951249</vt:lpwstr>
      </vt:variant>
      <vt:variant>
        <vt:i4>1245242</vt:i4>
      </vt:variant>
      <vt:variant>
        <vt:i4>32</vt:i4>
      </vt:variant>
      <vt:variant>
        <vt:i4>0</vt:i4>
      </vt:variant>
      <vt:variant>
        <vt:i4>5</vt:i4>
      </vt:variant>
      <vt:variant>
        <vt:lpwstr/>
      </vt:variant>
      <vt:variant>
        <vt:lpwstr>_Toc489951248</vt:lpwstr>
      </vt:variant>
      <vt:variant>
        <vt:i4>1245242</vt:i4>
      </vt:variant>
      <vt:variant>
        <vt:i4>26</vt:i4>
      </vt:variant>
      <vt:variant>
        <vt:i4>0</vt:i4>
      </vt:variant>
      <vt:variant>
        <vt:i4>5</vt:i4>
      </vt:variant>
      <vt:variant>
        <vt:lpwstr/>
      </vt:variant>
      <vt:variant>
        <vt:lpwstr>_Toc489951247</vt:lpwstr>
      </vt:variant>
      <vt:variant>
        <vt:i4>1245242</vt:i4>
      </vt:variant>
      <vt:variant>
        <vt:i4>20</vt:i4>
      </vt:variant>
      <vt:variant>
        <vt:i4>0</vt:i4>
      </vt:variant>
      <vt:variant>
        <vt:i4>5</vt:i4>
      </vt:variant>
      <vt:variant>
        <vt:lpwstr/>
      </vt:variant>
      <vt:variant>
        <vt:lpwstr>_Toc489951246</vt:lpwstr>
      </vt:variant>
      <vt:variant>
        <vt:i4>1245242</vt:i4>
      </vt:variant>
      <vt:variant>
        <vt:i4>14</vt:i4>
      </vt:variant>
      <vt:variant>
        <vt:i4>0</vt:i4>
      </vt:variant>
      <vt:variant>
        <vt:i4>5</vt:i4>
      </vt:variant>
      <vt:variant>
        <vt:lpwstr/>
      </vt:variant>
      <vt:variant>
        <vt:lpwstr>_Toc489951245</vt:lpwstr>
      </vt:variant>
      <vt:variant>
        <vt:i4>1245242</vt:i4>
      </vt:variant>
      <vt:variant>
        <vt:i4>8</vt:i4>
      </vt:variant>
      <vt:variant>
        <vt:i4>0</vt:i4>
      </vt:variant>
      <vt:variant>
        <vt:i4>5</vt:i4>
      </vt:variant>
      <vt:variant>
        <vt:lpwstr/>
      </vt:variant>
      <vt:variant>
        <vt:lpwstr>_Toc489951244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jerome.gruchet-aubry</dc:creator>
  <cp:lastModifiedBy>gestionnaire</cp:lastModifiedBy>
  <cp:revision>8</cp:revision>
  <cp:lastPrinted>2017-12-18T03:56:00Z</cp:lastPrinted>
  <dcterms:created xsi:type="dcterms:W3CDTF">2019-10-15T09:47:00Z</dcterms:created>
  <dcterms:modified xsi:type="dcterms:W3CDTF">2019-12-12T13:20:00Z</dcterms:modified>
</cp:coreProperties>
</file>