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FC55D" w14:textId="6F754A1E" w:rsidR="00AF3798" w:rsidRDefault="003F58B2" w:rsidP="00E46B71">
      <w:pPr>
        <w:tabs>
          <w:tab w:val="left" w:pos="3555"/>
        </w:tabs>
        <w:spacing w:after="0"/>
        <w:jc w:val="both"/>
        <w:rPr>
          <w:rFonts w:ascii="Bodoni MT Condensed" w:eastAsia="BatangChe" w:hAnsi="Bodoni MT Condensed"/>
          <w:b/>
          <w:color w:val="FF0000"/>
          <w:sz w:val="32"/>
          <w:szCs w:val="32"/>
        </w:rPr>
      </w:pPr>
      <w:r w:rsidRPr="003F58B2">
        <w:rPr>
          <w:rFonts w:ascii="Bodoni MT Condensed" w:eastAsia="BatangChe" w:hAnsi="Bodoni MT Condensed"/>
          <w:b/>
          <w:noProof/>
          <w:color w:val="FF0000"/>
          <w:sz w:val="32"/>
          <w:szCs w:val="32"/>
          <w:lang w:eastAsia="fr-FR"/>
        </w:rPr>
        <w:drawing>
          <wp:inline distT="0" distB="0" distL="0" distR="0" wp14:anchorId="3855996E" wp14:editId="7F69AE36">
            <wp:extent cx="1685925" cy="1574590"/>
            <wp:effectExtent l="0" t="0" r="0" b="6985"/>
            <wp:docPr id="2" name="Image 2" descr="M:\donnees\charte graphique\lpro-pierre-desgranges-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nnees\charte graphique\lpro-pierre-desgranges-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4936" cy="1583006"/>
                    </a:xfrm>
                    <a:prstGeom prst="rect">
                      <a:avLst/>
                    </a:prstGeom>
                    <a:noFill/>
                    <a:ln>
                      <a:noFill/>
                    </a:ln>
                  </pic:spPr>
                </pic:pic>
              </a:graphicData>
            </a:graphic>
          </wp:inline>
        </w:drawing>
      </w:r>
    </w:p>
    <w:p w14:paraId="0C957C72" w14:textId="77777777" w:rsidR="009A6361" w:rsidRDefault="009A6361" w:rsidP="00664C3F">
      <w:pPr>
        <w:tabs>
          <w:tab w:val="left" w:pos="1843"/>
          <w:tab w:val="left" w:pos="2410"/>
        </w:tabs>
        <w:spacing w:after="0"/>
        <w:jc w:val="center"/>
        <w:rPr>
          <w:rFonts w:ascii="Californian FB" w:hAnsi="Californian FB"/>
          <w:b/>
        </w:rPr>
      </w:pPr>
    </w:p>
    <w:p w14:paraId="0A14F79C" w14:textId="77777777" w:rsidR="009A6361" w:rsidRPr="00DF2C1E" w:rsidRDefault="009A6361" w:rsidP="00946E38">
      <w:pPr>
        <w:tabs>
          <w:tab w:val="left" w:pos="1843"/>
          <w:tab w:val="left" w:pos="2410"/>
        </w:tabs>
        <w:spacing w:after="0"/>
        <w:rPr>
          <w:rFonts w:ascii="Californian FB" w:hAnsi="Californian FB"/>
        </w:rPr>
      </w:pPr>
    </w:p>
    <w:p w14:paraId="616BDD28" w14:textId="77777777" w:rsidR="009A6361" w:rsidRDefault="009A6361" w:rsidP="00DF2C1E">
      <w:pPr>
        <w:tabs>
          <w:tab w:val="left" w:pos="1843"/>
          <w:tab w:val="left" w:pos="2410"/>
        </w:tabs>
        <w:spacing w:after="0" w:line="240" w:lineRule="auto"/>
        <w:jc w:val="center"/>
        <w:rPr>
          <w:sz w:val="32"/>
          <w:szCs w:val="32"/>
        </w:rPr>
      </w:pPr>
      <w:r w:rsidRPr="009A6361">
        <w:rPr>
          <w:b/>
          <w:i/>
          <w:sz w:val="32"/>
          <w:szCs w:val="32"/>
        </w:rPr>
        <w:t>Objet du marché :</w:t>
      </w:r>
    </w:p>
    <w:p w14:paraId="02103E4C" w14:textId="77777777" w:rsidR="00DF2C1E" w:rsidRDefault="00DF2C1E" w:rsidP="00DF2C1E">
      <w:pPr>
        <w:tabs>
          <w:tab w:val="left" w:pos="1843"/>
          <w:tab w:val="left" w:pos="2410"/>
        </w:tabs>
        <w:spacing w:after="0"/>
        <w:jc w:val="center"/>
        <w:rPr>
          <w:sz w:val="32"/>
          <w:szCs w:val="32"/>
        </w:rPr>
      </w:pPr>
    </w:p>
    <w:p w14:paraId="44329944" w14:textId="77777777" w:rsidR="009A6361" w:rsidRPr="009A6361" w:rsidRDefault="009A6361" w:rsidP="009A6361">
      <w:pPr>
        <w:pBdr>
          <w:top w:val="single" w:sz="4" w:space="1" w:color="auto"/>
          <w:left w:val="single" w:sz="4" w:space="4" w:color="auto"/>
          <w:bottom w:val="single" w:sz="4" w:space="1" w:color="auto"/>
          <w:right w:val="single" w:sz="4" w:space="4" w:color="auto"/>
        </w:pBdr>
        <w:tabs>
          <w:tab w:val="left" w:pos="1843"/>
          <w:tab w:val="left" w:pos="2410"/>
        </w:tabs>
        <w:spacing w:after="0"/>
        <w:ind w:left="-567" w:right="-567"/>
        <w:jc w:val="center"/>
        <w:rPr>
          <w:b/>
          <w:sz w:val="36"/>
          <w:szCs w:val="36"/>
        </w:rPr>
      </w:pPr>
      <w:r w:rsidRPr="009A6361">
        <w:rPr>
          <w:b/>
          <w:sz w:val="36"/>
          <w:szCs w:val="36"/>
        </w:rPr>
        <w:t>LOCATION ET MAINTENANCE DE PHOTOCOPIEURS</w:t>
      </w:r>
    </w:p>
    <w:p w14:paraId="68EE1FB9" w14:textId="4324A58D" w:rsidR="009A6361" w:rsidRPr="009A6361" w:rsidRDefault="009A6361" w:rsidP="000C501D">
      <w:pPr>
        <w:pBdr>
          <w:top w:val="single" w:sz="4" w:space="1" w:color="auto"/>
          <w:left w:val="single" w:sz="4" w:space="4" w:color="auto"/>
          <w:bottom w:val="single" w:sz="4" w:space="1" w:color="auto"/>
          <w:right w:val="single" w:sz="4" w:space="4" w:color="auto"/>
        </w:pBdr>
        <w:tabs>
          <w:tab w:val="left" w:pos="1843"/>
          <w:tab w:val="left" w:pos="2410"/>
        </w:tabs>
        <w:spacing w:after="0"/>
        <w:ind w:left="-567" w:right="-567"/>
        <w:jc w:val="center"/>
        <w:rPr>
          <w:b/>
          <w:sz w:val="36"/>
          <w:szCs w:val="36"/>
        </w:rPr>
      </w:pPr>
      <w:r w:rsidRPr="009A6361">
        <w:rPr>
          <w:b/>
          <w:sz w:val="36"/>
          <w:szCs w:val="36"/>
        </w:rPr>
        <w:t>MULTIFONCTIONS ET LOGICIELS ASSOCI</w:t>
      </w:r>
      <w:r w:rsidR="000C501D">
        <w:rPr>
          <w:b/>
          <w:sz w:val="36"/>
          <w:szCs w:val="36"/>
        </w:rPr>
        <w:t xml:space="preserve">E </w:t>
      </w:r>
      <w:r w:rsidRPr="009A6361">
        <w:rPr>
          <w:b/>
          <w:sz w:val="36"/>
          <w:szCs w:val="36"/>
        </w:rPr>
        <w:t>POUR L</w:t>
      </w:r>
      <w:r w:rsidR="000C501D">
        <w:rPr>
          <w:b/>
          <w:sz w:val="36"/>
          <w:szCs w:val="36"/>
        </w:rPr>
        <w:t xml:space="preserve">E LYCEE PIERRE DESGRANGES </w:t>
      </w:r>
    </w:p>
    <w:p w14:paraId="0EAC6465" w14:textId="77777777" w:rsidR="00AF3798" w:rsidRDefault="00AF3798" w:rsidP="00664C3F">
      <w:pPr>
        <w:tabs>
          <w:tab w:val="left" w:pos="1843"/>
          <w:tab w:val="left" w:pos="2410"/>
        </w:tabs>
        <w:spacing w:after="0"/>
        <w:jc w:val="center"/>
        <w:rPr>
          <w:rFonts w:ascii="Californian FB" w:hAnsi="Californian FB"/>
          <w:b/>
          <w:sz w:val="24"/>
          <w:szCs w:val="24"/>
        </w:rPr>
      </w:pPr>
    </w:p>
    <w:p w14:paraId="06943DCD" w14:textId="77777777" w:rsidR="00AF3798" w:rsidRPr="004511E6" w:rsidRDefault="005C71DC" w:rsidP="004511E6">
      <w:pPr>
        <w:pBdr>
          <w:top w:val="single" w:sz="4" w:space="1" w:color="auto"/>
          <w:left w:val="single" w:sz="4" w:space="4" w:color="auto"/>
          <w:bottom w:val="single" w:sz="4" w:space="1" w:color="auto"/>
          <w:right w:val="single" w:sz="4" w:space="31" w:color="auto"/>
        </w:pBdr>
        <w:tabs>
          <w:tab w:val="left" w:pos="1843"/>
          <w:tab w:val="left" w:pos="2410"/>
        </w:tabs>
        <w:spacing w:after="0"/>
        <w:ind w:left="-567"/>
        <w:jc w:val="center"/>
        <w:rPr>
          <w:b/>
          <w:i/>
          <w:sz w:val="36"/>
          <w:szCs w:val="36"/>
        </w:rPr>
      </w:pPr>
      <w:r w:rsidRPr="005C71DC">
        <w:rPr>
          <w:b/>
          <w:i/>
          <w:sz w:val="36"/>
          <w:szCs w:val="36"/>
        </w:rPr>
        <w:t xml:space="preserve">REGLEMENT DE LA CONSULTATION </w:t>
      </w:r>
    </w:p>
    <w:p w14:paraId="0C70C6FE" w14:textId="77777777" w:rsidR="00AF3798" w:rsidRPr="00AF3798" w:rsidRDefault="00AF3798" w:rsidP="00946E38">
      <w:pPr>
        <w:spacing w:after="0"/>
        <w:rPr>
          <w:rFonts w:ascii="Californian FB" w:hAnsi="Californian FB"/>
          <w:b/>
          <w:sz w:val="24"/>
          <w:szCs w:val="24"/>
        </w:rPr>
      </w:pPr>
    </w:p>
    <w:p w14:paraId="47BE8123" w14:textId="6B9436D1" w:rsidR="00884A15" w:rsidRPr="00DF2C1E" w:rsidRDefault="00E46B71" w:rsidP="00946E38">
      <w:pPr>
        <w:jc w:val="both"/>
        <w:rPr>
          <w:rFonts w:ascii="Bodoni MT Condensed" w:hAnsi="Bodoni MT Condensed"/>
          <w:color w:val="FF0000"/>
          <w:sz w:val="28"/>
          <w:szCs w:val="28"/>
        </w:rPr>
      </w:pPr>
      <w:r w:rsidRPr="00DF2C1E">
        <w:rPr>
          <w:sz w:val="28"/>
          <w:szCs w:val="28"/>
        </w:rPr>
        <w:t xml:space="preserve">Procédure de consultation utilisée : </w:t>
      </w:r>
      <w:r w:rsidRPr="00DF2C1E">
        <w:rPr>
          <w:b/>
          <w:sz w:val="28"/>
          <w:szCs w:val="28"/>
        </w:rPr>
        <w:t xml:space="preserve">procédure adaptée, </w:t>
      </w:r>
      <w:r w:rsidRPr="00DF2C1E">
        <w:rPr>
          <w:sz w:val="28"/>
          <w:szCs w:val="28"/>
        </w:rPr>
        <w:t>en application de l’article R 2123-1 du Code de la Commande Publique</w:t>
      </w:r>
      <w:r w:rsidRPr="00DF2C1E">
        <w:rPr>
          <w:rFonts w:ascii="Bodoni MT Condensed" w:hAnsi="Bodoni MT Condensed"/>
          <w:color w:val="FF0000"/>
          <w:sz w:val="28"/>
          <w:szCs w:val="28"/>
        </w:rPr>
        <w:t xml:space="preserve"> </w:t>
      </w:r>
      <w:r w:rsidRPr="00DF2C1E">
        <w:rPr>
          <w:sz w:val="28"/>
          <w:szCs w:val="28"/>
        </w:rPr>
        <w:t>(CCP)</w:t>
      </w:r>
      <w:r w:rsidR="00FD3209" w:rsidRPr="00DF2C1E">
        <w:rPr>
          <w:rFonts w:ascii="Bodoni MT Condensed" w:hAnsi="Bodoni MT Condensed"/>
          <w:color w:val="FF0000"/>
          <w:sz w:val="28"/>
          <w:szCs w:val="28"/>
        </w:rPr>
        <w:t xml:space="preserve">  </w:t>
      </w:r>
    </w:p>
    <w:p w14:paraId="43E21DED" w14:textId="77777777" w:rsidR="000C501D" w:rsidRDefault="000C501D" w:rsidP="000C501D">
      <w:pPr>
        <w:pBdr>
          <w:top w:val="single" w:sz="4" w:space="1" w:color="auto"/>
          <w:left w:val="single" w:sz="4" w:space="31" w:color="auto"/>
          <w:bottom w:val="single" w:sz="4" w:space="1" w:color="auto"/>
          <w:right w:val="single" w:sz="4" w:space="31" w:color="auto"/>
        </w:pBdr>
        <w:tabs>
          <w:tab w:val="left" w:pos="4678"/>
        </w:tabs>
        <w:spacing w:after="0" w:line="240" w:lineRule="auto"/>
        <w:jc w:val="both"/>
        <w:rPr>
          <w:b/>
          <w:sz w:val="24"/>
          <w:szCs w:val="24"/>
        </w:rPr>
      </w:pPr>
    </w:p>
    <w:p w14:paraId="12DB99FF" w14:textId="77777777" w:rsidR="003F58B2" w:rsidRDefault="00E46B71" w:rsidP="000C501D">
      <w:pPr>
        <w:pBdr>
          <w:top w:val="single" w:sz="4" w:space="1" w:color="auto"/>
          <w:left w:val="single" w:sz="4" w:space="31" w:color="auto"/>
          <w:bottom w:val="single" w:sz="4" w:space="1" w:color="auto"/>
          <w:right w:val="single" w:sz="4" w:space="31" w:color="auto"/>
        </w:pBdr>
        <w:tabs>
          <w:tab w:val="left" w:pos="4678"/>
        </w:tabs>
        <w:spacing w:after="0" w:line="240" w:lineRule="auto"/>
        <w:jc w:val="both"/>
        <w:rPr>
          <w:b/>
        </w:rPr>
      </w:pPr>
      <w:r w:rsidRPr="000C501D">
        <w:rPr>
          <w:b/>
        </w:rPr>
        <w:t>Représentant de l’acheteur</w:t>
      </w:r>
      <w:r w:rsidR="004511E6" w:rsidRPr="000C501D">
        <w:rPr>
          <w:b/>
        </w:rPr>
        <w:t> :</w:t>
      </w:r>
      <w:r w:rsidR="00ED359C" w:rsidRPr="000C501D">
        <w:rPr>
          <w:b/>
        </w:rPr>
        <w:tab/>
      </w:r>
      <w:r w:rsidR="000C501D" w:rsidRPr="000C501D">
        <w:rPr>
          <w:b/>
        </w:rPr>
        <w:t xml:space="preserve"> </w:t>
      </w:r>
      <w:r w:rsidR="004511E6" w:rsidRPr="000C501D">
        <w:rPr>
          <w:b/>
        </w:rPr>
        <w:t xml:space="preserve">Proviseur du Lycée </w:t>
      </w:r>
      <w:r w:rsidR="00ED359C" w:rsidRPr="000C501D">
        <w:rPr>
          <w:b/>
        </w:rPr>
        <w:t>Pierre Desgrange</w:t>
      </w:r>
      <w:r w:rsidR="000C501D" w:rsidRPr="000C501D">
        <w:rPr>
          <w:b/>
        </w:rPr>
        <w:t>s</w:t>
      </w:r>
      <w:r w:rsidR="003F58B2">
        <w:rPr>
          <w:b/>
        </w:rPr>
        <w:t xml:space="preserve"> </w:t>
      </w:r>
    </w:p>
    <w:p w14:paraId="57C1E984" w14:textId="228F377B" w:rsidR="00E46B71" w:rsidRPr="000C501D" w:rsidRDefault="003F58B2" w:rsidP="000C501D">
      <w:pPr>
        <w:pBdr>
          <w:top w:val="single" w:sz="4" w:space="1" w:color="auto"/>
          <w:left w:val="single" w:sz="4" w:space="31" w:color="auto"/>
          <w:bottom w:val="single" w:sz="4" w:space="1" w:color="auto"/>
          <w:right w:val="single" w:sz="4" w:space="31" w:color="auto"/>
        </w:pBdr>
        <w:tabs>
          <w:tab w:val="left" w:pos="4678"/>
        </w:tabs>
        <w:spacing w:after="0" w:line="240" w:lineRule="auto"/>
        <w:jc w:val="both"/>
        <w:rPr>
          <w:b/>
        </w:rPr>
      </w:pPr>
      <w:r>
        <w:rPr>
          <w:b/>
        </w:rPr>
        <w:t xml:space="preserve">                                                                                               32 rue des bullieux 42160  Andrézieux Bouthéon</w:t>
      </w:r>
    </w:p>
    <w:p w14:paraId="45286045" w14:textId="082D5364" w:rsidR="004511E6" w:rsidRPr="000C501D" w:rsidRDefault="004511E6" w:rsidP="000C501D">
      <w:pPr>
        <w:pBdr>
          <w:top w:val="single" w:sz="4" w:space="1" w:color="auto"/>
          <w:left w:val="single" w:sz="4" w:space="31" w:color="auto"/>
          <w:bottom w:val="single" w:sz="4" w:space="1" w:color="auto"/>
          <w:right w:val="single" w:sz="4" w:space="31" w:color="auto"/>
        </w:pBdr>
        <w:tabs>
          <w:tab w:val="left" w:pos="4678"/>
        </w:tabs>
        <w:spacing w:after="0" w:line="240" w:lineRule="auto"/>
        <w:jc w:val="both"/>
        <w:rPr>
          <w:b/>
        </w:rPr>
      </w:pPr>
      <w:r w:rsidRPr="000C501D">
        <w:rPr>
          <w:b/>
        </w:rPr>
        <w:t>Responsable du suivi de</w:t>
      </w:r>
      <w:r w:rsidR="00DF2C1E" w:rsidRPr="000C501D">
        <w:rPr>
          <w:b/>
        </w:rPr>
        <w:t xml:space="preserve"> l’exécution du marché </w:t>
      </w:r>
      <w:r w:rsidR="00DF2C1E" w:rsidRPr="000C501D">
        <w:rPr>
          <w:b/>
        </w:rPr>
        <w:tab/>
      </w:r>
      <w:r w:rsidR="000C501D">
        <w:rPr>
          <w:b/>
        </w:rPr>
        <w:t xml:space="preserve"> </w:t>
      </w:r>
      <w:r w:rsidR="00DF2C1E" w:rsidRPr="000C501D">
        <w:rPr>
          <w:b/>
        </w:rPr>
        <w:tab/>
      </w:r>
      <w:r w:rsidR="00DF2C1E" w:rsidRPr="000C501D">
        <w:rPr>
          <w:b/>
        </w:rPr>
        <w:tab/>
        <w:t xml:space="preserve">Gestionnaire du Lycée </w:t>
      </w:r>
      <w:r w:rsidR="00ED359C" w:rsidRPr="000C501D">
        <w:rPr>
          <w:b/>
        </w:rPr>
        <w:t>Pierre Desgrange</w:t>
      </w:r>
      <w:r w:rsidR="000C501D" w:rsidRPr="000C501D">
        <w:rPr>
          <w:b/>
        </w:rPr>
        <w:t>s</w:t>
      </w:r>
    </w:p>
    <w:p w14:paraId="5BBD64AA" w14:textId="4DE4DF0C" w:rsidR="00ED359C" w:rsidRPr="000C501D" w:rsidRDefault="00DF2C1E" w:rsidP="00ED359C">
      <w:pPr>
        <w:pBdr>
          <w:top w:val="single" w:sz="4" w:space="1" w:color="auto"/>
          <w:left w:val="single" w:sz="4" w:space="31" w:color="auto"/>
          <w:bottom w:val="single" w:sz="4" w:space="1" w:color="auto"/>
          <w:right w:val="single" w:sz="4" w:space="31" w:color="auto"/>
        </w:pBdr>
        <w:tabs>
          <w:tab w:val="left" w:pos="4820"/>
        </w:tabs>
        <w:spacing w:after="0" w:line="240" w:lineRule="auto"/>
        <w:jc w:val="both"/>
        <w:rPr>
          <w:b/>
        </w:rPr>
      </w:pPr>
      <w:r w:rsidRPr="000C501D">
        <w:rPr>
          <w:b/>
        </w:rPr>
        <w:t xml:space="preserve">Comptable assignataire des paiements :       </w:t>
      </w:r>
      <w:r w:rsidR="00ED359C" w:rsidRPr="000C501D">
        <w:rPr>
          <w:b/>
        </w:rPr>
        <w:t xml:space="preserve">            </w:t>
      </w:r>
      <w:r w:rsidR="000C501D">
        <w:rPr>
          <w:b/>
        </w:rPr>
        <w:t xml:space="preserve">   </w:t>
      </w:r>
      <w:r w:rsidRPr="000C501D">
        <w:rPr>
          <w:b/>
        </w:rPr>
        <w:t xml:space="preserve">Agent comptable du Lycée </w:t>
      </w:r>
      <w:r w:rsidR="00ED359C" w:rsidRPr="000C501D">
        <w:rPr>
          <w:b/>
        </w:rPr>
        <w:t>Pierre</w:t>
      </w:r>
      <w:r w:rsidR="000C501D" w:rsidRPr="000C501D">
        <w:rPr>
          <w:b/>
        </w:rPr>
        <w:t xml:space="preserve"> </w:t>
      </w:r>
      <w:r w:rsidR="00ED359C" w:rsidRPr="000C501D">
        <w:rPr>
          <w:b/>
        </w:rPr>
        <w:t>Desgrange</w:t>
      </w:r>
      <w:r w:rsidR="000C501D">
        <w:rPr>
          <w:b/>
        </w:rPr>
        <w:t>s</w:t>
      </w:r>
    </w:p>
    <w:p w14:paraId="7A729EFE" w14:textId="77777777" w:rsidR="00ED359C" w:rsidRDefault="00ED359C" w:rsidP="00DF2C1E">
      <w:pPr>
        <w:pBdr>
          <w:top w:val="single" w:sz="4" w:space="1" w:color="auto"/>
          <w:left w:val="single" w:sz="4" w:space="31" w:color="auto"/>
          <w:bottom w:val="single" w:sz="4" w:space="1" w:color="auto"/>
          <w:right w:val="single" w:sz="4" w:space="31" w:color="auto"/>
        </w:pBdr>
        <w:tabs>
          <w:tab w:val="left" w:pos="5387"/>
        </w:tabs>
        <w:spacing w:after="0" w:line="240" w:lineRule="auto"/>
        <w:jc w:val="both"/>
        <w:rPr>
          <w:b/>
          <w:sz w:val="24"/>
          <w:szCs w:val="24"/>
        </w:rPr>
      </w:pPr>
    </w:p>
    <w:p w14:paraId="58D2E0AC" w14:textId="77D05054" w:rsidR="00F677EA" w:rsidRPr="00833BBF" w:rsidRDefault="00ED359C" w:rsidP="00833BBF">
      <w:pPr>
        <w:rPr>
          <w:b/>
          <w:sz w:val="24"/>
          <w:szCs w:val="24"/>
        </w:rPr>
      </w:pPr>
      <w:r>
        <w:rPr>
          <w:b/>
          <w:sz w:val="24"/>
          <w:szCs w:val="24"/>
        </w:rPr>
        <w:t xml:space="preserve">        </w:t>
      </w:r>
      <w:r>
        <w:rPr>
          <w:b/>
          <w:sz w:val="24"/>
          <w:szCs w:val="24"/>
        </w:rPr>
        <w:tab/>
      </w:r>
    </w:p>
    <w:p w14:paraId="486D6F21" w14:textId="77777777" w:rsidR="00AA2C08" w:rsidRDefault="00366969" w:rsidP="00366969">
      <w:pPr>
        <w:tabs>
          <w:tab w:val="left" w:pos="0"/>
        </w:tabs>
        <w:rPr>
          <w:b/>
          <w:sz w:val="28"/>
          <w:szCs w:val="28"/>
        </w:rPr>
      </w:pPr>
      <w:r w:rsidRPr="00366969">
        <w:rPr>
          <w:b/>
          <w:sz w:val="28"/>
          <w:szCs w:val="28"/>
        </w:rPr>
        <w:tab/>
        <w:t>ARTICLE PREMIER : PRESENTATION DE LA PROCEDURE</w:t>
      </w:r>
    </w:p>
    <w:p w14:paraId="294D1696" w14:textId="57A26344" w:rsidR="00366969" w:rsidRDefault="00366969" w:rsidP="00366969">
      <w:pPr>
        <w:pStyle w:val="Paragraphedeliste"/>
        <w:numPr>
          <w:ilvl w:val="0"/>
          <w:numId w:val="9"/>
        </w:numPr>
        <w:tabs>
          <w:tab w:val="left" w:pos="0"/>
          <w:tab w:val="left" w:pos="3402"/>
        </w:tabs>
        <w:ind w:left="142" w:hanging="218"/>
        <w:rPr>
          <w:b/>
          <w:sz w:val="28"/>
          <w:szCs w:val="28"/>
        </w:rPr>
      </w:pPr>
      <w:r>
        <w:rPr>
          <w:b/>
          <w:sz w:val="28"/>
          <w:szCs w:val="28"/>
        </w:rPr>
        <w:t>1 - Mode de passation du marché</w:t>
      </w:r>
    </w:p>
    <w:p w14:paraId="0D684AEB" w14:textId="77777777" w:rsidR="00366969" w:rsidRDefault="00366969" w:rsidP="00366969">
      <w:pPr>
        <w:tabs>
          <w:tab w:val="left" w:pos="0"/>
          <w:tab w:val="left" w:pos="3402"/>
        </w:tabs>
        <w:rPr>
          <w:sz w:val="24"/>
          <w:szCs w:val="24"/>
        </w:rPr>
      </w:pPr>
      <w:r w:rsidRPr="00366969">
        <w:rPr>
          <w:sz w:val="24"/>
          <w:szCs w:val="24"/>
        </w:rPr>
        <w:t>Il s’agit d’une procédure</w:t>
      </w:r>
      <w:r>
        <w:rPr>
          <w:sz w:val="24"/>
          <w:szCs w:val="24"/>
        </w:rPr>
        <w:t xml:space="preserve"> adaptée (art. R 213-1du CCP).</w:t>
      </w:r>
    </w:p>
    <w:p w14:paraId="750EC55A" w14:textId="0BC7139A" w:rsidR="00366969" w:rsidRDefault="00366969" w:rsidP="00366969">
      <w:pPr>
        <w:tabs>
          <w:tab w:val="left" w:pos="0"/>
          <w:tab w:val="left" w:pos="3402"/>
        </w:tabs>
        <w:rPr>
          <w:b/>
          <w:sz w:val="28"/>
          <w:szCs w:val="28"/>
        </w:rPr>
      </w:pPr>
      <w:r w:rsidRPr="00366969">
        <w:rPr>
          <w:b/>
          <w:sz w:val="28"/>
          <w:szCs w:val="28"/>
        </w:rPr>
        <w:t>1.2 -</w:t>
      </w:r>
      <w:r>
        <w:rPr>
          <w:b/>
          <w:sz w:val="28"/>
          <w:szCs w:val="28"/>
        </w:rPr>
        <w:t xml:space="preserve"> Objet et durée du marché</w:t>
      </w:r>
    </w:p>
    <w:p w14:paraId="52B5FF70" w14:textId="5DE80BD3" w:rsidR="00366969" w:rsidRDefault="00366969" w:rsidP="00366969">
      <w:pPr>
        <w:tabs>
          <w:tab w:val="left" w:pos="0"/>
          <w:tab w:val="left" w:pos="3402"/>
        </w:tabs>
        <w:rPr>
          <w:sz w:val="24"/>
          <w:szCs w:val="24"/>
        </w:rPr>
      </w:pPr>
      <w:r w:rsidRPr="00366969">
        <w:rPr>
          <w:sz w:val="24"/>
          <w:szCs w:val="24"/>
        </w:rPr>
        <w:t>Le marché</w:t>
      </w:r>
      <w:r>
        <w:rPr>
          <w:sz w:val="24"/>
          <w:szCs w:val="24"/>
        </w:rPr>
        <w:t xml:space="preserve"> à conclure </w:t>
      </w:r>
      <w:r w:rsidR="00060DD5">
        <w:rPr>
          <w:sz w:val="24"/>
          <w:szCs w:val="24"/>
        </w:rPr>
        <w:t>a pour objet l’installation, la locati</w:t>
      </w:r>
      <w:r w:rsidR="00B75704">
        <w:rPr>
          <w:sz w:val="24"/>
          <w:szCs w:val="24"/>
        </w:rPr>
        <w:t xml:space="preserve">on et la maintenance complète de 9 </w:t>
      </w:r>
      <w:r w:rsidR="00060DD5">
        <w:rPr>
          <w:sz w:val="24"/>
          <w:szCs w:val="24"/>
        </w:rPr>
        <w:t xml:space="preserve">photocopieurs numériques </w:t>
      </w:r>
      <w:r w:rsidR="00B75704">
        <w:rPr>
          <w:sz w:val="24"/>
          <w:szCs w:val="24"/>
        </w:rPr>
        <w:t>neufs avec  logiciel associé</w:t>
      </w:r>
      <w:r w:rsidR="00060DD5">
        <w:rPr>
          <w:sz w:val="24"/>
          <w:szCs w:val="24"/>
        </w:rPr>
        <w:t xml:space="preserve"> (interface de management et gestion des données par numérisation)</w:t>
      </w:r>
      <w:r w:rsidR="00B75704">
        <w:rPr>
          <w:sz w:val="24"/>
          <w:szCs w:val="24"/>
        </w:rPr>
        <w:t xml:space="preserve"> et 1 photocopieur numérique reconditionné </w:t>
      </w:r>
      <w:r w:rsidR="00060DD5">
        <w:rPr>
          <w:sz w:val="24"/>
          <w:szCs w:val="24"/>
        </w:rPr>
        <w:t xml:space="preserve"> pour une durée de 4 ans</w:t>
      </w:r>
      <w:r w:rsidR="00F86C46">
        <w:rPr>
          <w:sz w:val="24"/>
          <w:szCs w:val="24"/>
        </w:rPr>
        <w:t xml:space="preserve"> et 4 mois soit 52 mois</w:t>
      </w:r>
      <w:r w:rsidR="00060DD5">
        <w:rPr>
          <w:sz w:val="24"/>
          <w:szCs w:val="24"/>
        </w:rPr>
        <w:t>. Le descriptif du matériel figure dans le Cahier des Clauses Particulières (art. 3).</w:t>
      </w:r>
    </w:p>
    <w:p w14:paraId="2B153B56" w14:textId="77777777" w:rsidR="00060DD5" w:rsidRDefault="00060DD5" w:rsidP="00366969">
      <w:pPr>
        <w:tabs>
          <w:tab w:val="left" w:pos="0"/>
          <w:tab w:val="left" w:pos="3402"/>
        </w:tabs>
        <w:rPr>
          <w:sz w:val="24"/>
          <w:szCs w:val="24"/>
        </w:rPr>
      </w:pPr>
      <w:r>
        <w:rPr>
          <w:sz w:val="24"/>
          <w:szCs w:val="24"/>
        </w:rPr>
        <w:t>Les prestations sont à exécuter dans les locaux de l’établissement, à l’adresse figurant en première page du présent document.</w:t>
      </w:r>
    </w:p>
    <w:p w14:paraId="68922F4D" w14:textId="77777777" w:rsidR="00060DD5" w:rsidRDefault="00060DD5" w:rsidP="00060DD5">
      <w:pPr>
        <w:tabs>
          <w:tab w:val="left" w:pos="0"/>
          <w:tab w:val="left" w:pos="3402"/>
        </w:tabs>
        <w:rPr>
          <w:b/>
          <w:sz w:val="28"/>
          <w:szCs w:val="28"/>
        </w:rPr>
      </w:pPr>
      <w:r w:rsidRPr="00060DD5">
        <w:rPr>
          <w:b/>
          <w:sz w:val="28"/>
          <w:szCs w:val="28"/>
        </w:rPr>
        <w:lastRenderedPageBreak/>
        <w:t xml:space="preserve">1.3 – Allotissement </w:t>
      </w:r>
    </w:p>
    <w:p w14:paraId="4B2D8DBD" w14:textId="77777777" w:rsidR="00060DD5" w:rsidRDefault="00060DD5" w:rsidP="00060DD5">
      <w:pPr>
        <w:tabs>
          <w:tab w:val="left" w:pos="0"/>
          <w:tab w:val="left" w:pos="3402"/>
        </w:tabs>
        <w:rPr>
          <w:sz w:val="24"/>
          <w:szCs w:val="24"/>
        </w:rPr>
      </w:pPr>
      <w:r w:rsidRPr="00060DD5">
        <w:rPr>
          <w:sz w:val="24"/>
          <w:szCs w:val="24"/>
        </w:rPr>
        <w:t>L</w:t>
      </w:r>
      <w:r>
        <w:rPr>
          <w:sz w:val="24"/>
          <w:szCs w:val="24"/>
        </w:rPr>
        <w:t xml:space="preserve">e marché à conclure est constitué d’un </w:t>
      </w:r>
      <w:r w:rsidRPr="00060DD5">
        <w:rPr>
          <w:b/>
          <w:sz w:val="24"/>
          <w:szCs w:val="24"/>
          <w:u w:val="single"/>
        </w:rPr>
        <w:t>lot unique</w:t>
      </w:r>
      <w:r>
        <w:rPr>
          <w:b/>
          <w:sz w:val="24"/>
          <w:szCs w:val="24"/>
          <w:u w:val="single"/>
        </w:rPr>
        <w:t xml:space="preserve"> </w:t>
      </w:r>
      <w:r>
        <w:rPr>
          <w:sz w:val="24"/>
          <w:szCs w:val="24"/>
        </w:rPr>
        <w:t>concernant à la fois la location du matériel et sa maintenance.</w:t>
      </w:r>
    </w:p>
    <w:p w14:paraId="2CAE273C" w14:textId="529DA022" w:rsidR="00F86C46" w:rsidRDefault="00F86C46" w:rsidP="00060DD5">
      <w:pPr>
        <w:tabs>
          <w:tab w:val="left" w:pos="0"/>
          <w:tab w:val="left" w:pos="3402"/>
        </w:tabs>
        <w:rPr>
          <w:sz w:val="24"/>
          <w:szCs w:val="24"/>
        </w:rPr>
      </w:pPr>
      <w:r>
        <w:rPr>
          <w:sz w:val="24"/>
          <w:szCs w:val="24"/>
        </w:rPr>
        <w:t>Les prestataires devront indiquer le nom et les coordonnées de l’organisme financeur s’ils n’assur</w:t>
      </w:r>
      <w:r w:rsidR="00B75704">
        <w:rPr>
          <w:sz w:val="24"/>
          <w:szCs w:val="24"/>
        </w:rPr>
        <w:t>ent pas eux même le financement et chiffrer séparément la location et la maintenance des 10 photocopieurs.</w:t>
      </w:r>
    </w:p>
    <w:p w14:paraId="7298F8BA" w14:textId="77777777" w:rsidR="00060DD5" w:rsidRDefault="00060DD5" w:rsidP="00060DD5">
      <w:pPr>
        <w:tabs>
          <w:tab w:val="left" w:pos="0"/>
          <w:tab w:val="left" w:pos="3402"/>
        </w:tabs>
        <w:rPr>
          <w:b/>
          <w:sz w:val="28"/>
          <w:szCs w:val="28"/>
        </w:rPr>
      </w:pPr>
      <w:r w:rsidRPr="00060DD5">
        <w:rPr>
          <w:b/>
          <w:sz w:val="28"/>
          <w:szCs w:val="28"/>
        </w:rPr>
        <w:t>1.4</w:t>
      </w:r>
      <w:r>
        <w:rPr>
          <w:b/>
          <w:sz w:val="28"/>
          <w:szCs w:val="28"/>
        </w:rPr>
        <w:t xml:space="preserve"> – Modalités de facturation et de règlement du marché</w:t>
      </w:r>
    </w:p>
    <w:p w14:paraId="718AEBB5" w14:textId="77777777" w:rsidR="00060DD5" w:rsidRDefault="00060DD5" w:rsidP="00060DD5">
      <w:pPr>
        <w:tabs>
          <w:tab w:val="left" w:pos="0"/>
          <w:tab w:val="left" w:pos="3402"/>
        </w:tabs>
        <w:rPr>
          <w:sz w:val="24"/>
          <w:szCs w:val="24"/>
        </w:rPr>
      </w:pPr>
      <w:r>
        <w:rPr>
          <w:sz w:val="24"/>
          <w:szCs w:val="24"/>
        </w:rPr>
        <w:t>Les modalités de facturation et de règlement figurent aux articles 9 et 10 du Cahier des Clauses Particulières joint au dossier de consultation.</w:t>
      </w:r>
    </w:p>
    <w:p w14:paraId="79816D92" w14:textId="77777777" w:rsidR="00060DD5" w:rsidRDefault="00060DD5" w:rsidP="00060DD5">
      <w:pPr>
        <w:tabs>
          <w:tab w:val="left" w:pos="0"/>
          <w:tab w:val="left" w:pos="3402"/>
        </w:tabs>
        <w:rPr>
          <w:b/>
          <w:sz w:val="28"/>
          <w:szCs w:val="28"/>
        </w:rPr>
      </w:pPr>
      <w:r>
        <w:rPr>
          <w:b/>
          <w:sz w:val="28"/>
          <w:szCs w:val="28"/>
        </w:rPr>
        <w:t>1.5 – Documents constitutifs du marché, par ordre de priorité décroissante</w:t>
      </w:r>
    </w:p>
    <w:p w14:paraId="75556CC0" w14:textId="60F5725C" w:rsidR="00060DD5" w:rsidRDefault="00060DD5" w:rsidP="00060DD5">
      <w:pPr>
        <w:pStyle w:val="Paragraphedeliste"/>
        <w:numPr>
          <w:ilvl w:val="0"/>
          <w:numId w:val="10"/>
        </w:numPr>
        <w:tabs>
          <w:tab w:val="left" w:pos="0"/>
          <w:tab w:val="left" w:pos="3402"/>
        </w:tabs>
        <w:rPr>
          <w:sz w:val="24"/>
          <w:szCs w:val="24"/>
        </w:rPr>
      </w:pPr>
      <w:r>
        <w:rPr>
          <w:sz w:val="24"/>
          <w:szCs w:val="24"/>
        </w:rPr>
        <w:t>L’acte d’engagement du titulaire et ses annexes</w:t>
      </w:r>
      <w:r w:rsidR="00632E6B">
        <w:rPr>
          <w:sz w:val="24"/>
          <w:szCs w:val="24"/>
        </w:rPr>
        <w:t xml:space="preserve"> jointes n°1</w:t>
      </w:r>
      <w:r w:rsidR="00D670AD">
        <w:rPr>
          <w:sz w:val="24"/>
          <w:szCs w:val="24"/>
        </w:rPr>
        <w:t xml:space="preserve"> à n°11</w:t>
      </w:r>
    </w:p>
    <w:p w14:paraId="693A058C" w14:textId="416AF81D" w:rsidR="00632E6B" w:rsidRDefault="00632E6B" w:rsidP="00060DD5">
      <w:pPr>
        <w:pStyle w:val="Paragraphedeliste"/>
        <w:numPr>
          <w:ilvl w:val="0"/>
          <w:numId w:val="10"/>
        </w:numPr>
        <w:tabs>
          <w:tab w:val="left" w:pos="0"/>
          <w:tab w:val="left" w:pos="3402"/>
        </w:tabs>
        <w:rPr>
          <w:sz w:val="24"/>
          <w:szCs w:val="24"/>
        </w:rPr>
      </w:pPr>
      <w:r>
        <w:rPr>
          <w:sz w:val="24"/>
          <w:szCs w:val="24"/>
        </w:rPr>
        <w:t xml:space="preserve">le cahier des clauses particulières (C.C.P) valant CCAP et CCTP, dont l’exemplaire conservé dans les archives du lycée </w:t>
      </w:r>
      <w:r w:rsidR="005F0286">
        <w:rPr>
          <w:sz w:val="24"/>
          <w:szCs w:val="24"/>
        </w:rPr>
        <w:t>Pierre Desgranges</w:t>
      </w:r>
      <w:r>
        <w:rPr>
          <w:sz w:val="24"/>
          <w:szCs w:val="24"/>
        </w:rPr>
        <w:t xml:space="preserve"> fait seul foi,</w:t>
      </w:r>
    </w:p>
    <w:p w14:paraId="71F3B92D" w14:textId="77777777" w:rsidR="00632E6B" w:rsidRDefault="00632E6B" w:rsidP="00060DD5">
      <w:pPr>
        <w:pStyle w:val="Paragraphedeliste"/>
        <w:numPr>
          <w:ilvl w:val="0"/>
          <w:numId w:val="10"/>
        </w:numPr>
        <w:tabs>
          <w:tab w:val="left" w:pos="0"/>
          <w:tab w:val="left" w:pos="3402"/>
        </w:tabs>
        <w:rPr>
          <w:sz w:val="24"/>
          <w:szCs w:val="24"/>
        </w:rPr>
      </w:pPr>
      <w:r>
        <w:rPr>
          <w:sz w:val="24"/>
          <w:szCs w:val="24"/>
        </w:rPr>
        <w:t>le mémoire technique du titulaire,</w:t>
      </w:r>
    </w:p>
    <w:p w14:paraId="2E13F413" w14:textId="77777777" w:rsidR="00632E6B" w:rsidRDefault="00632E6B" w:rsidP="00060DD5">
      <w:pPr>
        <w:pStyle w:val="Paragraphedeliste"/>
        <w:numPr>
          <w:ilvl w:val="0"/>
          <w:numId w:val="10"/>
        </w:numPr>
        <w:tabs>
          <w:tab w:val="left" w:pos="0"/>
          <w:tab w:val="left" w:pos="3402"/>
        </w:tabs>
        <w:rPr>
          <w:sz w:val="24"/>
          <w:szCs w:val="24"/>
        </w:rPr>
      </w:pPr>
      <w:r>
        <w:rPr>
          <w:sz w:val="24"/>
          <w:szCs w:val="24"/>
        </w:rPr>
        <w:t>la documentation technique des matériels, rédigée en langue française,</w:t>
      </w:r>
    </w:p>
    <w:p w14:paraId="4E875923" w14:textId="77777777" w:rsidR="00632E6B" w:rsidRPr="00632E6B" w:rsidRDefault="00632E6B" w:rsidP="00060DD5">
      <w:pPr>
        <w:pStyle w:val="Paragraphedeliste"/>
        <w:numPr>
          <w:ilvl w:val="0"/>
          <w:numId w:val="10"/>
        </w:numPr>
        <w:tabs>
          <w:tab w:val="left" w:pos="0"/>
          <w:tab w:val="left" w:pos="3402"/>
        </w:tabs>
        <w:rPr>
          <w:sz w:val="24"/>
          <w:szCs w:val="24"/>
          <w:u w:val="single"/>
        </w:rPr>
      </w:pPr>
      <w:r>
        <w:rPr>
          <w:sz w:val="24"/>
          <w:szCs w:val="24"/>
        </w:rPr>
        <w:t xml:space="preserve">Le Cahier des Clauses Administratives Générales applicables aux marchés publics de techniques de l’information et de la communication (CCAG/TIC), option A, approuvé par l’arrêté du 16 septembre 2009, disponible sur le site </w:t>
      </w:r>
      <w:hyperlink r:id="rId8" w:history="1">
        <w:r w:rsidRPr="00FF334F">
          <w:rPr>
            <w:rStyle w:val="Lienhypertexte"/>
            <w:sz w:val="24"/>
            <w:szCs w:val="24"/>
          </w:rPr>
          <w:t>http://www.legifrance.gouv.fr/</w:t>
        </w:r>
      </w:hyperlink>
      <w:r>
        <w:rPr>
          <w:sz w:val="24"/>
          <w:szCs w:val="24"/>
          <w:u w:val="single"/>
        </w:rPr>
        <w:t xml:space="preserve"> </w:t>
      </w:r>
      <w:r>
        <w:rPr>
          <w:sz w:val="24"/>
          <w:szCs w:val="24"/>
        </w:rPr>
        <w:t>qui n’est pas à fournir.</w:t>
      </w:r>
    </w:p>
    <w:p w14:paraId="3973848F" w14:textId="77777777" w:rsidR="00632E6B" w:rsidRDefault="00632E6B" w:rsidP="00632E6B">
      <w:pPr>
        <w:pStyle w:val="Paragraphedeliste"/>
        <w:tabs>
          <w:tab w:val="left" w:pos="0"/>
          <w:tab w:val="left" w:pos="3402"/>
        </w:tabs>
        <w:rPr>
          <w:sz w:val="24"/>
          <w:szCs w:val="24"/>
        </w:rPr>
      </w:pPr>
    </w:p>
    <w:p w14:paraId="1FB12A8F" w14:textId="77777777" w:rsidR="00632E6B" w:rsidRDefault="00632E6B" w:rsidP="00632E6B">
      <w:pPr>
        <w:pStyle w:val="Paragraphedeliste"/>
        <w:tabs>
          <w:tab w:val="left" w:pos="0"/>
          <w:tab w:val="left" w:pos="3402"/>
        </w:tabs>
        <w:ind w:left="0"/>
        <w:rPr>
          <w:b/>
          <w:sz w:val="28"/>
          <w:szCs w:val="28"/>
        </w:rPr>
      </w:pPr>
      <w:r w:rsidRPr="00632E6B">
        <w:rPr>
          <w:b/>
          <w:sz w:val="28"/>
          <w:szCs w:val="28"/>
        </w:rPr>
        <w:t>ARTICLE 2</w:t>
      </w:r>
      <w:r>
        <w:rPr>
          <w:b/>
          <w:sz w:val="28"/>
          <w:szCs w:val="28"/>
        </w:rPr>
        <w:t> : PRESENTATION DES OFFRES</w:t>
      </w:r>
    </w:p>
    <w:p w14:paraId="6ABA63CC" w14:textId="77777777" w:rsidR="00632E6B" w:rsidRDefault="00632E6B" w:rsidP="00632E6B">
      <w:pPr>
        <w:pStyle w:val="Paragraphedeliste"/>
        <w:tabs>
          <w:tab w:val="left" w:pos="0"/>
          <w:tab w:val="left" w:pos="3402"/>
        </w:tabs>
        <w:ind w:left="0"/>
        <w:rPr>
          <w:b/>
          <w:sz w:val="28"/>
          <w:szCs w:val="28"/>
        </w:rPr>
      </w:pPr>
    </w:p>
    <w:p w14:paraId="71037C4A" w14:textId="77777777" w:rsidR="00946E38" w:rsidRDefault="00632E6B" w:rsidP="00632E6B">
      <w:pPr>
        <w:pStyle w:val="Paragraphedeliste"/>
        <w:tabs>
          <w:tab w:val="left" w:pos="0"/>
          <w:tab w:val="left" w:pos="3402"/>
        </w:tabs>
        <w:ind w:left="0"/>
        <w:rPr>
          <w:sz w:val="24"/>
          <w:szCs w:val="24"/>
        </w:rPr>
      </w:pPr>
      <w:r w:rsidRPr="00632E6B">
        <w:rPr>
          <w:sz w:val="24"/>
          <w:szCs w:val="24"/>
        </w:rPr>
        <w:t>Les candidats</w:t>
      </w:r>
      <w:r>
        <w:rPr>
          <w:sz w:val="24"/>
          <w:szCs w:val="24"/>
        </w:rPr>
        <w:t xml:space="preserve"> doivent présenter leur proposition à l’aide des documents décrits ci-dessous, selon les modalités également décrites. Pour tous les documents, la signature du candidat exigée doit être manuscrite et originale et émaner d’une personne habilitée à engager le candidat</w:t>
      </w:r>
      <w:r w:rsidR="00946E38">
        <w:rPr>
          <w:sz w:val="24"/>
          <w:szCs w:val="24"/>
        </w:rPr>
        <w:t>.</w:t>
      </w:r>
    </w:p>
    <w:p w14:paraId="476B7D76" w14:textId="77777777" w:rsidR="00946E38" w:rsidRDefault="00802CB8" w:rsidP="00946E38">
      <w:pPr>
        <w:pStyle w:val="Paragraphedeliste"/>
        <w:tabs>
          <w:tab w:val="left" w:pos="0"/>
          <w:tab w:val="left" w:pos="3402"/>
        </w:tabs>
        <w:ind w:left="0"/>
        <w:rPr>
          <w:sz w:val="24"/>
          <w:szCs w:val="24"/>
        </w:rPr>
      </w:pPr>
      <w:r>
        <w:rPr>
          <w:b/>
          <w:sz w:val="28"/>
          <w:szCs w:val="28"/>
        </w:rPr>
        <w:t>2.1 – Les documents relatifs à la candidature</w:t>
      </w:r>
    </w:p>
    <w:p w14:paraId="38035B73" w14:textId="5B723516" w:rsidR="00802CB8" w:rsidRDefault="00802CB8" w:rsidP="00946E38">
      <w:pPr>
        <w:pStyle w:val="Paragraphedeliste"/>
        <w:tabs>
          <w:tab w:val="left" w:pos="0"/>
          <w:tab w:val="left" w:pos="3402"/>
        </w:tabs>
        <w:spacing w:after="0" w:line="240" w:lineRule="auto"/>
        <w:ind w:left="0"/>
        <w:rPr>
          <w:sz w:val="24"/>
          <w:szCs w:val="24"/>
        </w:rPr>
      </w:pPr>
      <w:r>
        <w:rPr>
          <w:sz w:val="24"/>
          <w:szCs w:val="24"/>
        </w:rPr>
        <w:t>Ils permettent de juger de sa recevabilité et d’apprécier les capacités professionnelles, techniques et financières du soumissionnaire en application à l’article R. 2143-3 du code de la Commande Publique.</w:t>
      </w:r>
    </w:p>
    <w:p w14:paraId="73D80EA9" w14:textId="77777777" w:rsidR="00802CB8" w:rsidRDefault="00802CB8" w:rsidP="00632E6B">
      <w:pPr>
        <w:pStyle w:val="Paragraphedeliste"/>
        <w:tabs>
          <w:tab w:val="left" w:pos="0"/>
          <w:tab w:val="left" w:pos="3402"/>
        </w:tabs>
        <w:ind w:left="0"/>
        <w:rPr>
          <w:sz w:val="24"/>
          <w:szCs w:val="24"/>
        </w:rPr>
      </w:pPr>
      <w:r>
        <w:rPr>
          <w:sz w:val="24"/>
          <w:szCs w:val="24"/>
        </w:rPr>
        <w:t>A l’appui de son offre, le candidat doit produire l’annexe formulaire du candidat complété.</w:t>
      </w:r>
    </w:p>
    <w:p w14:paraId="42B758F7" w14:textId="77777777" w:rsidR="00802CB8" w:rsidRDefault="00802CB8" w:rsidP="00632E6B">
      <w:pPr>
        <w:pStyle w:val="Paragraphedeliste"/>
        <w:tabs>
          <w:tab w:val="left" w:pos="0"/>
          <w:tab w:val="left" w:pos="3402"/>
        </w:tabs>
        <w:ind w:left="0"/>
        <w:rPr>
          <w:sz w:val="24"/>
          <w:szCs w:val="24"/>
        </w:rPr>
      </w:pPr>
      <w:r>
        <w:rPr>
          <w:sz w:val="24"/>
          <w:szCs w:val="24"/>
        </w:rPr>
        <w:t>Les attestations et certificats officiels attestant de la régularité de la situation du candidat retenu devront être remis au plus tard dans un délai de 10 jours après demande du lycée. A défaut, l’offre sera rejetée.</w:t>
      </w:r>
    </w:p>
    <w:p w14:paraId="0EDCC10B" w14:textId="77777777" w:rsidR="00802CB8" w:rsidRDefault="00802CB8" w:rsidP="00632E6B">
      <w:pPr>
        <w:pStyle w:val="Paragraphedeliste"/>
        <w:tabs>
          <w:tab w:val="left" w:pos="0"/>
          <w:tab w:val="left" w:pos="3402"/>
        </w:tabs>
        <w:ind w:left="0"/>
        <w:rPr>
          <w:sz w:val="24"/>
          <w:szCs w:val="24"/>
        </w:rPr>
      </w:pPr>
    </w:p>
    <w:p w14:paraId="3575B077" w14:textId="7C9C5C35" w:rsidR="00802CB8" w:rsidRDefault="00802CB8" w:rsidP="00946E38">
      <w:pPr>
        <w:pStyle w:val="Paragraphedeliste"/>
        <w:tabs>
          <w:tab w:val="left" w:pos="0"/>
          <w:tab w:val="left" w:pos="3402"/>
        </w:tabs>
        <w:ind w:left="0"/>
        <w:rPr>
          <w:b/>
          <w:sz w:val="28"/>
          <w:szCs w:val="28"/>
        </w:rPr>
      </w:pPr>
      <w:r w:rsidRPr="00802CB8">
        <w:rPr>
          <w:b/>
          <w:sz w:val="28"/>
          <w:szCs w:val="28"/>
        </w:rPr>
        <w:t>2.2</w:t>
      </w:r>
      <w:r>
        <w:rPr>
          <w:b/>
          <w:sz w:val="28"/>
          <w:szCs w:val="28"/>
        </w:rPr>
        <w:t xml:space="preserve"> – La proposition relative à l’offre</w:t>
      </w:r>
    </w:p>
    <w:p w14:paraId="2FA5E5CA" w14:textId="6F47C3FF" w:rsidR="00802CB8" w:rsidRDefault="00802CB8" w:rsidP="00632E6B">
      <w:pPr>
        <w:pStyle w:val="Paragraphedeliste"/>
        <w:tabs>
          <w:tab w:val="left" w:pos="0"/>
          <w:tab w:val="left" w:pos="3402"/>
        </w:tabs>
        <w:ind w:left="0"/>
        <w:rPr>
          <w:sz w:val="24"/>
          <w:szCs w:val="24"/>
        </w:rPr>
      </w:pPr>
      <w:r>
        <w:rPr>
          <w:sz w:val="24"/>
          <w:szCs w:val="24"/>
        </w:rPr>
        <w:t>Elle comporte :</w:t>
      </w:r>
    </w:p>
    <w:p w14:paraId="0A6D48E2" w14:textId="4C664E8C" w:rsidR="00802CB8" w:rsidRPr="001445E3" w:rsidRDefault="00D670AD" w:rsidP="001445E3">
      <w:pPr>
        <w:pStyle w:val="Paragraphedeliste"/>
        <w:numPr>
          <w:ilvl w:val="0"/>
          <w:numId w:val="11"/>
        </w:numPr>
        <w:tabs>
          <w:tab w:val="left" w:pos="0"/>
          <w:tab w:val="left" w:pos="3402"/>
        </w:tabs>
        <w:rPr>
          <w:sz w:val="24"/>
          <w:szCs w:val="24"/>
          <w:u w:val="single"/>
        </w:rPr>
      </w:pPr>
      <w:r>
        <w:rPr>
          <w:sz w:val="24"/>
          <w:szCs w:val="24"/>
        </w:rPr>
        <w:t>L’acte d’engagement et ses 11</w:t>
      </w:r>
      <w:r w:rsidR="00802CB8" w:rsidRPr="001445E3">
        <w:rPr>
          <w:sz w:val="24"/>
          <w:szCs w:val="24"/>
        </w:rPr>
        <w:t xml:space="preserve"> annexes complétées, datées et signées,</w:t>
      </w:r>
    </w:p>
    <w:p w14:paraId="1D91B90E" w14:textId="77777777" w:rsidR="00802CB8" w:rsidRPr="00802CB8" w:rsidRDefault="00802CB8" w:rsidP="00802CB8">
      <w:pPr>
        <w:pStyle w:val="Paragraphedeliste"/>
        <w:numPr>
          <w:ilvl w:val="0"/>
          <w:numId w:val="11"/>
        </w:numPr>
        <w:tabs>
          <w:tab w:val="left" w:pos="0"/>
          <w:tab w:val="left" w:pos="3402"/>
        </w:tabs>
        <w:rPr>
          <w:sz w:val="24"/>
          <w:szCs w:val="24"/>
          <w:u w:val="single"/>
        </w:rPr>
      </w:pPr>
      <w:r>
        <w:rPr>
          <w:sz w:val="24"/>
          <w:szCs w:val="24"/>
        </w:rPr>
        <w:t>Le Cahier des Clauses Particulières paraphé,</w:t>
      </w:r>
    </w:p>
    <w:p w14:paraId="7A751557" w14:textId="77777777" w:rsidR="00802CB8" w:rsidRPr="00802CB8" w:rsidRDefault="00802CB8" w:rsidP="00802CB8">
      <w:pPr>
        <w:pStyle w:val="Paragraphedeliste"/>
        <w:numPr>
          <w:ilvl w:val="0"/>
          <w:numId w:val="11"/>
        </w:numPr>
        <w:tabs>
          <w:tab w:val="left" w:pos="0"/>
          <w:tab w:val="left" w:pos="3402"/>
        </w:tabs>
        <w:rPr>
          <w:sz w:val="24"/>
          <w:szCs w:val="24"/>
          <w:u w:val="single"/>
        </w:rPr>
      </w:pPr>
      <w:r>
        <w:rPr>
          <w:sz w:val="24"/>
          <w:szCs w:val="24"/>
        </w:rPr>
        <w:t>La documentation technique détaillée des appareils (ou descriptif équivalent),</w:t>
      </w:r>
    </w:p>
    <w:p w14:paraId="78C0A0D7" w14:textId="77777777" w:rsidR="00802CB8" w:rsidRPr="00802CB8" w:rsidRDefault="00802CB8" w:rsidP="00802CB8">
      <w:pPr>
        <w:pStyle w:val="Paragraphedeliste"/>
        <w:numPr>
          <w:ilvl w:val="0"/>
          <w:numId w:val="11"/>
        </w:numPr>
        <w:tabs>
          <w:tab w:val="left" w:pos="0"/>
          <w:tab w:val="left" w:pos="3402"/>
        </w:tabs>
        <w:rPr>
          <w:sz w:val="24"/>
          <w:szCs w:val="24"/>
          <w:u w:val="single"/>
        </w:rPr>
      </w:pPr>
      <w:r>
        <w:rPr>
          <w:sz w:val="24"/>
          <w:szCs w:val="24"/>
        </w:rPr>
        <w:lastRenderedPageBreak/>
        <w:t>Un mémoire technique qui devra nécessairement contenir :</w:t>
      </w:r>
    </w:p>
    <w:p w14:paraId="10E74A39" w14:textId="77777777" w:rsidR="00802CB8" w:rsidRDefault="00102677" w:rsidP="00102677">
      <w:pPr>
        <w:pStyle w:val="Paragraphedeliste"/>
        <w:numPr>
          <w:ilvl w:val="0"/>
          <w:numId w:val="13"/>
        </w:numPr>
        <w:tabs>
          <w:tab w:val="left" w:pos="0"/>
          <w:tab w:val="left" w:pos="3402"/>
        </w:tabs>
        <w:rPr>
          <w:sz w:val="24"/>
          <w:szCs w:val="24"/>
        </w:rPr>
      </w:pPr>
      <w:r>
        <w:rPr>
          <w:sz w:val="24"/>
          <w:szCs w:val="24"/>
        </w:rPr>
        <w:t>Une note relative aux moyens, tant matériels qu’humains, qui seront mobilisés pour réalisés les prestations du marché,</w:t>
      </w:r>
    </w:p>
    <w:p w14:paraId="141738C3" w14:textId="77777777" w:rsidR="00102677" w:rsidRPr="00102677" w:rsidRDefault="00102677" w:rsidP="00102677">
      <w:pPr>
        <w:pStyle w:val="Paragraphedeliste"/>
        <w:numPr>
          <w:ilvl w:val="0"/>
          <w:numId w:val="13"/>
        </w:numPr>
        <w:tabs>
          <w:tab w:val="left" w:pos="0"/>
          <w:tab w:val="left" w:pos="3402"/>
        </w:tabs>
        <w:rPr>
          <w:sz w:val="24"/>
          <w:szCs w:val="24"/>
        </w:rPr>
      </w:pPr>
      <w:r>
        <w:rPr>
          <w:sz w:val="24"/>
          <w:szCs w:val="24"/>
        </w:rPr>
        <w:t>Les conditions et modalités d’intervention (en cas de panne notamment),</w:t>
      </w:r>
    </w:p>
    <w:p w14:paraId="59E95253" w14:textId="16F23B8F" w:rsidR="00102677" w:rsidRPr="00102677" w:rsidRDefault="00102677" w:rsidP="00102677">
      <w:pPr>
        <w:pStyle w:val="Paragraphedeliste"/>
        <w:numPr>
          <w:ilvl w:val="0"/>
          <w:numId w:val="13"/>
        </w:numPr>
        <w:rPr>
          <w:sz w:val="24"/>
          <w:szCs w:val="24"/>
        </w:rPr>
      </w:pPr>
      <w:r>
        <w:rPr>
          <w:sz w:val="24"/>
          <w:szCs w:val="24"/>
        </w:rPr>
        <w:t xml:space="preserve">Les </w:t>
      </w:r>
      <w:r w:rsidRPr="00102677">
        <w:rPr>
          <w:sz w:val="24"/>
          <w:szCs w:val="24"/>
        </w:rPr>
        <w:t xml:space="preserve">modalités </w:t>
      </w:r>
      <w:r>
        <w:rPr>
          <w:sz w:val="24"/>
          <w:szCs w:val="24"/>
        </w:rPr>
        <w:t xml:space="preserve">et </w:t>
      </w:r>
      <w:r w:rsidRPr="00102677">
        <w:rPr>
          <w:sz w:val="24"/>
          <w:szCs w:val="24"/>
        </w:rPr>
        <w:t xml:space="preserve">contenus de la formation dispensée aux utilisateurs à compter de la mise en service, </w:t>
      </w:r>
    </w:p>
    <w:p w14:paraId="670830E9" w14:textId="77777777" w:rsidR="00102677" w:rsidRDefault="00102677" w:rsidP="00D85542">
      <w:pPr>
        <w:pStyle w:val="Paragraphedeliste"/>
        <w:numPr>
          <w:ilvl w:val="0"/>
          <w:numId w:val="13"/>
        </w:numPr>
        <w:tabs>
          <w:tab w:val="left" w:pos="0"/>
          <w:tab w:val="left" w:pos="3402"/>
        </w:tabs>
        <w:rPr>
          <w:sz w:val="24"/>
          <w:szCs w:val="24"/>
        </w:rPr>
      </w:pPr>
      <w:r>
        <w:rPr>
          <w:sz w:val="24"/>
          <w:szCs w:val="24"/>
        </w:rPr>
        <w:t>La fréquence minimale des interventions de maintenance préventive tout au long du marché,</w:t>
      </w:r>
    </w:p>
    <w:p w14:paraId="40495707" w14:textId="77777777" w:rsidR="00102677" w:rsidRDefault="00102677" w:rsidP="00D85542">
      <w:pPr>
        <w:pStyle w:val="Paragraphedeliste"/>
        <w:numPr>
          <w:ilvl w:val="0"/>
          <w:numId w:val="13"/>
        </w:numPr>
        <w:tabs>
          <w:tab w:val="left" w:pos="0"/>
          <w:tab w:val="left" w:pos="3402"/>
        </w:tabs>
        <w:rPr>
          <w:sz w:val="24"/>
          <w:szCs w:val="24"/>
        </w:rPr>
      </w:pPr>
      <w:r>
        <w:rPr>
          <w:sz w:val="24"/>
          <w:szCs w:val="24"/>
        </w:rPr>
        <w:t>Les modalités de mise à disposition des consommables,</w:t>
      </w:r>
    </w:p>
    <w:p w14:paraId="589C6F19" w14:textId="77777777" w:rsidR="00102677" w:rsidRDefault="00102677" w:rsidP="00D85542">
      <w:pPr>
        <w:pStyle w:val="Paragraphedeliste"/>
        <w:numPr>
          <w:ilvl w:val="0"/>
          <w:numId w:val="13"/>
        </w:numPr>
        <w:tabs>
          <w:tab w:val="left" w:pos="0"/>
          <w:tab w:val="left" w:pos="3402"/>
        </w:tabs>
        <w:rPr>
          <w:sz w:val="24"/>
          <w:szCs w:val="24"/>
        </w:rPr>
      </w:pPr>
      <w:r>
        <w:rPr>
          <w:sz w:val="24"/>
          <w:szCs w:val="24"/>
        </w:rPr>
        <w:t>Une description de la politique environnementale de l’entreprise, précisant éventuellement le processus de collecte des consommables usagés, accompagnée, le cas échéant, d’une certification environnementale obtenue auprès d’un organisme indépendant.</w:t>
      </w:r>
    </w:p>
    <w:p w14:paraId="045EFDD5" w14:textId="65E3A51A" w:rsidR="00102677" w:rsidRDefault="00102677" w:rsidP="00102677">
      <w:pPr>
        <w:pStyle w:val="Paragraphedeliste"/>
        <w:numPr>
          <w:ilvl w:val="0"/>
          <w:numId w:val="11"/>
        </w:numPr>
        <w:tabs>
          <w:tab w:val="left" w:pos="0"/>
          <w:tab w:val="left" w:pos="426"/>
          <w:tab w:val="left" w:pos="3402"/>
        </w:tabs>
        <w:rPr>
          <w:sz w:val="24"/>
          <w:szCs w:val="24"/>
        </w:rPr>
      </w:pPr>
      <w:r>
        <w:rPr>
          <w:sz w:val="24"/>
          <w:szCs w:val="24"/>
        </w:rPr>
        <w:t>Un relevé d’identité bancaire original.</w:t>
      </w:r>
    </w:p>
    <w:p w14:paraId="6941D393" w14:textId="77777777" w:rsidR="005630CB" w:rsidRDefault="005630CB" w:rsidP="00B75704">
      <w:pPr>
        <w:pStyle w:val="Paragraphedeliste"/>
        <w:tabs>
          <w:tab w:val="left" w:pos="0"/>
          <w:tab w:val="left" w:pos="426"/>
          <w:tab w:val="left" w:pos="3402"/>
        </w:tabs>
        <w:rPr>
          <w:sz w:val="24"/>
          <w:szCs w:val="24"/>
        </w:rPr>
      </w:pPr>
    </w:p>
    <w:p w14:paraId="6D59E109" w14:textId="718422C6" w:rsidR="00F34E31" w:rsidRPr="00143FD8" w:rsidRDefault="00102677" w:rsidP="00143FD8">
      <w:pPr>
        <w:pBdr>
          <w:top w:val="single" w:sz="4" w:space="1" w:color="auto"/>
          <w:left w:val="single" w:sz="4" w:space="4" w:color="auto"/>
          <w:bottom w:val="single" w:sz="4" w:space="1" w:color="auto"/>
          <w:right w:val="single" w:sz="4" w:space="4" w:color="auto"/>
        </w:pBdr>
        <w:shd w:val="clear" w:color="auto" w:fill="FFFF00"/>
        <w:tabs>
          <w:tab w:val="left" w:pos="0"/>
        </w:tabs>
        <w:spacing w:line="240" w:lineRule="auto"/>
        <w:rPr>
          <w:b/>
          <w:sz w:val="32"/>
          <w:szCs w:val="32"/>
          <w:u w:val="single"/>
        </w:rPr>
      </w:pPr>
      <w:r>
        <w:rPr>
          <w:b/>
          <w:sz w:val="32"/>
          <w:szCs w:val="32"/>
        </w:rPr>
        <w:t>TOUTE OFFRE OU CANDIDATURE INCOMPLETE SERA REJETE</w:t>
      </w:r>
      <w:r w:rsidR="00143FD8">
        <w:rPr>
          <w:b/>
          <w:sz w:val="32"/>
          <w:szCs w:val="32"/>
        </w:rPr>
        <w:t>E</w:t>
      </w:r>
    </w:p>
    <w:p w14:paraId="1EAB2F60" w14:textId="77777777" w:rsidR="00143FD8" w:rsidRDefault="00143FD8" w:rsidP="00143FD8">
      <w:pPr>
        <w:spacing w:after="0" w:line="276" w:lineRule="auto"/>
        <w:rPr>
          <w:b/>
          <w:sz w:val="28"/>
          <w:szCs w:val="28"/>
        </w:rPr>
      </w:pPr>
    </w:p>
    <w:p w14:paraId="2C1B17AC" w14:textId="6E99D5C7" w:rsidR="00F34E31" w:rsidRDefault="00F34E31" w:rsidP="00143FD8">
      <w:pPr>
        <w:spacing w:line="276" w:lineRule="auto"/>
        <w:rPr>
          <w:b/>
          <w:sz w:val="28"/>
          <w:szCs w:val="28"/>
        </w:rPr>
      </w:pPr>
      <w:r>
        <w:rPr>
          <w:b/>
          <w:sz w:val="28"/>
          <w:szCs w:val="28"/>
        </w:rPr>
        <w:t>ARTICLE 3 / DEPÔT DES OFFRES</w:t>
      </w:r>
    </w:p>
    <w:p w14:paraId="7C6104FF" w14:textId="56A3CD64" w:rsidR="00F34E31" w:rsidRDefault="00F34E31" w:rsidP="00F34E31">
      <w:pPr>
        <w:rPr>
          <w:b/>
          <w:sz w:val="28"/>
          <w:szCs w:val="28"/>
        </w:rPr>
      </w:pPr>
      <w:r w:rsidRPr="00F34E31">
        <w:rPr>
          <w:b/>
          <w:sz w:val="28"/>
          <w:szCs w:val="28"/>
        </w:rPr>
        <w:t>3.1</w:t>
      </w:r>
      <w:r w:rsidR="00C30F1E">
        <w:rPr>
          <w:b/>
          <w:sz w:val="28"/>
          <w:szCs w:val="28"/>
        </w:rPr>
        <w:t xml:space="preserve">- </w:t>
      </w:r>
      <w:r>
        <w:rPr>
          <w:b/>
          <w:sz w:val="28"/>
          <w:szCs w:val="28"/>
        </w:rPr>
        <w:t>Adresse et modalités de dépôt des offres</w:t>
      </w:r>
    </w:p>
    <w:p w14:paraId="3109A119" w14:textId="51472FAC" w:rsidR="00F34E31" w:rsidRDefault="00F34E31" w:rsidP="00F34E31">
      <w:pPr>
        <w:rPr>
          <w:sz w:val="24"/>
          <w:szCs w:val="24"/>
        </w:rPr>
      </w:pPr>
      <w:r>
        <w:rPr>
          <w:sz w:val="24"/>
          <w:szCs w:val="24"/>
        </w:rPr>
        <w:t>Les candidats sont invités à envoyer leur offre, en langue française par voie électronique sur la plateforme</w:t>
      </w:r>
      <w:r w:rsidR="00C30F1E">
        <w:rPr>
          <w:sz w:val="24"/>
          <w:szCs w:val="24"/>
        </w:rPr>
        <w:t xml:space="preserve"> de dématérialisation du Pouvoir Adjudicateur à l’adresse suivante :</w:t>
      </w:r>
    </w:p>
    <w:p w14:paraId="32FCAEE7" w14:textId="4C6566FF" w:rsidR="00C30F1E" w:rsidRDefault="00C77ECC" w:rsidP="00C30F1E">
      <w:pPr>
        <w:jc w:val="center"/>
        <w:rPr>
          <w:sz w:val="24"/>
          <w:szCs w:val="24"/>
          <w:u w:val="single"/>
        </w:rPr>
      </w:pPr>
      <w:hyperlink r:id="rId9" w:history="1">
        <w:r w:rsidR="00C30F1E" w:rsidRPr="0037637B">
          <w:rPr>
            <w:rStyle w:val="Lienhypertexte"/>
            <w:sz w:val="24"/>
            <w:szCs w:val="24"/>
          </w:rPr>
          <w:t>https://mapa.aji-france.com/</w:t>
        </w:r>
      </w:hyperlink>
    </w:p>
    <w:p w14:paraId="01B90FE2" w14:textId="77777777" w:rsidR="00946E38" w:rsidRDefault="00C30F1E" w:rsidP="00C30F1E">
      <w:pPr>
        <w:rPr>
          <w:b/>
          <w:bCs/>
          <w:sz w:val="28"/>
          <w:szCs w:val="28"/>
        </w:rPr>
      </w:pPr>
      <w:r>
        <w:rPr>
          <w:b/>
          <w:bCs/>
          <w:sz w:val="28"/>
          <w:szCs w:val="28"/>
        </w:rPr>
        <w:t>3.2- Date et limite de dépôt des offres</w:t>
      </w:r>
    </w:p>
    <w:p w14:paraId="50F50E23" w14:textId="10F0D21B" w:rsidR="00C30F1E" w:rsidRPr="00946E38" w:rsidRDefault="00C30F1E" w:rsidP="00C30F1E">
      <w:pPr>
        <w:rPr>
          <w:b/>
          <w:bCs/>
          <w:sz w:val="28"/>
          <w:szCs w:val="28"/>
        </w:rPr>
      </w:pPr>
      <w:r>
        <w:rPr>
          <w:sz w:val="24"/>
          <w:szCs w:val="24"/>
        </w:rPr>
        <w:t>Le dossier du candidat sera transmis par voie électronique au plus tard le :</w:t>
      </w:r>
    </w:p>
    <w:p w14:paraId="59761CAA" w14:textId="3277DFBC" w:rsidR="00F34E31" w:rsidRPr="00946E38" w:rsidRDefault="00C77ECC" w:rsidP="00946E38">
      <w:pPr>
        <w:pBdr>
          <w:top w:val="single" w:sz="4" w:space="1" w:color="auto"/>
          <w:left w:val="single" w:sz="4" w:space="4" w:color="auto"/>
          <w:bottom w:val="single" w:sz="4" w:space="1" w:color="auto"/>
          <w:right w:val="single" w:sz="4" w:space="4" w:color="auto"/>
        </w:pBdr>
        <w:shd w:val="clear" w:color="auto" w:fill="FFFF00"/>
        <w:jc w:val="center"/>
        <w:rPr>
          <w:b/>
          <w:bCs/>
          <w:sz w:val="28"/>
          <w:szCs w:val="28"/>
        </w:rPr>
      </w:pPr>
      <w:r>
        <w:rPr>
          <w:b/>
          <w:bCs/>
          <w:sz w:val="28"/>
          <w:szCs w:val="28"/>
        </w:rPr>
        <w:t>6</w:t>
      </w:r>
      <w:bookmarkStart w:id="0" w:name="_GoBack"/>
      <w:bookmarkEnd w:id="0"/>
      <w:r w:rsidR="00F86C46">
        <w:rPr>
          <w:b/>
          <w:bCs/>
          <w:sz w:val="28"/>
          <w:szCs w:val="28"/>
        </w:rPr>
        <w:t xml:space="preserve"> novembre</w:t>
      </w:r>
      <w:r>
        <w:rPr>
          <w:b/>
          <w:bCs/>
          <w:sz w:val="28"/>
          <w:szCs w:val="28"/>
        </w:rPr>
        <w:t xml:space="preserve"> 2019 à 14</w:t>
      </w:r>
      <w:r w:rsidR="00C30F1E">
        <w:rPr>
          <w:b/>
          <w:bCs/>
          <w:sz w:val="28"/>
          <w:szCs w:val="28"/>
        </w:rPr>
        <w:t>h</w:t>
      </w:r>
    </w:p>
    <w:p w14:paraId="0500F1FA" w14:textId="77777777" w:rsidR="00946E38" w:rsidRDefault="00C30F1E" w:rsidP="00946E38">
      <w:pPr>
        <w:tabs>
          <w:tab w:val="left" w:pos="1350"/>
        </w:tabs>
        <w:rPr>
          <w:sz w:val="24"/>
          <w:szCs w:val="24"/>
        </w:rPr>
      </w:pPr>
      <w:r>
        <w:rPr>
          <w:sz w:val="24"/>
          <w:szCs w:val="24"/>
        </w:rPr>
        <w:t xml:space="preserve">Tout retard entraînera l’élimination du candidat. Les plis arrivés hors délais seront retournés </w:t>
      </w:r>
      <w:r w:rsidR="00503DDC">
        <w:rPr>
          <w:sz w:val="24"/>
          <w:szCs w:val="24"/>
        </w:rPr>
        <w:t>au candidat sans avoir été ouverts.</w:t>
      </w:r>
    </w:p>
    <w:p w14:paraId="48A5DC80" w14:textId="1C22FAEC" w:rsidR="00503DDC" w:rsidRPr="00946E38" w:rsidRDefault="00503DDC" w:rsidP="00946E38">
      <w:pPr>
        <w:tabs>
          <w:tab w:val="left" w:pos="1350"/>
        </w:tabs>
        <w:rPr>
          <w:sz w:val="24"/>
          <w:szCs w:val="24"/>
        </w:rPr>
      </w:pPr>
      <w:r>
        <w:rPr>
          <w:b/>
          <w:bCs/>
          <w:sz w:val="28"/>
          <w:szCs w:val="28"/>
        </w:rPr>
        <w:t>ARTICLE 4 : DUREE DE VALIDITE DES OFFRES</w:t>
      </w:r>
    </w:p>
    <w:p w14:paraId="006E2CD0" w14:textId="4F92CB63" w:rsidR="00503DDC" w:rsidRDefault="00503DDC" w:rsidP="00F34E31">
      <w:pPr>
        <w:tabs>
          <w:tab w:val="left" w:pos="1350"/>
        </w:tabs>
        <w:rPr>
          <w:sz w:val="24"/>
          <w:szCs w:val="24"/>
        </w:rPr>
      </w:pPr>
      <w:r>
        <w:rPr>
          <w:sz w:val="24"/>
          <w:szCs w:val="24"/>
        </w:rPr>
        <w:t>Le candidat e</w:t>
      </w:r>
      <w:r w:rsidR="00F86C46">
        <w:rPr>
          <w:sz w:val="24"/>
          <w:szCs w:val="24"/>
        </w:rPr>
        <w:t>st tenu par son offre pendant 120</w:t>
      </w:r>
      <w:r>
        <w:rPr>
          <w:sz w:val="24"/>
          <w:szCs w:val="24"/>
        </w:rPr>
        <w:t xml:space="preserve"> jours à compter de la date limite de dépôt des offres.</w:t>
      </w:r>
    </w:p>
    <w:p w14:paraId="5E1B07E3" w14:textId="1F7C650F" w:rsidR="00503DDC" w:rsidRDefault="00503DDC" w:rsidP="00503DDC">
      <w:pPr>
        <w:tabs>
          <w:tab w:val="left" w:pos="1350"/>
        </w:tabs>
        <w:spacing w:after="0"/>
        <w:rPr>
          <w:b/>
          <w:bCs/>
          <w:sz w:val="28"/>
          <w:szCs w:val="28"/>
        </w:rPr>
      </w:pPr>
      <w:r>
        <w:rPr>
          <w:b/>
          <w:bCs/>
          <w:sz w:val="28"/>
          <w:szCs w:val="28"/>
        </w:rPr>
        <w:t>ARTICLE 5 : EXAMEN DES CANDIDATURES</w:t>
      </w:r>
    </w:p>
    <w:p w14:paraId="023DAF8B" w14:textId="77777777" w:rsidR="00503DDC" w:rsidRDefault="00503DDC" w:rsidP="00946E38">
      <w:pPr>
        <w:tabs>
          <w:tab w:val="left" w:pos="1350"/>
        </w:tabs>
        <w:spacing w:after="0" w:line="240" w:lineRule="auto"/>
        <w:rPr>
          <w:b/>
          <w:bCs/>
          <w:sz w:val="28"/>
          <w:szCs w:val="28"/>
        </w:rPr>
      </w:pPr>
    </w:p>
    <w:p w14:paraId="328B23AE" w14:textId="3C651BAA" w:rsidR="00503DDC" w:rsidRDefault="00503DDC" w:rsidP="00503DDC">
      <w:pPr>
        <w:tabs>
          <w:tab w:val="left" w:pos="1350"/>
        </w:tabs>
        <w:spacing w:after="0"/>
        <w:rPr>
          <w:sz w:val="24"/>
          <w:szCs w:val="24"/>
        </w:rPr>
      </w:pPr>
      <w:r>
        <w:rPr>
          <w:sz w:val="24"/>
          <w:szCs w:val="24"/>
        </w:rPr>
        <w:t xml:space="preserve">L’examen des candidatures porte sur : </w:t>
      </w:r>
    </w:p>
    <w:p w14:paraId="00E96163" w14:textId="04842733" w:rsidR="00503DDC" w:rsidRDefault="00503DDC" w:rsidP="00503DDC">
      <w:pPr>
        <w:pStyle w:val="Paragraphedeliste"/>
        <w:numPr>
          <w:ilvl w:val="0"/>
          <w:numId w:val="11"/>
        </w:numPr>
        <w:tabs>
          <w:tab w:val="left" w:pos="1350"/>
        </w:tabs>
        <w:spacing w:after="0"/>
        <w:rPr>
          <w:sz w:val="24"/>
          <w:szCs w:val="24"/>
        </w:rPr>
      </w:pPr>
      <w:r>
        <w:rPr>
          <w:sz w:val="24"/>
          <w:szCs w:val="24"/>
        </w:rPr>
        <w:t>Leur recevabilité, en application des articles L. 2141-1 à L. 2141-6 du code de la commande publique, eu égard aux éléments fournis en réponse par les candidats,</w:t>
      </w:r>
    </w:p>
    <w:p w14:paraId="47E3C92D" w14:textId="3AD14785" w:rsidR="00503DDC" w:rsidRPr="00833BBF" w:rsidRDefault="00503DDC" w:rsidP="00833BBF">
      <w:pPr>
        <w:pStyle w:val="Paragraphedeliste"/>
        <w:numPr>
          <w:ilvl w:val="0"/>
          <w:numId w:val="11"/>
        </w:numPr>
        <w:tabs>
          <w:tab w:val="left" w:pos="1350"/>
        </w:tabs>
        <w:spacing w:after="0"/>
        <w:rPr>
          <w:sz w:val="24"/>
          <w:szCs w:val="24"/>
        </w:rPr>
      </w:pPr>
      <w:r>
        <w:rPr>
          <w:sz w:val="24"/>
          <w:szCs w:val="24"/>
        </w:rPr>
        <w:lastRenderedPageBreak/>
        <w:t>La capacité professionnelle, technique, et financière du candidat, eu égard aux éléments fournis en réponse par les can</w:t>
      </w:r>
      <w:r w:rsidRPr="00503DDC">
        <w:rPr>
          <w:sz w:val="24"/>
          <w:szCs w:val="24"/>
        </w:rPr>
        <w:t>didats.</w:t>
      </w:r>
    </w:p>
    <w:p w14:paraId="4CF6C117" w14:textId="6B03928A" w:rsidR="00503DDC" w:rsidRDefault="00503DDC" w:rsidP="00503DDC">
      <w:pPr>
        <w:tabs>
          <w:tab w:val="left" w:pos="1350"/>
        </w:tabs>
        <w:spacing w:after="0"/>
        <w:rPr>
          <w:b/>
          <w:bCs/>
          <w:sz w:val="28"/>
          <w:szCs w:val="28"/>
        </w:rPr>
      </w:pPr>
      <w:r>
        <w:rPr>
          <w:b/>
          <w:bCs/>
          <w:sz w:val="28"/>
          <w:szCs w:val="28"/>
        </w:rPr>
        <w:t>ARTICLE 6 : EXAMEN DES OFFRES ET ATTRIBUTION DU MARCHE</w:t>
      </w:r>
    </w:p>
    <w:p w14:paraId="03199785" w14:textId="07D685A3" w:rsidR="00503DDC" w:rsidRDefault="00503DDC" w:rsidP="00503DDC">
      <w:pPr>
        <w:tabs>
          <w:tab w:val="left" w:pos="1350"/>
        </w:tabs>
        <w:spacing w:after="0"/>
        <w:rPr>
          <w:b/>
          <w:bCs/>
          <w:sz w:val="28"/>
          <w:szCs w:val="28"/>
        </w:rPr>
      </w:pPr>
    </w:p>
    <w:p w14:paraId="4BD17A29" w14:textId="1AC38B3B" w:rsidR="00503DDC" w:rsidRDefault="00503DDC" w:rsidP="00503DDC">
      <w:pPr>
        <w:tabs>
          <w:tab w:val="left" w:pos="1350"/>
        </w:tabs>
        <w:spacing w:after="0"/>
        <w:rPr>
          <w:b/>
          <w:bCs/>
          <w:sz w:val="28"/>
          <w:szCs w:val="28"/>
        </w:rPr>
      </w:pPr>
      <w:r>
        <w:rPr>
          <w:b/>
          <w:bCs/>
          <w:sz w:val="28"/>
          <w:szCs w:val="28"/>
        </w:rPr>
        <w:t xml:space="preserve"> </w:t>
      </w:r>
      <w:r w:rsidRPr="00503DDC">
        <w:rPr>
          <w:b/>
          <w:bCs/>
          <w:sz w:val="28"/>
          <w:szCs w:val="28"/>
        </w:rPr>
        <w:t>6.1</w:t>
      </w:r>
      <w:r>
        <w:rPr>
          <w:b/>
          <w:bCs/>
          <w:sz w:val="28"/>
          <w:szCs w:val="28"/>
        </w:rPr>
        <w:t xml:space="preserve"> Examen des offres</w:t>
      </w:r>
    </w:p>
    <w:p w14:paraId="5AC10E2E" w14:textId="77777777" w:rsidR="00503DDC" w:rsidRDefault="00503DDC" w:rsidP="00503DDC">
      <w:pPr>
        <w:tabs>
          <w:tab w:val="left" w:pos="1350"/>
        </w:tabs>
        <w:spacing w:after="0"/>
        <w:rPr>
          <w:b/>
          <w:bCs/>
          <w:sz w:val="28"/>
          <w:szCs w:val="28"/>
        </w:rPr>
      </w:pPr>
    </w:p>
    <w:p w14:paraId="6D1828EF" w14:textId="6F21DA0D" w:rsidR="00503DDC" w:rsidRDefault="00503DDC" w:rsidP="00503DDC">
      <w:pPr>
        <w:tabs>
          <w:tab w:val="left" w:pos="1350"/>
        </w:tabs>
        <w:spacing w:after="0"/>
        <w:rPr>
          <w:sz w:val="24"/>
          <w:szCs w:val="24"/>
        </w:rPr>
      </w:pPr>
      <w:r>
        <w:rPr>
          <w:sz w:val="24"/>
          <w:szCs w:val="24"/>
        </w:rPr>
        <w:t>Les offres non conformes à l’objet du marché et au Cahier des Clauses Particulières sont éliminées.</w:t>
      </w:r>
    </w:p>
    <w:p w14:paraId="00B70948" w14:textId="6FE129B1" w:rsidR="00503DDC" w:rsidRDefault="00143FD8" w:rsidP="00143FD8">
      <w:pPr>
        <w:tabs>
          <w:tab w:val="left" w:pos="1350"/>
        </w:tabs>
        <w:spacing w:after="0"/>
        <w:ind w:left="-142"/>
        <w:rPr>
          <w:sz w:val="24"/>
          <w:szCs w:val="24"/>
        </w:rPr>
      </w:pPr>
      <w:r>
        <w:rPr>
          <w:sz w:val="24"/>
          <w:szCs w:val="24"/>
        </w:rPr>
        <w:t xml:space="preserve">   </w:t>
      </w:r>
      <w:r w:rsidR="00503DDC">
        <w:rPr>
          <w:sz w:val="24"/>
          <w:szCs w:val="24"/>
        </w:rPr>
        <w:t xml:space="preserve">Afin de déterminer l’offre économiquement la plus avantageuse, il sera tenu compte des </w:t>
      </w:r>
    </w:p>
    <w:p w14:paraId="52859859" w14:textId="6A326B77" w:rsidR="00143FD8" w:rsidRDefault="00143FD8" w:rsidP="00503DDC">
      <w:pPr>
        <w:tabs>
          <w:tab w:val="left" w:pos="1350"/>
        </w:tabs>
        <w:spacing w:after="0"/>
        <w:rPr>
          <w:sz w:val="24"/>
          <w:szCs w:val="24"/>
        </w:rPr>
      </w:pPr>
    </w:p>
    <w:p w14:paraId="2B51ABF8" w14:textId="1FA7AD30" w:rsidR="00143FD8" w:rsidRDefault="00171F36" w:rsidP="00143FD8">
      <w:pPr>
        <w:pStyle w:val="Paragraphedeliste"/>
        <w:numPr>
          <w:ilvl w:val="0"/>
          <w:numId w:val="11"/>
        </w:numPr>
        <w:tabs>
          <w:tab w:val="left" w:pos="1350"/>
        </w:tabs>
        <w:spacing w:after="0"/>
        <w:ind w:left="426"/>
        <w:rPr>
          <w:b/>
          <w:bCs/>
          <w:sz w:val="24"/>
          <w:szCs w:val="24"/>
        </w:rPr>
      </w:pPr>
      <w:r>
        <w:rPr>
          <w:b/>
          <w:bCs/>
          <w:sz w:val="24"/>
          <w:szCs w:val="24"/>
        </w:rPr>
        <w:t>l</w:t>
      </w:r>
      <w:r w:rsidR="00143FD8" w:rsidRPr="00143FD8">
        <w:rPr>
          <w:b/>
          <w:bCs/>
          <w:sz w:val="24"/>
          <w:szCs w:val="24"/>
        </w:rPr>
        <w:t>e prix de la location/ maintenance</w:t>
      </w:r>
    </w:p>
    <w:p w14:paraId="21EF6875" w14:textId="2F9F800C" w:rsidR="00143FD8" w:rsidRDefault="00143FD8" w:rsidP="00D670AD">
      <w:pPr>
        <w:pStyle w:val="Paragraphedeliste"/>
        <w:tabs>
          <w:tab w:val="left" w:pos="1350"/>
        </w:tabs>
        <w:spacing w:after="0"/>
        <w:ind w:left="0"/>
        <w:rPr>
          <w:b/>
          <w:bCs/>
          <w:sz w:val="24"/>
          <w:szCs w:val="24"/>
        </w:rPr>
      </w:pPr>
      <w:r>
        <w:rPr>
          <w:sz w:val="24"/>
          <w:szCs w:val="24"/>
        </w:rPr>
        <w:t>Apprécié</w:t>
      </w:r>
      <w:r>
        <w:rPr>
          <w:b/>
          <w:bCs/>
          <w:sz w:val="24"/>
          <w:szCs w:val="24"/>
        </w:rPr>
        <w:t xml:space="preserve"> </w:t>
      </w:r>
      <w:r>
        <w:rPr>
          <w:sz w:val="24"/>
          <w:szCs w:val="24"/>
        </w:rPr>
        <w:t xml:space="preserve">au vu des indications portées sur les annexes </w:t>
      </w:r>
      <w:r w:rsidR="00D670AD">
        <w:rPr>
          <w:sz w:val="24"/>
          <w:szCs w:val="24"/>
        </w:rPr>
        <w:t xml:space="preserve">n°1 à n°11                   </w:t>
      </w:r>
      <w:r>
        <w:rPr>
          <w:sz w:val="24"/>
          <w:szCs w:val="24"/>
        </w:rPr>
        <w:tab/>
      </w:r>
      <w:r>
        <w:rPr>
          <w:b/>
          <w:bCs/>
          <w:sz w:val="24"/>
          <w:szCs w:val="24"/>
        </w:rPr>
        <w:t>40 %</w:t>
      </w:r>
    </w:p>
    <w:p w14:paraId="240C1A18" w14:textId="2189DEAD" w:rsidR="00143FD8" w:rsidRDefault="00171F36" w:rsidP="00143FD8">
      <w:pPr>
        <w:pStyle w:val="Paragraphedeliste"/>
        <w:numPr>
          <w:ilvl w:val="0"/>
          <w:numId w:val="11"/>
        </w:numPr>
        <w:tabs>
          <w:tab w:val="left" w:pos="7371"/>
        </w:tabs>
        <w:spacing w:after="0"/>
        <w:ind w:left="426"/>
        <w:rPr>
          <w:b/>
          <w:bCs/>
          <w:sz w:val="24"/>
          <w:szCs w:val="24"/>
        </w:rPr>
      </w:pPr>
      <w:r>
        <w:rPr>
          <w:b/>
          <w:bCs/>
          <w:sz w:val="24"/>
          <w:szCs w:val="24"/>
        </w:rPr>
        <w:t>l</w:t>
      </w:r>
      <w:r w:rsidR="00143FD8">
        <w:rPr>
          <w:b/>
          <w:bCs/>
          <w:sz w:val="24"/>
          <w:szCs w:val="24"/>
        </w:rPr>
        <w:t>a qualité du matériel et des solutions logicielles associées</w:t>
      </w:r>
    </w:p>
    <w:p w14:paraId="485FB554" w14:textId="322DB880" w:rsidR="00143FD8" w:rsidRDefault="00143FD8" w:rsidP="00143FD8">
      <w:pPr>
        <w:tabs>
          <w:tab w:val="left" w:pos="7371"/>
        </w:tabs>
        <w:spacing w:after="0"/>
        <w:ind w:left="66"/>
        <w:rPr>
          <w:sz w:val="24"/>
          <w:szCs w:val="24"/>
        </w:rPr>
      </w:pPr>
      <w:r>
        <w:rPr>
          <w:sz w:val="24"/>
          <w:szCs w:val="24"/>
        </w:rPr>
        <w:t>(interface de management et gestion des données numérisées)</w:t>
      </w:r>
    </w:p>
    <w:p w14:paraId="1F0BD999" w14:textId="30A41411" w:rsidR="00143FD8" w:rsidRDefault="00143FD8" w:rsidP="00143FD8">
      <w:pPr>
        <w:tabs>
          <w:tab w:val="left" w:pos="7371"/>
        </w:tabs>
        <w:spacing w:after="0"/>
        <w:ind w:left="66"/>
        <w:rPr>
          <w:sz w:val="24"/>
          <w:szCs w:val="24"/>
        </w:rPr>
      </w:pPr>
      <w:r>
        <w:rPr>
          <w:sz w:val="24"/>
          <w:szCs w:val="24"/>
        </w:rPr>
        <w:t>appréciée au vu des caractéristiques des matériels et solutions logicielles demandés</w:t>
      </w:r>
    </w:p>
    <w:p w14:paraId="21A2A96B" w14:textId="3825B67F" w:rsidR="00143FD8" w:rsidRDefault="00143FD8" w:rsidP="00143FD8">
      <w:pPr>
        <w:tabs>
          <w:tab w:val="left" w:pos="7371"/>
        </w:tabs>
        <w:spacing w:after="0"/>
        <w:ind w:left="66"/>
        <w:rPr>
          <w:sz w:val="24"/>
          <w:szCs w:val="24"/>
        </w:rPr>
      </w:pPr>
      <w:r>
        <w:rPr>
          <w:sz w:val="24"/>
          <w:szCs w:val="24"/>
        </w:rPr>
        <w:t>à l’article 3.2 du CCP et des matériels proposés,</w:t>
      </w:r>
    </w:p>
    <w:p w14:paraId="19D6ED3F" w14:textId="0588A2B1" w:rsidR="00143FD8" w:rsidRDefault="00143FD8" w:rsidP="00143FD8">
      <w:pPr>
        <w:tabs>
          <w:tab w:val="left" w:pos="7371"/>
        </w:tabs>
        <w:spacing w:after="0"/>
        <w:ind w:left="66"/>
        <w:rPr>
          <w:b/>
          <w:bCs/>
          <w:sz w:val="24"/>
          <w:szCs w:val="24"/>
        </w:rPr>
      </w:pPr>
      <w:r>
        <w:rPr>
          <w:sz w:val="24"/>
          <w:szCs w:val="24"/>
        </w:rPr>
        <w:t>et du mémoire technique fourni par les candidats =</w:t>
      </w:r>
      <w:r>
        <w:rPr>
          <w:sz w:val="24"/>
          <w:szCs w:val="24"/>
        </w:rPr>
        <w:tab/>
      </w:r>
      <w:r w:rsidR="00F86C46">
        <w:rPr>
          <w:b/>
          <w:bCs/>
          <w:sz w:val="24"/>
          <w:szCs w:val="24"/>
        </w:rPr>
        <w:t>35</w:t>
      </w:r>
      <w:r>
        <w:rPr>
          <w:b/>
          <w:bCs/>
          <w:sz w:val="24"/>
          <w:szCs w:val="24"/>
        </w:rPr>
        <w:t xml:space="preserve"> %</w:t>
      </w:r>
    </w:p>
    <w:p w14:paraId="7F7CE052" w14:textId="77878779" w:rsidR="00F24FFF" w:rsidRDefault="00171F36" w:rsidP="00171F36">
      <w:pPr>
        <w:pStyle w:val="Paragraphedeliste"/>
        <w:numPr>
          <w:ilvl w:val="0"/>
          <w:numId w:val="11"/>
        </w:numPr>
        <w:tabs>
          <w:tab w:val="left" w:pos="7371"/>
        </w:tabs>
        <w:spacing w:after="0"/>
        <w:ind w:left="426"/>
        <w:rPr>
          <w:b/>
          <w:bCs/>
          <w:sz w:val="24"/>
          <w:szCs w:val="24"/>
        </w:rPr>
      </w:pPr>
      <w:r>
        <w:rPr>
          <w:b/>
          <w:bCs/>
          <w:sz w:val="24"/>
          <w:szCs w:val="24"/>
        </w:rPr>
        <w:t>la qualité des prestations de maintenance</w:t>
      </w:r>
    </w:p>
    <w:p w14:paraId="3B06A9CA" w14:textId="059DB710" w:rsidR="00171F36" w:rsidRPr="00D670AD" w:rsidRDefault="00171F36" w:rsidP="00D670AD">
      <w:pPr>
        <w:tabs>
          <w:tab w:val="left" w:pos="7371"/>
        </w:tabs>
        <w:spacing w:after="0"/>
        <w:rPr>
          <w:sz w:val="24"/>
          <w:szCs w:val="24"/>
        </w:rPr>
      </w:pPr>
      <w:r>
        <w:rPr>
          <w:sz w:val="24"/>
          <w:szCs w:val="24"/>
        </w:rPr>
        <w:t xml:space="preserve"> </w:t>
      </w:r>
      <w:r w:rsidRPr="00171F36">
        <w:rPr>
          <w:sz w:val="24"/>
          <w:szCs w:val="24"/>
        </w:rPr>
        <w:t xml:space="preserve">appréciée au vu </w:t>
      </w:r>
      <w:r>
        <w:rPr>
          <w:sz w:val="24"/>
          <w:szCs w:val="24"/>
        </w:rPr>
        <w:t>du mémoire technique fourni par les candidats =</w:t>
      </w:r>
      <w:r>
        <w:rPr>
          <w:sz w:val="24"/>
          <w:szCs w:val="24"/>
        </w:rPr>
        <w:tab/>
      </w:r>
      <w:r>
        <w:rPr>
          <w:b/>
          <w:bCs/>
          <w:sz w:val="24"/>
          <w:szCs w:val="24"/>
        </w:rPr>
        <w:t>20 %</w:t>
      </w:r>
    </w:p>
    <w:p w14:paraId="3FD598E5" w14:textId="762935D2" w:rsidR="00171F36" w:rsidRPr="00171F36" w:rsidRDefault="00171F36" w:rsidP="00171F36">
      <w:pPr>
        <w:pStyle w:val="Paragraphedeliste"/>
        <w:numPr>
          <w:ilvl w:val="0"/>
          <w:numId w:val="11"/>
        </w:numPr>
        <w:tabs>
          <w:tab w:val="left" w:pos="7371"/>
        </w:tabs>
        <w:spacing w:after="0"/>
        <w:ind w:left="426"/>
        <w:rPr>
          <w:sz w:val="24"/>
          <w:szCs w:val="24"/>
        </w:rPr>
      </w:pPr>
      <w:r>
        <w:rPr>
          <w:b/>
          <w:bCs/>
          <w:sz w:val="24"/>
          <w:szCs w:val="24"/>
        </w:rPr>
        <w:t xml:space="preserve">la performance en matière de </w:t>
      </w:r>
      <w:r w:rsidR="00F86C46">
        <w:rPr>
          <w:b/>
          <w:bCs/>
          <w:sz w:val="24"/>
          <w:szCs w:val="24"/>
        </w:rPr>
        <w:t>protection de l’environnement</w:t>
      </w:r>
      <w:r w:rsidR="00F86C46">
        <w:rPr>
          <w:b/>
          <w:bCs/>
          <w:sz w:val="24"/>
          <w:szCs w:val="24"/>
        </w:rPr>
        <w:tab/>
        <w:t xml:space="preserve">   5 </w:t>
      </w:r>
      <w:r>
        <w:rPr>
          <w:b/>
          <w:bCs/>
          <w:sz w:val="24"/>
          <w:szCs w:val="24"/>
        </w:rPr>
        <w:t xml:space="preserve"> %</w:t>
      </w:r>
    </w:p>
    <w:p w14:paraId="04D110E2" w14:textId="75B48DA4" w:rsidR="00171F36" w:rsidRDefault="00171F36" w:rsidP="00171F36">
      <w:pPr>
        <w:pStyle w:val="Paragraphedeliste"/>
        <w:tabs>
          <w:tab w:val="left" w:pos="7371"/>
        </w:tabs>
        <w:spacing w:after="0"/>
        <w:ind w:left="0"/>
        <w:rPr>
          <w:sz w:val="24"/>
          <w:szCs w:val="24"/>
        </w:rPr>
      </w:pPr>
      <w:r>
        <w:rPr>
          <w:sz w:val="24"/>
          <w:szCs w:val="24"/>
        </w:rPr>
        <w:t xml:space="preserve"> appréciée au vu des performances des matériels (économie d’énergie, bruit, émission de gaz) et de la gestion des déchets polluants (notamment toners, bacs de récupération)</w:t>
      </w:r>
    </w:p>
    <w:p w14:paraId="26029DC5" w14:textId="77777777" w:rsidR="00F86C46" w:rsidRDefault="00F86C46" w:rsidP="00171F36">
      <w:pPr>
        <w:pStyle w:val="Paragraphedeliste"/>
        <w:tabs>
          <w:tab w:val="left" w:pos="7371"/>
        </w:tabs>
        <w:spacing w:after="0"/>
        <w:ind w:left="0"/>
        <w:rPr>
          <w:b/>
          <w:bCs/>
          <w:sz w:val="28"/>
          <w:szCs w:val="28"/>
        </w:rPr>
      </w:pPr>
    </w:p>
    <w:p w14:paraId="2AAAB6E7" w14:textId="499966DC" w:rsidR="00171F36" w:rsidRDefault="00171F36" w:rsidP="00171F36">
      <w:pPr>
        <w:pStyle w:val="Paragraphedeliste"/>
        <w:tabs>
          <w:tab w:val="left" w:pos="7371"/>
        </w:tabs>
        <w:spacing w:after="0"/>
        <w:ind w:left="0"/>
        <w:rPr>
          <w:b/>
          <w:bCs/>
          <w:sz w:val="28"/>
          <w:szCs w:val="28"/>
        </w:rPr>
      </w:pPr>
      <w:r>
        <w:rPr>
          <w:b/>
          <w:bCs/>
          <w:sz w:val="28"/>
          <w:szCs w:val="28"/>
        </w:rPr>
        <w:t>6.2- Modalités d’attribution du marché</w:t>
      </w:r>
    </w:p>
    <w:p w14:paraId="1D0BF45E" w14:textId="244D7742" w:rsidR="00171F36" w:rsidRDefault="00171F36" w:rsidP="00171F36">
      <w:pPr>
        <w:pStyle w:val="Paragraphedeliste"/>
        <w:tabs>
          <w:tab w:val="left" w:pos="7371"/>
        </w:tabs>
        <w:spacing w:after="0"/>
        <w:ind w:left="0"/>
        <w:rPr>
          <w:sz w:val="24"/>
          <w:szCs w:val="24"/>
        </w:rPr>
      </w:pPr>
    </w:p>
    <w:p w14:paraId="4AE4E077" w14:textId="39A0A34B" w:rsidR="00171F36" w:rsidRDefault="00171F36" w:rsidP="00171F36">
      <w:pPr>
        <w:pStyle w:val="Paragraphedeliste"/>
        <w:tabs>
          <w:tab w:val="left" w:pos="7371"/>
        </w:tabs>
        <w:spacing w:after="0"/>
        <w:ind w:left="0"/>
        <w:rPr>
          <w:sz w:val="24"/>
          <w:szCs w:val="24"/>
        </w:rPr>
      </w:pPr>
      <w:r>
        <w:rPr>
          <w:sz w:val="24"/>
          <w:szCs w:val="24"/>
        </w:rPr>
        <w:t>L’offre la mieux classée est retenue.</w:t>
      </w:r>
    </w:p>
    <w:p w14:paraId="62A539C7" w14:textId="4AE9DC30" w:rsidR="00171F36" w:rsidRDefault="00171F36" w:rsidP="00171F36">
      <w:pPr>
        <w:pStyle w:val="Paragraphedeliste"/>
        <w:tabs>
          <w:tab w:val="left" w:pos="7371"/>
        </w:tabs>
        <w:spacing w:after="0"/>
        <w:ind w:left="0"/>
        <w:rPr>
          <w:sz w:val="24"/>
          <w:szCs w:val="24"/>
        </w:rPr>
      </w:pPr>
      <w:r>
        <w:rPr>
          <w:sz w:val="24"/>
          <w:szCs w:val="24"/>
        </w:rPr>
        <w:t>Le pouvoir adjudicateur avise tous les autres candidats du rejet de leur offre.</w:t>
      </w:r>
    </w:p>
    <w:p w14:paraId="08B10884" w14:textId="0AA052B9" w:rsidR="00171F36" w:rsidRDefault="00171F36" w:rsidP="00171F36">
      <w:pPr>
        <w:pStyle w:val="Paragraphedeliste"/>
        <w:tabs>
          <w:tab w:val="left" w:pos="7371"/>
        </w:tabs>
        <w:spacing w:after="0"/>
        <w:ind w:left="0"/>
        <w:rPr>
          <w:sz w:val="24"/>
          <w:szCs w:val="24"/>
        </w:rPr>
      </w:pPr>
    </w:p>
    <w:p w14:paraId="43924179" w14:textId="51DFD4B8" w:rsidR="00171F36" w:rsidRDefault="00171F36" w:rsidP="00171F36">
      <w:pPr>
        <w:pStyle w:val="Paragraphedeliste"/>
        <w:tabs>
          <w:tab w:val="left" w:pos="7371"/>
        </w:tabs>
        <w:spacing w:after="0"/>
        <w:ind w:left="0"/>
        <w:rPr>
          <w:b/>
          <w:bCs/>
          <w:sz w:val="28"/>
          <w:szCs w:val="28"/>
        </w:rPr>
      </w:pPr>
      <w:r>
        <w:rPr>
          <w:b/>
          <w:bCs/>
          <w:sz w:val="28"/>
          <w:szCs w:val="28"/>
        </w:rPr>
        <w:t>ARTICLE 7 / RENSEIGNEMENTS</w:t>
      </w:r>
    </w:p>
    <w:p w14:paraId="0D82B366" w14:textId="096E3F09" w:rsidR="00171F36" w:rsidRDefault="00171F36" w:rsidP="00171F36">
      <w:pPr>
        <w:pStyle w:val="Paragraphedeliste"/>
        <w:tabs>
          <w:tab w:val="left" w:pos="7371"/>
        </w:tabs>
        <w:spacing w:after="0"/>
        <w:ind w:left="0"/>
        <w:rPr>
          <w:sz w:val="24"/>
          <w:szCs w:val="24"/>
        </w:rPr>
      </w:pPr>
      <w:r>
        <w:rPr>
          <w:sz w:val="24"/>
          <w:szCs w:val="24"/>
        </w:rPr>
        <w:t xml:space="preserve">Les renseignements d’ordre administratif ou technique peuvent être obtenus auprès de M. </w:t>
      </w:r>
      <w:r w:rsidR="00803605">
        <w:rPr>
          <w:sz w:val="24"/>
          <w:szCs w:val="24"/>
        </w:rPr>
        <w:t>CLAIRET Sylvain</w:t>
      </w:r>
      <w:r>
        <w:rPr>
          <w:sz w:val="24"/>
          <w:szCs w:val="24"/>
        </w:rPr>
        <w:t xml:space="preserve">, adjoint gestionnaire du Lycée </w:t>
      </w:r>
      <w:r w:rsidR="00803605">
        <w:rPr>
          <w:sz w:val="24"/>
          <w:szCs w:val="24"/>
        </w:rPr>
        <w:t>Pierre Desgranges</w:t>
      </w:r>
      <w:r>
        <w:rPr>
          <w:sz w:val="24"/>
          <w:szCs w:val="24"/>
        </w:rPr>
        <w:t>.</w:t>
      </w:r>
    </w:p>
    <w:p w14:paraId="1304DC4F" w14:textId="7BC1CA58" w:rsidR="00171F36" w:rsidRPr="007C70BD" w:rsidRDefault="00803605" w:rsidP="00171F36">
      <w:pPr>
        <w:pStyle w:val="Paragraphedeliste"/>
        <w:tabs>
          <w:tab w:val="left" w:pos="7371"/>
        </w:tabs>
        <w:spacing w:after="0"/>
        <w:ind w:left="0"/>
        <w:rPr>
          <w:sz w:val="24"/>
          <w:szCs w:val="24"/>
          <w:u w:val="single"/>
        </w:rPr>
      </w:pPr>
      <w:r>
        <w:rPr>
          <w:sz w:val="24"/>
          <w:szCs w:val="24"/>
        </w:rPr>
        <w:t>Tél : 04. 77. 36. 38. 19</w:t>
      </w:r>
      <w:r w:rsidR="00171F36">
        <w:rPr>
          <w:sz w:val="24"/>
          <w:szCs w:val="24"/>
        </w:rPr>
        <w:t xml:space="preserve"> – Mail : </w:t>
      </w:r>
      <w:hyperlink r:id="rId10" w:history="1">
        <w:r>
          <w:rPr>
            <w:rStyle w:val="Lienhypertexte"/>
            <w:sz w:val="24"/>
            <w:szCs w:val="24"/>
          </w:rPr>
          <w:t>sylvain.clairet@ac-lyon</w:t>
        </w:r>
        <w:r w:rsidR="007C70BD" w:rsidRPr="0037637B">
          <w:rPr>
            <w:rStyle w:val="Lienhypertexte"/>
            <w:sz w:val="24"/>
            <w:szCs w:val="24"/>
          </w:rPr>
          <w:t>.fr</w:t>
        </w:r>
      </w:hyperlink>
      <w:r w:rsidR="007C70BD">
        <w:rPr>
          <w:sz w:val="24"/>
          <w:szCs w:val="24"/>
          <w:u w:val="single"/>
        </w:rPr>
        <w:t xml:space="preserve"> </w:t>
      </w:r>
    </w:p>
    <w:p w14:paraId="032C8DBD" w14:textId="77777777" w:rsidR="00143FD8" w:rsidRPr="00143FD8" w:rsidRDefault="00143FD8" w:rsidP="00143FD8">
      <w:pPr>
        <w:tabs>
          <w:tab w:val="left" w:pos="7371"/>
        </w:tabs>
        <w:spacing w:after="0"/>
        <w:ind w:left="66"/>
        <w:rPr>
          <w:b/>
          <w:bCs/>
          <w:sz w:val="24"/>
          <w:szCs w:val="24"/>
        </w:rPr>
      </w:pPr>
    </w:p>
    <w:p w14:paraId="1184D9CC" w14:textId="77777777" w:rsidR="00143FD8" w:rsidRPr="00143FD8" w:rsidRDefault="00143FD8" w:rsidP="00143FD8">
      <w:pPr>
        <w:tabs>
          <w:tab w:val="left" w:pos="7371"/>
        </w:tabs>
        <w:spacing w:after="0"/>
        <w:ind w:left="66"/>
        <w:rPr>
          <w:sz w:val="24"/>
          <w:szCs w:val="24"/>
        </w:rPr>
      </w:pPr>
    </w:p>
    <w:p w14:paraId="6C3AB9CF" w14:textId="77777777" w:rsidR="00143FD8" w:rsidRPr="00143FD8" w:rsidRDefault="00143FD8" w:rsidP="00143FD8">
      <w:pPr>
        <w:pStyle w:val="Paragraphedeliste"/>
        <w:tabs>
          <w:tab w:val="left" w:pos="1350"/>
        </w:tabs>
        <w:spacing w:after="0"/>
        <w:ind w:left="0"/>
        <w:rPr>
          <w:b/>
          <w:bCs/>
          <w:sz w:val="28"/>
          <w:szCs w:val="28"/>
        </w:rPr>
      </w:pPr>
    </w:p>
    <w:p w14:paraId="4DB55803" w14:textId="1B9D7103" w:rsidR="00503DDC" w:rsidRDefault="00503DDC" w:rsidP="00F34E31">
      <w:pPr>
        <w:tabs>
          <w:tab w:val="left" w:pos="1350"/>
        </w:tabs>
        <w:rPr>
          <w:sz w:val="24"/>
          <w:szCs w:val="24"/>
        </w:rPr>
      </w:pPr>
      <w:r>
        <w:rPr>
          <w:sz w:val="24"/>
          <w:szCs w:val="24"/>
        </w:rPr>
        <w:t xml:space="preserve"> </w:t>
      </w:r>
    </w:p>
    <w:p w14:paraId="7568CD86" w14:textId="77777777" w:rsidR="00503DDC" w:rsidRDefault="00503DDC" w:rsidP="00F34E31">
      <w:pPr>
        <w:tabs>
          <w:tab w:val="left" w:pos="1350"/>
        </w:tabs>
        <w:rPr>
          <w:sz w:val="24"/>
          <w:szCs w:val="24"/>
        </w:rPr>
      </w:pPr>
    </w:p>
    <w:p w14:paraId="2B34D63A" w14:textId="77777777" w:rsidR="00503DDC" w:rsidRDefault="00503DDC" w:rsidP="00503DDC">
      <w:pPr>
        <w:tabs>
          <w:tab w:val="left" w:pos="1350"/>
        </w:tabs>
        <w:spacing w:after="0"/>
        <w:rPr>
          <w:sz w:val="24"/>
          <w:szCs w:val="24"/>
        </w:rPr>
      </w:pPr>
    </w:p>
    <w:p w14:paraId="0A1C77F7" w14:textId="77777777" w:rsidR="00503DDC" w:rsidRPr="00503DDC" w:rsidRDefault="00503DDC" w:rsidP="00503DDC">
      <w:pPr>
        <w:tabs>
          <w:tab w:val="left" w:pos="1350"/>
        </w:tabs>
        <w:spacing w:after="0"/>
        <w:rPr>
          <w:sz w:val="24"/>
          <w:szCs w:val="24"/>
        </w:rPr>
      </w:pPr>
    </w:p>
    <w:sectPr w:rsidR="00503DDC" w:rsidRPr="00503DD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23F18" w14:textId="77777777" w:rsidR="00BB46B9" w:rsidRDefault="00BB46B9" w:rsidP="00216D76">
      <w:pPr>
        <w:spacing w:after="0" w:line="240" w:lineRule="auto"/>
      </w:pPr>
      <w:r>
        <w:separator/>
      </w:r>
    </w:p>
  </w:endnote>
  <w:endnote w:type="continuationSeparator" w:id="0">
    <w:p w14:paraId="47F3AEB3" w14:textId="77777777" w:rsidR="00BB46B9" w:rsidRDefault="00BB46B9" w:rsidP="0021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doni MT Condensed">
    <w:altName w:val="Bodoni MT Condensed"/>
    <w:panose1 w:val="02070606080606020203"/>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900503"/>
      <w:docPartObj>
        <w:docPartGallery w:val="Page Numbers (Bottom of Page)"/>
        <w:docPartUnique/>
      </w:docPartObj>
    </w:sdtPr>
    <w:sdtEndPr/>
    <w:sdtContent>
      <w:sdt>
        <w:sdtPr>
          <w:id w:val="1728636285"/>
          <w:docPartObj>
            <w:docPartGallery w:val="Page Numbers (Top of Page)"/>
            <w:docPartUnique/>
          </w:docPartObj>
        </w:sdtPr>
        <w:sdtEndPr/>
        <w:sdtContent>
          <w:p w14:paraId="51EA32DC" w14:textId="77777777" w:rsidR="00366969" w:rsidRDefault="00366969">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C77ECC">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C77ECC">
              <w:rPr>
                <w:b/>
                <w:bCs/>
                <w:noProof/>
              </w:rPr>
              <w:t>4</w:t>
            </w:r>
            <w:r>
              <w:rPr>
                <w:b/>
                <w:bCs/>
                <w:sz w:val="24"/>
                <w:szCs w:val="24"/>
              </w:rPr>
              <w:fldChar w:fldCharType="end"/>
            </w:r>
          </w:p>
        </w:sdtContent>
      </w:sdt>
    </w:sdtContent>
  </w:sdt>
  <w:p w14:paraId="20AE05F4" w14:textId="77777777" w:rsidR="00366969" w:rsidRDefault="0036696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6C7DA" w14:textId="77777777" w:rsidR="00BB46B9" w:rsidRDefault="00BB46B9" w:rsidP="00216D76">
      <w:pPr>
        <w:spacing w:after="0" w:line="240" w:lineRule="auto"/>
      </w:pPr>
      <w:r>
        <w:separator/>
      </w:r>
    </w:p>
  </w:footnote>
  <w:footnote w:type="continuationSeparator" w:id="0">
    <w:p w14:paraId="09E341E0" w14:textId="77777777" w:rsidR="00BB46B9" w:rsidRDefault="00BB46B9" w:rsidP="00216D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6416A"/>
    <w:multiLevelType w:val="hybridMultilevel"/>
    <w:tmpl w:val="6F34C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561BDF"/>
    <w:multiLevelType w:val="hybridMultilevel"/>
    <w:tmpl w:val="BAF02A2C"/>
    <w:lvl w:ilvl="0" w:tplc="040C0001">
      <w:start w:val="1"/>
      <w:numFmt w:val="bullet"/>
      <w:lvlText w:val=""/>
      <w:lvlJc w:val="left"/>
      <w:pPr>
        <w:ind w:left="1081" w:hanging="360"/>
      </w:pPr>
      <w:rPr>
        <w:rFonts w:ascii="Symbol" w:hAnsi="Symbol" w:hint="default"/>
      </w:rPr>
    </w:lvl>
    <w:lvl w:ilvl="1" w:tplc="040C0003" w:tentative="1">
      <w:start w:val="1"/>
      <w:numFmt w:val="bullet"/>
      <w:lvlText w:val="o"/>
      <w:lvlJc w:val="left"/>
      <w:pPr>
        <w:ind w:left="1801" w:hanging="360"/>
      </w:pPr>
      <w:rPr>
        <w:rFonts w:ascii="Courier New" w:hAnsi="Courier New" w:cs="Courier New" w:hint="default"/>
      </w:rPr>
    </w:lvl>
    <w:lvl w:ilvl="2" w:tplc="040C0005" w:tentative="1">
      <w:start w:val="1"/>
      <w:numFmt w:val="bullet"/>
      <w:lvlText w:val=""/>
      <w:lvlJc w:val="left"/>
      <w:pPr>
        <w:ind w:left="2521" w:hanging="360"/>
      </w:pPr>
      <w:rPr>
        <w:rFonts w:ascii="Wingdings" w:hAnsi="Wingdings" w:hint="default"/>
      </w:rPr>
    </w:lvl>
    <w:lvl w:ilvl="3" w:tplc="040C0001" w:tentative="1">
      <w:start w:val="1"/>
      <w:numFmt w:val="bullet"/>
      <w:lvlText w:val=""/>
      <w:lvlJc w:val="left"/>
      <w:pPr>
        <w:ind w:left="3241" w:hanging="360"/>
      </w:pPr>
      <w:rPr>
        <w:rFonts w:ascii="Symbol" w:hAnsi="Symbol" w:hint="default"/>
      </w:rPr>
    </w:lvl>
    <w:lvl w:ilvl="4" w:tplc="040C0003" w:tentative="1">
      <w:start w:val="1"/>
      <w:numFmt w:val="bullet"/>
      <w:lvlText w:val="o"/>
      <w:lvlJc w:val="left"/>
      <w:pPr>
        <w:ind w:left="3961" w:hanging="360"/>
      </w:pPr>
      <w:rPr>
        <w:rFonts w:ascii="Courier New" w:hAnsi="Courier New" w:cs="Courier New" w:hint="default"/>
      </w:rPr>
    </w:lvl>
    <w:lvl w:ilvl="5" w:tplc="040C0005" w:tentative="1">
      <w:start w:val="1"/>
      <w:numFmt w:val="bullet"/>
      <w:lvlText w:val=""/>
      <w:lvlJc w:val="left"/>
      <w:pPr>
        <w:ind w:left="4681" w:hanging="360"/>
      </w:pPr>
      <w:rPr>
        <w:rFonts w:ascii="Wingdings" w:hAnsi="Wingdings" w:hint="default"/>
      </w:rPr>
    </w:lvl>
    <w:lvl w:ilvl="6" w:tplc="040C0001" w:tentative="1">
      <w:start w:val="1"/>
      <w:numFmt w:val="bullet"/>
      <w:lvlText w:val=""/>
      <w:lvlJc w:val="left"/>
      <w:pPr>
        <w:ind w:left="5401" w:hanging="360"/>
      </w:pPr>
      <w:rPr>
        <w:rFonts w:ascii="Symbol" w:hAnsi="Symbol" w:hint="default"/>
      </w:rPr>
    </w:lvl>
    <w:lvl w:ilvl="7" w:tplc="040C0003" w:tentative="1">
      <w:start w:val="1"/>
      <w:numFmt w:val="bullet"/>
      <w:lvlText w:val="o"/>
      <w:lvlJc w:val="left"/>
      <w:pPr>
        <w:ind w:left="6121" w:hanging="360"/>
      </w:pPr>
      <w:rPr>
        <w:rFonts w:ascii="Courier New" w:hAnsi="Courier New" w:cs="Courier New" w:hint="default"/>
      </w:rPr>
    </w:lvl>
    <w:lvl w:ilvl="8" w:tplc="040C0005" w:tentative="1">
      <w:start w:val="1"/>
      <w:numFmt w:val="bullet"/>
      <w:lvlText w:val=""/>
      <w:lvlJc w:val="left"/>
      <w:pPr>
        <w:ind w:left="6841" w:hanging="360"/>
      </w:pPr>
      <w:rPr>
        <w:rFonts w:ascii="Wingdings" w:hAnsi="Wingdings" w:hint="default"/>
      </w:rPr>
    </w:lvl>
  </w:abstractNum>
  <w:abstractNum w:abstractNumId="2">
    <w:nsid w:val="1D5D22E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BE470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80464E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F57BFA"/>
    <w:multiLevelType w:val="hybridMultilevel"/>
    <w:tmpl w:val="0958E79C"/>
    <w:lvl w:ilvl="0" w:tplc="F64C5104">
      <w:start w:val="1"/>
      <w:numFmt w:val="bullet"/>
      <w:lvlText w:val=""/>
      <w:lvlJc w:val="left"/>
      <w:pPr>
        <w:ind w:left="144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DD56F8"/>
    <w:multiLevelType w:val="hybridMultilevel"/>
    <w:tmpl w:val="4EFA36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CF536BC"/>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6492E12"/>
    <w:multiLevelType w:val="hybridMultilevel"/>
    <w:tmpl w:val="4E80D7DA"/>
    <w:lvl w:ilvl="0" w:tplc="F64C510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5FB57C9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08D43D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6C1569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80132B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4BD3D99"/>
    <w:multiLevelType w:val="hybridMultilevel"/>
    <w:tmpl w:val="1BAA9B80"/>
    <w:lvl w:ilvl="0" w:tplc="E0BE9986">
      <w:start w:val="2"/>
      <w:numFmt w:val="bullet"/>
      <w:lvlText w:val="-"/>
      <w:lvlJc w:val="left"/>
      <w:pPr>
        <w:ind w:left="720" w:hanging="360"/>
      </w:pPr>
      <w:rPr>
        <w:rFonts w:ascii="Calibri" w:eastAsiaTheme="minorHAnsi" w:hAnsi="Calibri"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2"/>
  </w:num>
  <w:num w:numId="5">
    <w:abstractNumId w:val="9"/>
  </w:num>
  <w:num w:numId="6">
    <w:abstractNumId w:val="11"/>
  </w:num>
  <w:num w:numId="7">
    <w:abstractNumId w:val="10"/>
  </w:num>
  <w:num w:numId="8">
    <w:abstractNumId w:val="1"/>
  </w:num>
  <w:num w:numId="9">
    <w:abstractNumId w:val="4"/>
  </w:num>
  <w:num w:numId="10">
    <w:abstractNumId w:val="0"/>
  </w:num>
  <w:num w:numId="11">
    <w:abstractNumId w:val="13"/>
  </w:num>
  <w:num w:numId="12">
    <w:abstractNumId w:val="5"/>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08"/>
    <w:rsid w:val="00027761"/>
    <w:rsid w:val="00060DD5"/>
    <w:rsid w:val="000C501D"/>
    <w:rsid w:val="00102677"/>
    <w:rsid w:val="00143FD8"/>
    <w:rsid w:val="001445E3"/>
    <w:rsid w:val="00171F36"/>
    <w:rsid w:val="001B49A8"/>
    <w:rsid w:val="001C4DC1"/>
    <w:rsid w:val="00216D76"/>
    <w:rsid w:val="00366969"/>
    <w:rsid w:val="003F58B2"/>
    <w:rsid w:val="0040213F"/>
    <w:rsid w:val="00441987"/>
    <w:rsid w:val="004511E6"/>
    <w:rsid w:val="00503DDC"/>
    <w:rsid w:val="005630CB"/>
    <w:rsid w:val="005777EB"/>
    <w:rsid w:val="005C71DC"/>
    <w:rsid w:val="005F0286"/>
    <w:rsid w:val="006012CC"/>
    <w:rsid w:val="00632E6B"/>
    <w:rsid w:val="00664C3F"/>
    <w:rsid w:val="0069595E"/>
    <w:rsid w:val="007372B9"/>
    <w:rsid w:val="007B5057"/>
    <w:rsid w:val="007C70BD"/>
    <w:rsid w:val="007E0710"/>
    <w:rsid w:val="00802CB8"/>
    <w:rsid w:val="00803605"/>
    <w:rsid w:val="00833BBF"/>
    <w:rsid w:val="00863EA8"/>
    <w:rsid w:val="00884A15"/>
    <w:rsid w:val="008F4D92"/>
    <w:rsid w:val="009015CE"/>
    <w:rsid w:val="009155A6"/>
    <w:rsid w:val="00946E38"/>
    <w:rsid w:val="009A6361"/>
    <w:rsid w:val="009D4E13"/>
    <w:rsid w:val="00A31212"/>
    <w:rsid w:val="00AA2C08"/>
    <w:rsid w:val="00AF3798"/>
    <w:rsid w:val="00B75704"/>
    <w:rsid w:val="00BB46B9"/>
    <w:rsid w:val="00C13AD3"/>
    <w:rsid w:val="00C30F1E"/>
    <w:rsid w:val="00C61B0D"/>
    <w:rsid w:val="00C77ECC"/>
    <w:rsid w:val="00D670AD"/>
    <w:rsid w:val="00D93988"/>
    <w:rsid w:val="00DF2C1E"/>
    <w:rsid w:val="00E00E61"/>
    <w:rsid w:val="00E46B71"/>
    <w:rsid w:val="00EC3D7A"/>
    <w:rsid w:val="00ED359C"/>
    <w:rsid w:val="00EF52A6"/>
    <w:rsid w:val="00F24FFF"/>
    <w:rsid w:val="00F34E31"/>
    <w:rsid w:val="00F677EA"/>
    <w:rsid w:val="00F86C46"/>
    <w:rsid w:val="00FD3209"/>
    <w:rsid w:val="00FD5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FCB814"/>
  <w15:chartTrackingRefBased/>
  <w15:docId w15:val="{1AD75977-0475-49BA-B73D-0C8766A7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A2C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216D76"/>
    <w:pPr>
      <w:tabs>
        <w:tab w:val="center" w:pos="4536"/>
        <w:tab w:val="right" w:pos="9072"/>
      </w:tabs>
      <w:spacing w:after="0" w:line="240" w:lineRule="auto"/>
    </w:pPr>
  </w:style>
  <w:style w:type="character" w:customStyle="1" w:styleId="En-tteCar">
    <w:name w:val="En-tête Car"/>
    <w:basedOn w:val="Policepardfaut"/>
    <w:link w:val="En-tte"/>
    <w:uiPriority w:val="99"/>
    <w:rsid w:val="00216D76"/>
  </w:style>
  <w:style w:type="paragraph" w:styleId="Pieddepage">
    <w:name w:val="footer"/>
    <w:basedOn w:val="Normal"/>
    <w:link w:val="PieddepageCar"/>
    <w:uiPriority w:val="99"/>
    <w:unhideWhenUsed/>
    <w:rsid w:val="00216D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6D76"/>
  </w:style>
  <w:style w:type="paragraph" w:styleId="Paragraphedeliste">
    <w:name w:val="List Paragraph"/>
    <w:basedOn w:val="Normal"/>
    <w:uiPriority w:val="34"/>
    <w:qFormat/>
    <w:rsid w:val="00366969"/>
    <w:pPr>
      <w:ind w:left="720"/>
      <w:contextualSpacing/>
    </w:pPr>
  </w:style>
  <w:style w:type="character" w:styleId="Lienhypertexte">
    <w:name w:val="Hyperlink"/>
    <w:basedOn w:val="Policepardfaut"/>
    <w:uiPriority w:val="99"/>
    <w:unhideWhenUsed/>
    <w:rsid w:val="00632E6B"/>
    <w:rPr>
      <w:color w:val="0563C1" w:themeColor="hyperlink"/>
      <w:u w:val="single"/>
    </w:rPr>
  </w:style>
  <w:style w:type="character" w:customStyle="1" w:styleId="UnresolvedMention">
    <w:name w:val="Unresolved Mention"/>
    <w:basedOn w:val="Policepardfaut"/>
    <w:uiPriority w:val="99"/>
    <w:semiHidden/>
    <w:unhideWhenUsed/>
    <w:rsid w:val="00C30F1E"/>
    <w:rPr>
      <w:color w:val="605E5C"/>
      <w:shd w:val="clear" w:color="auto" w:fill="E1DFDD"/>
    </w:rPr>
  </w:style>
  <w:style w:type="paragraph" w:styleId="Textedebulles">
    <w:name w:val="Balloon Text"/>
    <w:basedOn w:val="Normal"/>
    <w:link w:val="TextedebullesCar"/>
    <w:uiPriority w:val="99"/>
    <w:semiHidden/>
    <w:unhideWhenUsed/>
    <w:rsid w:val="008036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3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1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hilippe.faugeron@ac-grenoble.fr" TargetMode="External"/><Relationship Id="rId4" Type="http://schemas.openxmlformats.org/officeDocument/2006/relationships/webSettings" Target="webSettings.xml"/><Relationship Id="rId9" Type="http://schemas.openxmlformats.org/officeDocument/2006/relationships/hyperlink" Target="https://mapa.aji-franc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1118</Words>
  <Characters>6150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reunion</dc:creator>
  <cp:keywords/>
  <dc:description/>
  <cp:lastModifiedBy>sclairet</cp:lastModifiedBy>
  <cp:revision>8</cp:revision>
  <cp:lastPrinted>2019-10-11T07:02:00Z</cp:lastPrinted>
  <dcterms:created xsi:type="dcterms:W3CDTF">2019-10-10T12:34:00Z</dcterms:created>
  <dcterms:modified xsi:type="dcterms:W3CDTF">2019-10-15T05:59:00Z</dcterms:modified>
</cp:coreProperties>
</file>