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9F" w:rsidRPr="00E4629F" w:rsidRDefault="00E4629F" w:rsidP="00E4629F">
      <w:pPr>
        <w:spacing w:after="0" w:line="240" w:lineRule="auto"/>
        <w:jc w:val="center"/>
        <w:rPr>
          <w:rFonts w:ascii="Times New Roman" w:eastAsia="Times New Roman" w:hAnsi="Times New Roman" w:cs="Times New Roman"/>
          <w:b/>
          <w:bCs/>
          <w:sz w:val="20"/>
          <w:szCs w:val="20"/>
          <w:lang w:eastAsia="fr-FR"/>
        </w:rPr>
      </w:pPr>
      <w:r w:rsidRPr="00E4629F">
        <w:rPr>
          <w:rFonts w:ascii="Times New Roman" w:eastAsia="Times New Roman" w:hAnsi="Times New Roman" w:cs="Times New Roman"/>
          <w:b/>
          <w:bCs/>
          <w:sz w:val="20"/>
          <w:szCs w:val="20"/>
          <w:lang w:eastAsia="fr-FR"/>
        </w:rPr>
        <w:t>Marchés publics de fournitures</w:t>
      </w:r>
    </w:p>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p>
    <w:tbl>
      <w:tblPr>
        <w:tblpPr w:leftFromText="141" w:rightFromText="141" w:vertAnchor="text" w:horzAnchor="margin" w:tblpXSpec="center" w:tblpY="11"/>
        <w:tblW w:w="7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5124"/>
      </w:tblGrid>
      <w:tr w:rsidR="00E4629F" w:rsidRPr="00E4629F" w:rsidTr="001915E3">
        <w:trPr>
          <w:trHeight w:val="306"/>
        </w:trPr>
        <w:tc>
          <w:tcPr>
            <w:tcW w:w="7301" w:type="dxa"/>
            <w:gridSpan w:val="2"/>
            <w:vAlign w:val="center"/>
          </w:tcPr>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CAHIER DES CLAUSES PARTICULIERES</w:t>
            </w:r>
          </w:p>
        </w:tc>
      </w:tr>
      <w:tr w:rsidR="00E4629F" w:rsidRPr="00E4629F" w:rsidTr="001915E3">
        <w:trPr>
          <w:trHeight w:val="1546"/>
        </w:trPr>
        <w:tc>
          <w:tcPr>
            <w:tcW w:w="2177" w:type="dxa"/>
            <w:vAlign w:val="center"/>
          </w:tcPr>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r w:rsidRPr="00E4629F">
              <w:rPr>
                <w:rFonts w:ascii="Times New Roman" w:eastAsia="Times New Roman" w:hAnsi="Times New Roman" w:cs="Times New Roman"/>
                <w:bCs/>
                <w:sz w:val="20"/>
                <w:szCs w:val="20"/>
                <w:lang w:eastAsia="fr-FR"/>
              </w:rPr>
              <w:t>Pouvoir Adjudicateur</w:t>
            </w:r>
          </w:p>
        </w:tc>
        <w:tc>
          <w:tcPr>
            <w:tcW w:w="5124" w:type="dxa"/>
            <w:vAlign w:val="center"/>
          </w:tcPr>
          <w:p w:rsidR="00E4629F" w:rsidRPr="00E4629F" w:rsidRDefault="00E4629F" w:rsidP="00E4629F">
            <w:pPr>
              <w:spacing w:after="0" w:line="240" w:lineRule="auto"/>
              <w:jc w:val="center"/>
              <w:rPr>
                <w:rFonts w:ascii="Times New Roman" w:eastAsia="Times New Roman" w:hAnsi="Times New Roman" w:cs="Times New Roman"/>
                <w:bCs/>
                <w:iCs/>
                <w:color w:val="E36C0A"/>
                <w:sz w:val="20"/>
                <w:szCs w:val="20"/>
                <w:lang w:eastAsia="fr-FR"/>
              </w:rPr>
            </w:pPr>
            <w:r w:rsidRPr="00E4629F">
              <w:rPr>
                <w:rFonts w:ascii="Times New Roman" w:eastAsia="Times New Roman" w:hAnsi="Times New Roman" w:cs="Times New Roman"/>
                <w:bCs/>
                <w:iCs/>
                <w:color w:val="E36C0A"/>
                <w:sz w:val="20"/>
                <w:szCs w:val="20"/>
                <w:lang w:eastAsia="fr-FR"/>
              </w:rPr>
              <w:t xml:space="preserve">Entité représentée par Monsieur Bertrand </w:t>
            </w:r>
            <w:proofErr w:type="spellStart"/>
            <w:r w:rsidRPr="00E4629F">
              <w:rPr>
                <w:rFonts w:ascii="Times New Roman" w:eastAsia="Times New Roman" w:hAnsi="Times New Roman" w:cs="Times New Roman"/>
                <w:bCs/>
                <w:iCs/>
                <w:color w:val="E36C0A"/>
                <w:sz w:val="20"/>
                <w:szCs w:val="20"/>
                <w:lang w:eastAsia="fr-FR"/>
              </w:rPr>
              <w:t>Cuvelier</w:t>
            </w:r>
            <w:proofErr w:type="spellEnd"/>
          </w:p>
          <w:p w:rsidR="00E4629F" w:rsidRPr="00E4629F" w:rsidRDefault="00E4629F" w:rsidP="00E4629F">
            <w:pPr>
              <w:keepNext/>
              <w:spacing w:after="0" w:line="240" w:lineRule="auto"/>
              <w:ind w:right="-284"/>
              <w:jc w:val="center"/>
              <w:outlineLvl w:val="2"/>
              <w:rPr>
                <w:rFonts w:ascii="Times New Roman" w:eastAsia="Times New Roman" w:hAnsi="Times New Roman" w:cs="Times New Roman"/>
                <w:bCs/>
                <w:iCs/>
                <w:color w:val="E36C0A"/>
                <w:sz w:val="20"/>
                <w:szCs w:val="20"/>
                <w:lang w:eastAsia="fr-FR"/>
              </w:rPr>
            </w:pPr>
            <w:r w:rsidRPr="00E4629F">
              <w:rPr>
                <w:rFonts w:ascii="Times New Roman" w:eastAsia="Times New Roman" w:hAnsi="Times New Roman" w:cs="Times New Roman"/>
                <w:bCs/>
                <w:iCs/>
                <w:color w:val="E36C0A"/>
                <w:sz w:val="20"/>
                <w:szCs w:val="20"/>
                <w:lang w:eastAsia="fr-FR"/>
              </w:rPr>
              <w:t>Lycée Joliot-Curie</w:t>
            </w:r>
          </w:p>
          <w:p w:rsidR="00E4629F" w:rsidRPr="00E4629F" w:rsidRDefault="00E4629F" w:rsidP="00E4629F">
            <w:pPr>
              <w:keepNext/>
              <w:spacing w:after="0" w:line="240" w:lineRule="auto"/>
              <w:ind w:right="-284"/>
              <w:jc w:val="center"/>
              <w:outlineLvl w:val="2"/>
              <w:rPr>
                <w:rFonts w:ascii="Times New Roman" w:eastAsia="Times New Roman" w:hAnsi="Times New Roman" w:cs="Times New Roman"/>
                <w:bCs/>
                <w:iCs/>
                <w:color w:val="E36C0A"/>
                <w:sz w:val="20"/>
                <w:szCs w:val="20"/>
                <w:lang w:eastAsia="fr-FR"/>
              </w:rPr>
            </w:pPr>
            <w:r w:rsidRPr="00E4629F">
              <w:rPr>
                <w:rFonts w:ascii="Times New Roman" w:eastAsia="Times New Roman" w:hAnsi="Times New Roman" w:cs="Times New Roman"/>
                <w:bCs/>
                <w:iCs/>
                <w:color w:val="E36C0A"/>
                <w:sz w:val="20"/>
                <w:szCs w:val="20"/>
                <w:lang w:eastAsia="fr-FR"/>
              </w:rPr>
              <w:t>4 avenue des Goums 13400 AUBAGNE</w:t>
            </w:r>
          </w:p>
          <w:p w:rsidR="00E4629F" w:rsidRPr="00E4629F" w:rsidRDefault="00E4629F" w:rsidP="00E4629F">
            <w:pPr>
              <w:spacing w:after="0" w:line="240" w:lineRule="auto"/>
              <w:jc w:val="center"/>
              <w:rPr>
                <w:rFonts w:ascii="Times New Roman" w:eastAsia="Times New Roman" w:hAnsi="Times New Roman" w:cs="Times New Roman"/>
                <w:bCs/>
                <w:iCs/>
                <w:color w:val="E36C0A"/>
                <w:sz w:val="20"/>
                <w:szCs w:val="20"/>
                <w:lang w:eastAsia="fr-FR"/>
              </w:rPr>
            </w:pPr>
            <w:r w:rsidRPr="00E4629F">
              <w:rPr>
                <w:rFonts w:ascii="Times New Roman" w:eastAsia="Times New Roman" w:hAnsi="Times New Roman" w:cs="Times New Roman"/>
                <w:bCs/>
                <w:iCs/>
                <w:color w:val="E36C0A"/>
                <w:sz w:val="20"/>
                <w:szCs w:val="20"/>
                <w:lang w:eastAsia="fr-FR"/>
              </w:rPr>
              <w:t>04.42.18.51.51</w:t>
            </w:r>
          </w:p>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p>
        </w:tc>
      </w:tr>
      <w:tr w:rsidR="00E4629F" w:rsidRPr="00E4629F" w:rsidTr="001915E3">
        <w:trPr>
          <w:trHeight w:val="306"/>
        </w:trPr>
        <w:tc>
          <w:tcPr>
            <w:tcW w:w="2177" w:type="dxa"/>
            <w:vAlign w:val="center"/>
          </w:tcPr>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r w:rsidRPr="00E4629F">
              <w:rPr>
                <w:rFonts w:ascii="Times New Roman" w:eastAsia="Times New Roman" w:hAnsi="Times New Roman" w:cs="Times New Roman"/>
                <w:bCs/>
                <w:sz w:val="20"/>
                <w:szCs w:val="20"/>
                <w:lang w:eastAsia="fr-FR"/>
              </w:rPr>
              <w:t>C</w:t>
            </w:r>
          </w:p>
        </w:tc>
        <w:tc>
          <w:tcPr>
            <w:tcW w:w="5124" w:type="dxa"/>
            <w:vAlign w:val="center"/>
          </w:tcPr>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r w:rsidRPr="00E4629F">
              <w:rPr>
                <w:rFonts w:ascii="Times New Roman" w:eastAsia="Times New Roman" w:hAnsi="Times New Roman" w:cs="Times New Roman"/>
                <w:iCs/>
                <w:sz w:val="20"/>
                <w:szCs w:val="20"/>
                <w:lang w:eastAsia="fr-FR"/>
              </w:rPr>
              <w:t>Fournitures manuels scolaires</w:t>
            </w:r>
          </w:p>
        </w:tc>
      </w:tr>
      <w:tr w:rsidR="00E4629F" w:rsidRPr="00E4629F" w:rsidTr="001915E3">
        <w:trPr>
          <w:trHeight w:val="628"/>
        </w:trPr>
        <w:tc>
          <w:tcPr>
            <w:tcW w:w="2177" w:type="dxa"/>
            <w:vAlign w:val="center"/>
          </w:tcPr>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r w:rsidRPr="00E4629F">
              <w:rPr>
                <w:rFonts w:ascii="Times New Roman" w:eastAsia="Times New Roman" w:hAnsi="Times New Roman" w:cs="Times New Roman"/>
                <w:bCs/>
                <w:sz w:val="20"/>
                <w:szCs w:val="20"/>
                <w:lang w:eastAsia="fr-FR"/>
              </w:rPr>
              <w:t>Procédure de consultation</w:t>
            </w:r>
          </w:p>
        </w:tc>
        <w:tc>
          <w:tcPr>
            <w:tcW w:w="5124" w:type="dxa"/>
            <w:vAlign w:val="center"/>
          </w:tcPr>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r w:rsidRPr="00E4629F">
              <w:rPr>
                <w:rFonts w:ascii="Times New Roman" w:eastAsia="Times New Roman" w:hAnsi="Times New Roman" w:cs="Times New Roman"/>
                <w:bCs/>
                <w:iCs/>
                <w:sz w:val="20"/>
                <w:szCs w:val="20"/>
                <w:lang w:eastAsia="fr-FR"/>
              </w:rPr>
              <w:t>Procédure adaptée selon l’article 28 du code des marchés publics</w:t>
            </w:r>
          </w:p>
        </w:tc>
      </w:tr>
      <w:tr w:rsidR="00E4629F" w:rsidRPr="00E4629F" w:rsidTr="001915E3">
        <w:trPr>
          <w:trHeight w:val="306"/>
        </w:trPr>
        <w:tc>
          <w:tcPr>
            <w:tcW w:w="2177" w:type="dxa"/>
            <w:vAlign w:val="center"/>
          </w:tcPr>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r w:rsidRPr="00E4629F">
              <w:rPr>
                <w:rFonts w:ascii="Times New Roman" w:eastAsia="Times New Roman" w:hAnsi="Times New Roman" w:cs="Times New Roman"/>
                <w:bCs/>
                <w:sz w:val="20"/>
                <w:szCs w:val="20"/>
                <w:lang w:eastAsia="fr-FR"/>
              </w:rPr>
              <w:t>Date d’envoi de l’avis à publication</w:t>
            </w:r>
          </w:p>
        </w:tc>
        <w:tc>
          <w:tcPr>
            <w:tcW w:w="5124" w:type="dxa"/>
            <w:vAlign w:val="center"/>
          </w:tcPr>
          <w:p w:rsidR="00E4629F" w:rsidRPr="00E4629F" w:rsidRDefault="00E4629F" w:rsidP="00E4629F">
            <w:pPr>
              <w:spacing w:after="0" w:line="240" w:lineRule="auto"/>
              <w:jc w:val="center"/>
              <w:rPr>
                <w:rFonts w:ascii="Times New Roman" w:eastAsia="Times New Roman" w:hAnsi="Times New Roman" w:cs="Times New Roman"/>
                <w:bCs/>
                <w:iCs/>
                <w:color w:val="E36C0A"/>
                <w:sz w:val="20"/>
                <w:szCs w:val="20"/>
                <w:lang w:eastAsia="fr-FR"/>
              </w:rPr>
            </w:pPr>
            <w:r w:rsidRPr="00E4629F">
              <w:rPr>
                <w:rFonts w:ascii="Times New Roman" w:eastAsia="Times New Roman" w:hAnsi="Times New Roman" w:cs="Times New Roman"/>
                <w:bCs/>
                <w:iCs/>
                <w:color w:val="E36C0A"/>
                <w:sz w:val="20"/>
                <w:szCs w:val="20"/>
                <w:lang w:eastAsia="fr-FR"/>
              </w:rPr>
              <w:t>08/08/2019</w:t>
            </w:r>
          </w:p>
        </w:tc>
      </w:tr>
      <w:tr w:rsidR="00E4629F" w:rsidRPr="00E4629F" w:rsidTr="001915E3">
        <w:trPr>
          <w:trHeight w:val="323"/>
        </w:trPr>
        <w:tc>
          <w:tcPr>
            <w:tcW w:w="2177" w:type="dxa"/>
            <w:vAlign w:val="center"/>
          </w:tcPr>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r w:rsidRPr="00E4629F">
              <w:rPr>
                <w:rFonts w:ascii="Times New Roman" w:eastAsia="Times New Roman" w:hAnsi="Times New Roman" w:cs="Times New Roman"/>
                <w:bCs/>
                <w:sz w:val="20"/>
                <w:szCs w:val="20"/>
                <w:lang w:eastAsia="fr-FR"/>
              </w:rPr>
              <w:t>Date et heure de remise des offres</w:t>
            </w:r>
          </w:p>
        </w:tc>
        <w:tc>
          <w:tcPr>
            <w:tcW w:w="5124" w:type="dxa"/>
            <w:vAlign w:val="center"/>
          </w:tcPr>
          <w:p w:rsidR="00E4629F" w:rsidRPr="00E4629F" w:rsidRDefault="00E4629F" w:rsidP="00E4629F">
            <w:pPr>
              <w:spacing w:after="0" w:line="240" w:lineRule="auto"/>
              <w:jc w:val="center"/>
              <w:rPr>
                <w:rFonts w:ascii="Times New Roman" w:eastAsia="Times New Roman" w:hAnsi="Times New Roman" w:cs="Times New Roman"/>
                <w:bCs/>
                <w:iCs/>
                <w:color w:val="E36C0A"/>
                <w:sz w:val="20"/>
                <w:szCs w:val="20"/>
                <w:lang w:eastAsia="fr-FR"/>
              </w:rPr>
            </w:pPr>
            <w:r w:rsidRPr="00E4629F">
              <w:rPr>
                <w:rFonts w:ascii="Times New Roman" w:eastAsia="Times New Roman" w:hAnsi="Times New Roman" w:cs="Times New Roman"/>
                <w:bCs/>
                <w:iCs/>
                <w:color w:val="E36C0A"/>
                <w:sz w:val="20"/>
                <w:szCs w:val="20"/>
                <w:lang w:eastAsia="fr-FR"/>
              </w:rPr>
              <w:t>29/08/2019 0 12H00</w:t>
            </w:r>
          </w:p>
        </w:tc>
      </w:tr>
    </w:tbl>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pBdr>
          <w:bottom w:val="single" w:sz="4" w:space="1" w:color="auto"/>
        </w:pBd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pBdr>
          <w:bottom w:val="single" w:sz="4" w:space="1" w:color="auto"/>
        </w:pBd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pBdr>
          <w:bottom w:val="single" w:sz="4" w:space="1" w:color="auto"/>
        </w:pBd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rPr>
          <w:rFonts w:ascii="Times New Roman" w:eastAsia="Times New Roman" w:hAnsi="Times New Roman" w:cs="Times New Roman"/>
          <w:iCs/>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iCs/>
          <w:sz w:val="20"/>
          <w:szCs w:val="20"/>
          <w:lang w:eastAsia="fr-FR"/>
        </w:rPr>
      </w:pPr>
      <w:r w:rsidRPr="00E4629F">
        <w:rPr>
          <w:rFonts w:ascii="Times New Roman" w:eastAsia="Times New Roman" w:hAnsi="Times New Roman" w:cs="Times New Roman"/>
          <w:b/>
          <w:iCs/>
          <w:sz w:val="20"/>
          <w:szCs w:val="20"/>
          <w:lang w:eastAsia="fr-FR"/>
        </w:rPr>
        <w:t>SOMMAIRE</w:t>
      </w:r>
    </w:p>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p>
    <w:p w:rsidR="00E4629F" w:rsidRPr="00E4629F" w:rsidRDefault="00E4629F" w:rsidP="00E4629F">
      <w:pPr>
        <w:spacing w:after="0" w:line="240" w:lineRule="auto"/>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bookmarkStart w:id="0" w:name="_Toc296520442"/>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Article 1 : objet du marché et dispositions générales</w:t>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t>…………………………………………………p2</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Article 2 : documents contractuels</w:t>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t>…………………………………………………p2</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Article 3 : modification en cours de marché</w:t>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t>…………………………………………………p2</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Article 4 : conditions d’exécution des prestations</w:t>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t>…………………………………………………p2</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w:bCs/>
          <w:sz w:val="20"/>
          <w:szCs w:val="20"/>
          <w:lang w:eastAsia="fr-FR"/>
        </w:rPr>
        <w:t>Article 5 : vérification et admission</w:t>
      </w:r>
      <w:r w:rsidRPr="00E4629F">
        <w:rPr>
          <w:rFonts w:ascii="Times New Roman" w:eastAsia="Times New Roman" w:hAnsi="Times New Roman" w:cs="Times"/>
          <w:bCs/>
          <w:sz w:val="20"/>
          <w:szCs w:val="20"/>
          <w:lang w:eastAsia="fr-FR"/>
        </w:rPr>
        <w:tab/>
      </w:r>
      <w:r w:rsidRPr="00E4629F">
        <w:rPr>
          <w:rFonts w:ascii="Times New Roman" w:eastAsia="Times New Roman" w:hAnsi="Times New Roman" w:cs="Times"/>
          <w:bCs/>
          <w:sz w:val="20"/>
          <w:szCs w:val="20"/>
          <w:lang w:eastAsia="fr-FR"/>
        </w:rPr>
        <w:tab/>
      </w:r>
      <w:r w:rsidRPr="00E4629F">
        <w:rPr>
          <w:rFonts w:ascii="Times New Roman" w:eastAsia="Times New Roman" w:hAnsi="Times New Roman" w:cs="Times"/>
          <w:bCs/>
          <w:sz w:val="20"/>
          <w:szCs w:val="20"/>
          <w:lang w:eastAsia="fr-FR"/>
        </w:rPr>
        <w:tab/>
      </w:r>
      <w:r w:rsidRPr="00E4629F">
        <w:rPr>
          <w:rFonts w:ascii="Times New Roman" w:eastAsia="Times New Roman" w:hAnsi="Times New Roman" w:cs="Times New Roman"/>
          <w:sz w:val="20"/>
          <w:szCs w:val="20"/>
          <w:lang w:eastAsia="fr-FR"/>
        </w:rPr>
        <w:t>…………………………………………………p3</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bCs/>
          <w:sz w:val="20"/>
          <w:szCs w:val="20"/>
          <w:lang w:eastAsia="fr-FR"/>
        </w:rPr>
        <w:t>Article 6 : garanties</w:t>
      </w:r>
      <w:r w:rsidRPr="00E4629F">
        <w:rPr>
          <w:rFonts w:ascii="Times New Roman" w:eastAsia="Times New Roman" w:hAnsi="Times New Roman" w:cs="Times New Roman"/>
          <w:bCs/>
          <w:sz w:val="20"/>
          <w:szCs w:val="20"/>
          <w:lang w:eastAsia="fr-FR"/>
        </w:rPr>
        <w:tab/>
      </w:r>
      <w:r w:rsidRPr="00E4629F">
        <w:rPr>
          <w:rFonts w:ascii="Times New Roman" w:eastAsia="Times New Roman" w:hAnsi="Times New Roman" w:cs="Times New Roman"/>
          <w:bCs/>
          <w:sz w:val="20"/>
          <w:szCs w:val="20"/>
          <w:lang w:eastAsia="fr-FR"/>
        </w:rPr>
        <w:tab/>
      </w:r>
      <w:r w:rsidRPr="00E4629F">
        <w:rPr>
          <w:rFonts w:ascii="Times New Roman" w:eastAsia="Times New Roman" w:hAnsi="Times New Roman" w:cs="Times New Roman"/>
          <w:bCs/>
          <w:sz w:val="20"/>
          <w:szCs w:val="20"/>
          <w:lang w:eastAsia="fr-FR"/>
        </w:rPr>
        <w:tab/>
      </w:r>
      <w:r w:rsidRPr="00E4629F">
        <w:rPr>
          <w:rFonts w:ascii="Times New Roman" w:eastAsia="Times New Roman" w:hAnsi="Times New Roman" w:cs="Times New Roman"/>
          <w:bCs/>
          <w:sz w:val="20"/>
          <w:szCs w:val="20"/>
          <w:lang w:eastAsia="fr-FR"/>
        </w:rPr>
        <w:tab/>
      </w:r>
      <w:r w:rsidRPr="00E4629F">
        <w:rPr>
          <w:rFonts w:ascii="Times New Roman" w:eastAsia="Times New Roman" w:hAnsi="Times New Roman" w:cs="Times New Roman"/>
          <w:bCs/>
          <w:sz w:val="20"/>
          <w:szCs w:val="20"/>
          <w:lang w:eastAsia="fr-FR"/>
        </w:rPr>
        <w:tab/>
      </w:r>
      <w:r w:rsidRPr="00E4629F">
        <w:rPr>
          <w:rFonts w:ascii="Times New Roman" w:eastAsia="Times New Roman" w:hAnsi="Times New Roman" w:cs="Times New Roman"/>
          <w:sz w:val="20"/>
          <w:szCs w:val="20"/>
          <w:lang w:eastAsia="fr-FR"/>
        </w:rPr>
        <w:t>…………………………………………………p3</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bCs/>
          <w:sz w:val="20"/>
          <w:szCs w:val="20"/>
          <w:lang w:eastAsia="fr-FR"/>
        </w:rPr>
        <w:t>Article 7 : modalités de détermination des prix</w:t>
      </w:r>
      <w:r w:rsidRPr="00E4629F">
        <w:rPr>
          <w:rFonts w:ascii="Times New Roman" w:eastAsia="Times New Roman" w:hAnsi="Times New Roman" w:cs="Times New Roman"/>
          <w:bCs/>
          <w:sz w:val="20"/>
          <w:szCs w:val="20"/>
          <w:lang w:eastAsia="fr-FR"/>
        </w:rPr>
        <w:tab/>
      </w:r>
      <w:r w:rsidRPr="00E4629F">
        <w:rPr>
          <w:rFonts w:ascii="Times New Roman" w:eastAsia="Times New Roman" w:hAnsi="Times New Roman" w:cs="Times New Roman"/>
          <w:bCs/>
          <w:sz w:val="20"/>
          <w:szCs w:val="20"/>
          <w:lang w:eastAsia="fr-FR"/>
        </w:rPr>
        <w:tab/>
      </w:r>
      <w:r w:rsidRPr="00E4629F">
        <w:rPr>
          <w:rFonts w:ascii="Times New Roman" w:eastAsia="Times New Roman" w:hAnsi="Times New Roman" w:cs="Times New Roman"/>
          <w:sz w:val="20"/>
          <w:szCs w:val="20"/>
          <w:lang w:eastAsia="fr-FR"/>
        </w:rPr>
        <w:t>…………………………………………………p4</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Article 8 : facturation et règlement</w:t>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r>
      <w:r w:rsidRPr="00E4629F">
        <w:rPr>
          <w:rFonts w:ascii="Times New Roman" w:eastAsia="Times New Roman" w:hAnsi="Times New Roman" w:cs="Times New Roman"/>
          <w:sz w:val="20"/>
          <w:szCs w:val="20"/>
          <w:lang w:eastAsia="fr-FR"/>
        </w:rPr>
        <w:tab/>
        <w:t>…………………………………………………p4</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w:bCs/>
          <w:sz w:val="20"/>
          <w:szCs w:val="20"/>
          <w:lang w:eastAsia="fr-FR"/>
        </w:rPr>
        <w:t>Article 9 : pénalités</w:t>
      </w:r>
      <w:r w:rsidRPr="00E4629F">
        <w:rPr>
          <w:rFonts w:ascii="Times New Roman" w:eastAsia="Times New Roman" w:hAnsi="Times New Roman" w:cs="Times"/>
          <w:bCs/>
          <w:sz w:val="20"/>
          <w:szCs w:val="20"/>
          <w:lang w:eastAsia="fr-FR"/>
        </w:rPr>
        <w:tab/>
      </w:r>
      <w:r w:rsidRPr="00E4629F">
        <w:rPr>
          <w:rFonts w:ascii="Times New Roman" w:eastAsia="Times New Roman" w:hAnsi="Times New Roman" w:cs="Times"/>
          <w:bCs/>
          <w:sz w:val="20"/>
          <w:szCs w:val="20"/>
          <w:lang w:eastAsia="fr-FR"/>
        </w:rPr>
        <w:tab/>
      </w:r>
      <w:r w:rsidRPr="00E4629F">
        <w:rPr>
          <w:rFonts w:ascii="Times New Roman" w:eastAsia="Times New Roman" w:hAnsi="Times New Roman" w:cs="Times"/>
          <w:bCs/>
          <w:sz w:val="20"/>
          <w:szCs w:val="20"/>
          <w:lang w:eastAsia="fr-FR"/>
        </w:rPr>
        <w:tab/>
      </w:r>
      <w:r w:rsidRPr="00E4629F">
        <w:rPr>
          <w:rFonts w:ascii="Times New Roman" w:eastAsia="Times New Roman" w:hAnsi="Times New Roman" w:cs="Times"/>
          <w:bCs/>
          <w:sz w:val="20"/>
          <w:szCs w:val="20"/>
          <w:lang w:eastAsia="fr-FR"/>
        </w:rPr>
        <w:tab/>
      </w:r>
      <w:r w:rsidRPr="00E4629F">
        <w:rPr>
          <w:rFonts w:ascii="Times New Roman" w:eastAsia="Times New Roman" w:hAnsi="Times New Roman" w:cs="Times"/>
          <w:bCs/>
          <w:sz w:val="20"/>
          <w:szCs w:val="20"/>
          <w:lang w:eastAsia="fr-FR"/>
        </w:rPr>
        <w:tab/>
      </w:r>
      <w:r w:rsidRPr="00E4629F">
        <w:rPr>
          <w:rFonts w:ascii="Times New Roman" w:eastAsia="Times New Roman" w:hAnsi="Times New Roman" w:cs="Times New Roman"/>
          <w:sz w:val="20"/>
          <w:szCs w:val="20"/>
          <w:lang w:eastAsia="fr-FR"/>
        </w:rPr>
        <w:t>…………………………………………………p5</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w:sz w:val="20"/>
          <w:szCs w:val="20"/>
          <w:lang w:eastAsia="fr-FR"/>
        </w:rPr>
        <w:t>Article 10 : dérogations au CCAG</w:t>
      </w:r>
      <w:r w:rsidRPr="00E4629F">
        <w:rPr>
          <w:rFonts w:ascii="Times New Roman" w:eastAsia="Times New Roman" w:hAnsi="Times New Roman" w:cs="Times"/>
          <w:sz w:val="20"/>
          <w:szCs w:val="20"/>
          <w:lang w:eastAsia="fr-FR"/>
        </w:rPr>
        <w:tab/>
      </w:r>
      <w:r w:rsidRPr="00E4629F">
        <w:rPr>
          <w:rFonts w:ascii="Times New Roman" w:eastAsia="Times New Roman" w:hAnsi="Times New Roman" w:cs="Times"/>
          <w:sz w:val="20"/>
          <w:szCs w:val="20"/>
          <w:lang w:eastAsia="fr-FR"/>
        </w:rPr>
        <w:tab/>
      </w:r>
      <w:r w:rsidRPr="00E4629F">
        <w:rPr>
          <w:rFonts w:ascii="Times New Roman" w:eastAsia="Times New Roman" w:hAnsi="Times New Roman" w:cs="Times"/>
          <w:sz w:val="20"/>
          <w:szCs w:val="20"/>
          <w:lang w:eastAsia="fr-FR"/>
        </w:rPr>
        <w:tab/>
      </w:r>
      <w:r w:rsidRPr="00E4629F">
        <w:rPr>
          <w:rFonts w:ascii="Times New Roman" w:eastAsia="Times New Roman" w:hAnsi="Times New Roman" w:cs="Times"/>
          <w:sz w:val="20"/>
          <w:szCs w:val="20"/>
          <w:lang w:eastAsia="fr-FR"/>
        </w:rPr>
        <w:tab/>
      </w:r>
      <w:r w:rsidRPr="00E4629F">
        <w:rPr>
          <w:rFonts w:ascii="Times New Roman" w:eastAsia="Times New Roman" w:hAnsi="Times New Roman" w:cs="Times New Roman"/>
          <w:sz w:val="20"/>
          <w:szCs w:val="20"/>
          <w:lang w:eastAsia="fr-FR"/>
        </w:rPr>
        <w:t>…………………………………………………p5</w:t>
      </w:r>
    </w:p>
    <w:p w:rsidR="00E4629F" w:rsidRPr="00E4629F" w:rsidRDefault="00E4629F" w:rsidP="00E4629F">
      <w:pPr>
        <w:spacing w:after="0" w:line="240" w:lineRule="auto"/>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spacing w:after="0" w:line="240" w:lineRule="auto"/>
        <w:jc w:val="center"/>
        <w:rPr>
          <w:rFonts w:ascii="Times New Roman" w:eastAsia="Times New Roman" w:hAnsi="Times New Roman" w:cs="Times New Roman"/>
          <w:b/>
          <w:sz w:val="20"/>
          <w:szCs w:val="20"/>
          <w:lang w:eastAsia="fr-FR"/>
        </w:rPr>
      </w:pPr>
    </w:p>
    <w:p w:rsidR="00E4629F" w:rsidRPr="00E4629F" w:rsidRDefault="00E4629F" w:rsidP="00E4629F">
      <w:pPr>
        <w:pBdr>
          <w:bottom w:val="single" w:sz="4" w:space="1" w:color="auto"/>
        </w:pBdr>
        <w:spacing w:after="0" w:line="240" w:lineRule="auto"/>
        <w:jc w:val="both"/>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lastRenderedPageBreak/>
        <w:t>Article 1 : objet du marché et dispositions générales</w:t>
      </w:r>
    </w:p>
    <w:p w:rsidR="00E4629F" w:rsidRPr="00E4629F" w:rsidRDefault="00E4629F" w:rsidP="00E4629F">
      <w:pPr>
        <w:spacing w:after="0" w:line="240" w:lineRule="auto"/>
        <w:jc w:val="both"/>
        <w:rPr>
          <w:rFonts w:ascii="Times New Roman" w:eastAsia="Times New Roman" w:hAnsi="Times New Roman" w:cs="Times New Roman"/>
          <w:b/>
          <w:sz w:val="20"/>
          <w:szCs w:val="20"/>
          <w:lang w:eastAsia="fr-FR"/>
        </w:rPr>
      </w:pPr>
    </w:p>
    <w:p w:rsidR="00E4629F" w:rsidRPr="00E4629F" w:rsidRDefault="00E4629F" w:rsidP="00E4629F">
      <w:pPr>
        <w:keepNext/>
        <w:numPr>
          <w:ilvl w:val="1"/>
          <w:numId w:val="2"/>
        </w:numPr>
        <w:spacing w:after="0" w:line="240" w:lineRule="auto"/>
        <w:jc w:val="both"/>
        <w:outlineLvl w:val="1"/>
        <w:rPr>
          <w:rFonts w:ascii="Times New Roman" w:eastAsia="Times New Roman" w:hAnsi="Times New Roman" w:cs="Times New Roman"/>
          <w:b/>
          <w:bCs/>
          <w:sz w:val="20"/>
          <w:szCs w:val="20"/>
          <w:lang w:eastAsia="fr-FR"/>
        </w:rPr>
      </w:pPr>
      <w:r w:rsidRPr="00E4629F">
        <w:rPr>
          <w:rFonts w:ascii="Times New Roman" w:eastAsia="Times New Roman" w:hAnsi="Times New Roman" w:cs="Times New Roman"/>
          <w:b/>
          <w:bCs/>
          <w:sz w:val="20"/>
          <w:szCs w:val="20"/>
          <w:lang w:eastAsia="fr-FR"/>
        </w:rPr>
        <w:t>Objet</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 xml:space="preserve">La consultation porte sur la prestation suivante : </w:t>
      </w:r>
      <w:r w:rsidR="00CF1486">
        <w:rPr>
          <w:rFonts w:ascii="Times New Roman" w:eastAsia="Times New Roman" w:hAnsi="Times New Roman" w:cs="Times New Roman"/>
          <w:iCs/>
          <w:sz w:val="20"/>
          <w:szCs w:val="20"/>
          <w:lang w:eastAsia="fr-FR"/>
        </w:rPr>
        <w:t xml:space="preserve">achats de </w:t>
      </w:r>
      <w:r w:rsidRPr="00E4629F">
        <w:rPr>
          <w:rFonts w:ascii="Times New Roman" w:eastAsia="Times New Roman" w:hAnsi="Times New Roman" w:cs="Times New Roman"/>
          <w:iCs/>
          <w:sz w:val="20"/>
          <w:szCs w:val="20"/>
          <w:lang w:eastAsia="fr-FR"/>
        </w:rPr>
        <w:t>manuels scolaires</w:t>
      </w:r>
      <w:r w:rsidR="00CF1486">
        <w:rPr>
          <w:rFonts w:ascii="Times New Roman" w:eastAsia="Times New Roman" w:hAnsi="Times New Roman" w:cs="Times New Roman"/>
          <w:iCs/>
          <w:sz w:val="20"/>
          <w:szCs w:val="20"/>
          <w:lang w:eastAsia="fr-FR"/>
        </w:rPr>
        <w:t xml:space="preserve"> pour la rentrée 2019/2020</w:t>
      </w:r>
      <w:r w:rsidRPr="00E4629F">
        <w:rPr>
          <w:rFonts w:ascii="Times New Roman" w:eastAsia="Times New Roman" w:hAnsi="Times New Roman" w:cs="Times New Roman"/>
          <w:iCs/>
          <w:sz w:val="20"/>
          <w:szCs w:val="20"/>
          <w:lang w:eastAsia="fr-FR"/>
        </w:rPr>
        <w:t>.</w:t>
      </w:r>
      <w:r w:rsidR="00CF1486">
        <w:rPr>
          <w:rFonts w:ascii="Times New Roman" w:eastAsia="Times New Roman" w:hAnsi="Times New Roman" w:cs="Times New Roman"/>
          <w:iCs/>
          <w:sz w:val="20"/>
          <w:szCs w:val="20"/>
          <w:lang w:eastAsia="fr-FR"/>
        </w:rPr>
        <w:t xml:space="preserve"> </w:t>
      </w:r>
      <w:r w:rsidRPr="00E4629F">
        <w:rPr>
          <w:rFonts w:ascii="Times New Roman" w:eastAsia="Times New Roman" w:hAnsi="Times New Roman" w:cs="Times New Roman"/>
          <w:sz w:val="20"/>
          <w:szCs w:val="20"/>
          <w:lang w:eastAsia="fr-FR"/>
        </w:rPr>
        <w:t xml:space="preserve"> La prestation est constituée d’un seul lot. </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keepNext/>
        <w:numPr>
          <w:ilvl w:val="1"/>
          <w:numId w:val="2"/>
        </w:numPr>
        <w:spacing w:after="0" w:line="240" w:lineRule="auto"/>
        <w:jc w:val="both"/>
        <w:outlineLvl w:val="1"/>
        <w:rPr>
          <w:rFonts w:ascii="Times New Roman" w:eastAsia="Times New Roman" w:hAnsi="Times New Roman" w:cs="Times New Roman"/>
          <w:b/>
          <w:bCs/>
          <w:sz w:val="20"/>
          <w:szCs w:val="20"/>
          <w:lang w:eastAsia="fr-FR"/>
        </w:rPr>
      </w:pPr>
      <w:r w:rsidRPr="00E4629F">
        <w:rPr>
          <w:rFonts w:ascii="Times New Roman" w:eastAsia="Times New Roman" w:hAnsi="Times New Roman" w:cs="Times New Roman"/>
          <w:b/>
          <w:bCs/>
          <w:sz w:val="20"/>
          <w:szCs w:val="20"/>
          <w:lang w:eastAsia="fr-FR"/>
        </w:rPr>
        <w:t xml:space="preserve">Type de </w:t>
      </w:r>
      <w:proofErr w:type="gramStart"/>
      <w:r w:rsidRPr="00E4629F">
        <w:rPr>
          <w:rFonts w:ascii="Times New Roman" w:eastAsia="Times New Roman" w:hAnsi="Times New Roman" w:cs="Times New Roman"/>
          <w:b/>
          <w:bCs/>
          <w:sz w:val="20"/>
          <w:szCs w:val="20"/>
          <w:lang w:eastAsia="fr-FR"/>
        </w:rPr>
        <w:t>marché</w:t>
      </w:r>
      <w:proofErr w:type="gramEnd"/>
    </w:p>
    <w:p w:rsidR="00E4629F" w:rsidRPr="00E4629F" w:rsidRDefault="00CF1486" w:rsidP="00E4629F">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consultation a lieu sous la forme d’un</w:t>
      </w:r>
      <w:r w:rsidR="00E4629F" w:rsidRPr="00E4629F">
        <w:rPr>
          <w:rFonts w:ascii="Times New Roman" w:eastAsia="Times New Roman" w:hAnsi="Times New Roman" w:cs="Times New Roman"/>
          <w:sz w:val="20"/>
          <w:szCs w:val="20"/>
          <w:lang w:eastAsia="fr-FR"/>
        </w:rPr>
        <w:t xml:space="preserve"> marché à procédure adaptée.</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ab/>
      </w:r>
    </w:p>
    <w:p w:rsidR="00E4629F" w:rsidRPr="00E4629F" w:rsidRDefault="00E4629F" w:rsidP="00E4629F">
      <w:pPr>
        <w:keepNext/>
        <w:numPr>
          <w:ilvl w:val="1"/>
          <w:numId w:val="2"/>
        </w:numPr>
        <w:spacing w:after="0" w:line="240" w:lineRule="auto"/>
        <w:jc w:val="both"/>
        <w:outlineLvl w:val="1"/>
        <w:rPr>
          <w:rFonts w:ascii="Times New Roman" w:eastAsia="Times New Roman" w:hAnsi="Times New Roman" w:cs="Times New Roman"/>
          <w:b/>
          <w:bCs/>
          <w:sz w:val="20"/>
          <w:szCs w:val="20"/>
          <w:lang w:eastAsia="fr-FR"/>
        </w:rPr>
      </w:pPr>
      <w:r w:rsidRPr="00E4629F">
        <w:rPr>
          <w:rFonts w:ascii="Times New Roman" w:eastAsia="Times New Roman" w:hAnsi="Times New Roman" w:cs="Times New Roman"/>
          <w:b/>
          <w:bCs/>
          <w:sz w:val="20"/>
          <w:szCs w:val="20"/>
          <w:lang w:eastAsia="fr-FR"/>
        </w:rPr>
        <w:t>Durée du marché</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 xml:space="preserve">Le marché est conclu pour une durée </w:t>
      </w:r>
      <w:r w:rsidR="00CF1486">
        <w:rPr>
          <w:rFonts w:ascii="Times New Roman" w:eastAsia="Times New Roman" w:hAnsi="Times New Roman" w:cs="Times New Roman"/>
          <w:sz w:val="20"/>
          <w:szCs w:val="20"/>
          <w:lang w:eastAsia="fr-FR"/>
        </w:rPr>
        <w:t>de 90 jours à partir de la notification du marché</w:t>
      </w:r>
      <w:r w:rsidRPr="00E4629F">
        <w:rPr>
          <w:rFonts w:ascii="Times New Roman" w:eastAsia="Times New Roman" w:hAnsi="Times New Roman" w:cs="Times New Roman"/>
          <w:color w:val="E36C0A"/>
          <w:sz w:val="20"/>
          <w:szCs w:val="20"/>
          <w:lang w:eastAsia="fr-FR"/>
        </w:rPr>
        <w:t>.</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p>
    <w:p w:rsidR="00E4629F" w:rsidRPr="00E4629F" w:rsidRDefault="00E4629F" w:rsidP="00E4629F">
      <w:pPr>
        <w:pBdr>
          <w:bottom w:val="single" w:sz="4" w:space="1" w:color="auto"/>
        </w:pBdr>
        <w:autoSpaceDE w:val="0"/>
        <w:autoSpaceDN w:val="0"/>
        <w:adjustRightInd w:val="0"/>
        <w:spacing w:after="0" w:line="240" w:lineRule="auto"/>
        <w:jc w:val="both"/>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t>Article 2 : documents contractuels</w:t>
      </w:r>
    </w:p>
    <w:p w:rsidR="00E4629F" w:rsidRPr="00E4629F" w:rsidRDefault="00E4629F" w:rsidP="00E4629F">
      <w:pPr>
        <w:spacing w:after="0" w:line="240" w:lineRule="auto"/>
        <w:ind w:right="-284" w:firstLine="708"/>
        <w:jc w:val="both"/>
        <w:rPr>
          <w:rFonts w:ascii="Times New Roman" w:eastAsia="Times New Roman" w:hAnsi="Times New Roman" w:cs="Times New Roman"/>
          <w:sz w:val="20"/>
          <w:szCs w:val="20"/>
          <w:lang w:eastAsia="fr-FR"/>
        </w:rPr>
      </w:pP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Helvetica"/>
          <w:sz w:val="20"/>
          <w:szCs w:val="20"/>
          <w:lang w:eastAsia="fr-FR"/>
        </w:rPr>
      </w:pPr>
      <w:r w:rsidRPr="00E4629F">
        <w:rPr>
          <w:rFonts w:ascii="Times New Roman" w:eastAsia="Times New Roman" w:hAnsi="Times New Roman" w:cs="Helvetica"/>
          <w:sz w:val="20"/>
          <w:szCs w:val="20"/>
          <w:lang w:eastAsia="fr-FR"/>
        </w:rPr>
        <w:t>Le marché est constitué par les documents contractuels énumérés ci-dessous :</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 xml:space="preserve">l’acte d'engagement et </w:t>
      </w:r>
      <w:r w:rsidR="00CF1486">
        <w:rPr>
          <w:rFonts w:ascii="Times New Roman" w:eastAsia="Times New Roman" w:hAnsi="Times New Roman" w:cs="Times New Roman"/>
          <w:sz w:val="20"/>
          <w:szCs w:val="20"/>
          <w:lang w:eastAsia="fr-FR"/>
        </w:rPr>
        <w:t>le devis du candidat</w:t>
      </w:r>
      <w:bookmarkStart w:id="1" w:name="_GoBack"/>
      <w:bookmarkEnd w:id="1"/>
      <w:r w:rsidRPr="00E4629F">
        <w:rPr>
          <w:rFonts w:ascii="Times New Roman" w:eastAsia="Times New Roman" w:hAnsi="Times New Roman" w:cs="Times New Roman"/>
          <w:sz w:val="20"/>
          <w:szCs w:val="20"/>
          <w:lang w:eastAsia="fr-FR"/>
        </w:rPr>
        <w:t xml:space="preserve"> (offre du candidat) </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les</w:t>
      </w:r>
      <w:proofErr w:type="gramEnd"/>
      <w:r w:rsidRPr="00E4629F">
        <w:rPr>
          <w:rFonts w:ascii="Times New Roman" w:eastAsia="Times New Roman" w:hAnsi="Times New Roman" w:cs="Times New Roman"/>
          <w:sz w:val="20"/>
          <w:szCs w:val="20"/>
          <w:lang w:eastAsia="fr-FR"/>
        </w:rPr>
        <w:t xml:space="preserve"> cahiers des clauses particulières (CCAP + CCTP)</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i/>
          <w:iCs/>
          <w:color w:val="0000FF"/>
          <w:sz w:val="20"/>
          <w:szCs w:val="20"/>
          <w:lang w:eastAsia="fr-FR"/>
        </w:rPr>
      </w:pPr>
      <w:proofErr w:type="gramStart"/>
      <w:r w:rsidRPr="00E4629F">
        <w:rPr>
          <w:rFonts w:ascii="Times New Roman" w:eastAsia="Times New Roman" w:hAnsi="Times New Roman" w:cs="Helvetica"/>
          <w:sz w:val="20"/>
          <w:szCs w:val="20"/>
          <w:lang w:eastAsia="fr-FR"/>
        </w:rPr>
        <w:t>les</w:t>
      </w:r>
      <w:proofErr w:type="gramEnd"/>
      <w:r w:rsidRPr="00E4629F">
        <w:rPr>
          <w:rFonts w:ascii="Times New Roman" w:eastAsia="Times New Roman" w:hAnsi="Times New Roman" w:cs="Helvetica"/>
          <w:sz w:val="20"/>
          <w:szCs w:val="20"/>
          <w:lang w:eastAsia="fr-FR"/>
        </w:rPr>
        <w:t xml:space="preserve"> fiches techniques éventuelles des services proposées </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i/>
          <w:iCs/>
          <w:color w:val="0000FF"/>
          <w:sz w:val="20"/>
          <w:szCs w:val="20"/>
          <w:lang w:eastAsia="fr-FR"/>
        </w:rPr>
      </w:pPr>
      <w:proofErr w:type="gramStart"/>
      <w:r w:rsidRPr="00E4629F">
        <w:rPr>
          <w:rFonts w:ascii="Times New Roman" w:eastAsia="Times New Roman" w:hAnsi="Times New Roman" w:cs="Helvetica"/>
          <w:sz w:val="20"/>
          <w:szCs w:val="20"/>
          <w:lang w:eastAsia="fr-FR"/>
        </w:rPr>
        <w:t>le</w:t>
      </w:r>
      <w:proofErr w:type="gramEnd"/>
      <w:r w:rsidRPr="00E4629F">
        <w:rPr>
          <w:rFonts w:ascii="Times New Roman" w:eastAsia="Times New Roman" w:hAnsi="Times New Roman" w:cs="Helvetica"/>
          <w:sz w:val="20"/>
          <w:szCs w:val="20"/>
          <w:lang w:eastAsia="fr-FR"/>
        </w:rPr>
        <w:t xml:space="preserve"> CCAG applicable aux marchés publics de fournitures courantes et de services </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pBdr>
          <w:bottom w:val="single" w:sz="4" w:space="1" w:color="auto"/>
        </w:pBdr>
        <w:autoSpaceDE w:val="0"/>
        <w:autoSpaceDN w:val="0"/>
        <w:adjustRightInd w:val="0"/>
        <w:spacing w:after="0" w:line="240" w:lineRule="auto"/>
        <w:jc w:val="both"/>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t>Article 3 : modification en cours de marché</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 xml:space="preserve">Le titulaire du marché est tenu de notifier immédiatement à la personne responsable du marché, les modifications survenant au cours de l’exécution du marché qui se </w:t>
      </w:r>
      <w:proofErr w:type="gramStart"/>
      <w:r w:rsidRPr="00E4629F">
        <w:rPr>
          <w:rFonts w:ascii="Times New Roman" w:eastAsia="Times New Roman" w:hAnsi="Times New Roman" w:cs="Times New Roman"/>
          <w:sz w:val="20"/>
          <w:szCs w:val="20"/>
          <w:lang w:eastAsia="fr-FR"/>
        </w:rPr>
        <w:t>rapportent:</w:t>
      </w:r>
      <w:proofErr w:type="gramEnd"/>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aux</w:t>
      </w:r>
      <w:proofErr w:type="gramEnd"/>
      <w:r w:rsidRPr="00E4629F">
        <w:rPr>
          <w:rFonts w:ascii="Times New Roman" w:eastAsia="Times New Roman" w:hAnsi="Times New Roman" w:cs="Times New Roman"/>
          <w:sz w:val="20"/>
          <w:szCs w:val="20"/>
          <w:lang w:eastAsia="fr-FR"/>
        </w:rPr>
        <w:t xml:space="preserve"> personnes ayant le pouvoir d’engager l’entreprise</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à</w:t>
      </w:r>
      <w:proofErr w:type="gramEnd"/>
      <w:r w:rsidRPr="00E4629F">
        <w:rPr>
          <w:rFonts w:ascii="Times New Roman" w:eastAsia="Times New Roman" w:hAnsi="Times New Roman" w:cs="Times New Roman"/>
          <w:sz w:val="20"/>
          <w:szCs w:val="20"/>
          <w:lang w:eastAsia="fr-FR"/>
        </w:rPr>
        <w:t xml:space="preserve"> la forme de l’entreprise</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à</w:t>
      </w:r>
      <w:proofErr w:type="gramEnd"/>
      <w:r w:rsidRPr="00E4629F">
        <w:rPr>
          <w:rFonts w:ascii="Times New Roman" w:eastAsia="Times New Roman" w:hAnsi="Times New Roman" w:cs="Times New Roman"/>
          <w:sz w:val="20"/>
          <w:szCs w:val="20"/>
          <w:lang w:eastAsia="fr-FR"/>
        </w:rPr>
        <w:t xml:space="preserve"> la raison sociale de l’entreprise ou à sa dénomination</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à</w:t>
      </w:r>
      <w:proofErr w:type="gramEnd"/>
      <w:r w:rsidRPr="00E4629F">
        <w:rPr>
          <w:rFonts w:ascii="Times New Roman" w:eastAsia="Times New Roman" w:hAnsi="Times New Roman" w:cs="Times New Roman"/>
          <w:sz w:val="20"/>
          <w:szCs w:val="20"/>
          <w:lang w:eastAsia="fr-FR"/>
        </w:rPr>
        <w:t xml:space="preserve"> l’adresse du siège de l’entreprise</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et</w:t>
      </w:r>
      <w:proofErr w:type="gramEnd"/>
      <w:r w:rsidRPr="00E4629F">
        <w:rPr>
          <w:rFonts w:ascii="Times New Roman" w:eastAsia="Times New Roman" w:hAnsi="Times New Roman" w:cs="Times New Roman"/>
          <w:sz w:val="20"/>
          <w:szCs w:val="20"/>
          <w:lang w:eastAsia="fr-FR"/>
        </w:rPr>
        <w:t xml:space="preserve"> généralement, toutes les modifications importantes survenues dans le fonctionnement de l’entreprise</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Helvetica"/>
          <w:sz w:val="20"/>
          <w:szCs w:val="20"/>
          <w:lang w:eastAsia="fr-FR"/>
        </w:rPr>
      </w:pPr>
    </w:p>
    <w:p w:rsidR="00E4629F" w:rsidRPr="00E4629F" w:rsidRDefault="00E4629F" w:rsidP="00E4629F">
      <w:pPr>
        <w:pBdr>
          <w:bottom w:val="single" w:sz="4" w:space="1" w:color="auto"/>
        </w:pBdr>
        <w:autoSpaceDE w:val="0"/>
        <w:autoSpaceDN w:val="0"/>
        <w:adjustRightInd w:val="0"/>
        <w:spacing w:after="0" w:line="240" w:lineRule="auto"/>
        <w:jc w:val="both"/>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t>Article 4 : conditions d’exécution des prestations</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Helvetica"/>
          <w:sz w:val="20"/>
          <w:szCs w:val="20"/>
          <w:lang w:eastAsia="fr-FR"/>
        </w:rPr>
      </w:pPr>
    </w:p>
    <w:p w:rsidR="00E4629F" w:rsidRPr="00E4629F" w:rsidRDefault="00E4629F" w:rsidP="00E4629F">
      <w:pPr>
        <w:keepNext/>
        <w:spacing w:after="0" w:line="240" w:lineRule="auto"/>
        <w:jc w:val="both"/>
        <w:outlineLvl w:val="1"/>
        <w:rPr>
          <w:rFonts w:ascii="Times New Roman" w:eastAsia="Times New Roman" w:hAnsi="Times New Roman" w:cs="Times New Roman"/>
          <w:b/>
          <w:bCs/>
          <w:sz w:val="20"/>
          <w:szCs w:val="20"/>
          <w:lang w:eastAsia="fr-FR"/>
        </w:rPr>
      </w:pPr>
      <w:r w:rsidRPr="00E4629F">
        <w:rPr>
          <w:rFonts w:ascii="Times New Roman" w:eastAsia="Times New Roman" w:hAnsi="Times New Roman" w:cs="Times New Roman"/>
          <w:b/>
          <w:bCs/>
          <w:sz w:val="20"/>
          <w:szCs w:val="20"/>
          <w:lang w:eastAsia="fr-FR"/>
        </w:rPr>
        <w:t>4.1 Dispositions générales</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 xml:space="preserve">Les prestations devront être conformes aux stipulations du marché (les normes et spécifications techniques applicables étant celles en vigueur </w:t>
      </w:r>
      <w:r w:rsidRPr="00E4629F">
        <w:rPr>
          <w:rFonts w:ascii="Times New Roman" w:eastAsia="Times New Roman" w:hAnsi="Times New Roman" w:cs="Helvetica"/>
          <w:sz w:val="20"/>
          <w:szCs w:val="20"/>
          <w:lang w:eastAsia="fr-FR"/>
        </w:rPr>
        <w:t xml:space="preserve">à </w:t>
      </w:r>
      <w:r w:rsidRPr="00E4629F">
        <w:rPr>
          <w:rFonts w:ascii="Times New Roman" w:eastAsia="Times New Roman" w:hAnsi="Times New Roman" w:cs="Times"/>
          <w:sz w:val="20"/>
          <w:szCs w:val="20"/>
          <w:lang w:eastAsia="fr-FR"/>
        </w:rPr>
        <w:t xml:space="preserve">la date de signature du marché). </w:t>
      </w:r>
      <w:r w:rsidRPr="00E4629F">
        <w:rPr>
          <w:rFonts w:ascii="Times New Roman" w:eastAsia="Times New Roman" w:hAnsi="Times New Roman" w:cs="Helvetica"/>
          <w:iCs/>
          <w:sz w:val="20"/>
          <w:szCs w:val="20"/>
          <w:lang w:eastAsia="fr-FR"/>
        </w:rPr>
        <w:t xml:space="preserve"> </w:t>
      </w:r>
      <w:r w:rsidRPr="00E4629F">
        <w:rPr>
          <w:rFonts w:ascii="Times New Roman" w:eastAsia="Times New Roman" w:hAnsi="Times New Roman" w:cs="Times"/>
          <w:sz w:val="20"/>
          <w:szCs w:val="20"/>
          <w:lang w:eastAsia="fr-FR"/>
        </w:rPr>
        <w:t xml:space="preserve">Le marché s'exécute au moyen d’un bon de commande. Le bon de commande précisera : </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le</w:t>
      </w:r>
      <w:proofErr w:type="gramEnd"/>
      <w:r w:rsidRPr="00E4629F">
        <w:rPr>
          <w:rFonts w:ascii="Times New Roman" w:eastAsia="Times New Roman" w:hAnsi="Times New Roman" w:cs="Times New Roman"/>
          <w:sz w:val="20"/>
          <w:szCs w:val="20"/>
          <w:lang w:eastAsia="fr-FR"/>
        </w:rPr>
        <w:t xml:space="preserve"> nom ou la raison sociale du titulaire </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la</w:t>
      </w:r>
      <w:proofErr w:type="gramEnd"/>
      <w:r w:rsidRPr="00E4629F">
        <w:rPr>
          <w:rFonts w:ascii="Times New Roman" w:eastAsia="Times New Roman" w:hAnsi="Times New Roman" w:cs="Times New Roman"/>
          <w:sz w:val="20"/>
          <w:szCs w:val="20"/>
          <w:lang w:eastAsia="fr-FR"/>
        </w:rPr>
        <w:t xml:space="preserve"> date et le numéro du bon de commande </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les</w:t>
      </w:r>
      <w:proofErr w:type="gramEnd"/>
      <w:r w:rsidRPr="00E4629F">
        <w:rPr>
          <w:rFonts w:ascii="Times New Roman" w:eastAsia="Times New Roman" w:hAnsi="Times New Roman" w:cs="Times New Roman"/>
          <w:sz w:val="20"/>
          <w:szCs w:val="20"/>
          <w:lang w:eastAsia="fr-FR"/>
        </w:rPr>
        <w:t xml:space="preserve"> dates et les plages horaires de livraison.</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le</w:t>
      </w:r>
      <w:proofErr w:type="gramEnd"/>
      <w:r w:rsidRPr="00E4629F">
        <w:rPr>
          <w:rFonts w:ascii="Times New Roman" w:eastAsia="Times New Roman" w:hAnsi="Times New Roman" w:cs="Times New Roman"/>
          <w:sz w:val="20"/>
          <w:szCs w:val="20"/>
          <w:lang w:eastAsia="fr-FR"/>
        </w:rPr>
        <w:t xml:space="preserve"> lieu de livraison : CDI du Lycée Joliot-Curie</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les</w:t>
      </w:r>
      <w:proofErr w:type="gramEnd"/>
      <w:r w:rsidRPr="00E4629F">
        <w:rPr>
          <w:rFonts w:ascii="Times New Roman" w:eastAsia="Times New Roman" w:hAnsi="Times New Roman" w:cs="Times New Roman"/>
          <w:sz w:val="20"/>
          <w:szCs w:val="20"/>
          <w:lang w:eastAsia="fr-FR"/>
        </w:rPr>
        <w:t xml:space="preserve"> quantités exactes et la désignation des articles  commandés. </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b/>
          <w:bCs/>
          <w:sz w:val="20"/>
          <w:szCs w:val="20"/>
          <w:lang w:eastAsia="fr-FR"/>
        </w:rPr>
      </w:pPr>
    </w:p>
    <w:p w:rsidR="00E4629F" w:rsidRPr="00E4629F" w:rsidRDefault="00E4629F" w:rsidP="00E4629F">
      <w:pPr>
        <w:keepNext/>
        <w:spacing w:after="0" w:line="240" w:lineRule="auto"/>
        <w:jc w:val="both"/>
        <w:outlineLvl w:val="1"/>
        <w:rPr>
          <w:rFonts w:ascii="Times New Roman" w:eastAsia="Times New Roman" w:hAnsi="Times New Roman" w:cs="Times New Roman"/>
          <w:b/>
          <w:bCs/>
          <w:sz w:val="20"/>
          <w:szCs w:val="20"/>
          <w:lang w:eastAsia="fr-FR"/>
        </w:rPr>
      </w:pPr>
      <w:r w:rsidRPr="00E4629F">
        <w:rPr>
          <w:rFonts w:ascii="Times New Roman" w:eastAsia="Times New Roman" w:hAnsi="Times New Roman" w:cs="Times New Roman"/>
          <w:b/>
          <w:bCs/>
          <w:sz w:val="20"/>
          <w:szCs w:val="20"/>
          <w:lang w:eastAsia="fr-FR"/>
        </w:rPr>
        <w:t>4.2 Conditions de livraison</w:t>
      </w:r>
    </w:p>
    <w:p w:rsidR="00E4629F" w:rsidRPr="00E4629F" w:rsidRDefault="00E4629F" w:rsidP="00E4629F">
      <w:pPr>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Les livraisons sont effectuées en respect du bon de commande. Le responsable du marché passera la commande e-mail 7 jours avant la date de livraison. La livraison sera accompagnée d'un bon de livraison ou d’une lettre de voiture (en cas de transporteur) en double exemplaire dont l’un de ces exemplaires sera signé.</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 xml:space="preserve">Ce document mentionnera </w:t>
      </w:r>
      <w:r w:rsidRPr="00E4629F">
        <w:rPr>
          <w:rFonts w:ascii="Times New Roman" w:eastAsia="Times New Roman" w:hAnsi="Times New Roman" w:cs="Helvetica"/>
          <w:sz w:val="20"/>
          <w:szCs w:val="20"/>
          <w:lang w:eastAsia="fr-FR"/>
        </w:rPr>
        <w:t>:</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le</w:t>
      </w:r>
      <w:proofErr w:type="gramEnd"/>
      <w:r w:rsidRPr="00E4629F">
        <w:rPr>
          <w:rFonts w:ascii="Times New Roman" w:eastAsia="Times New Roman" w:hAnsi="Times New Roman" w:cs="Times New Roman"/>
          <w:sz w:val="20"/>
          <w:szCs w:val="20"/>
          <w:lang w:eastAsia="fr-FR"/>
        </w:rPr>
        <w:t xml:space="preserve"> nom du fournisseur</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la</w:t>
      </w:r>
      <w:proofErr w:type="gramEnd"/>
      <w:r w:rsidRPr="00E4629F">
        <w:rPr>
          <w:rFonts w:ascii="Times New Roman" w:eastAsia="Times New Roman" w:hAnsi="Times New Roman" w:cs="Times New Roman"/>
          <w:sz w:val="20"/>
          <w:szCs w:val="20"/>
          <w:lang w:eastAsia="fr-FR"/>
        </w:rPr>
        <w:t xml:space="preserve"> date de livraison</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la</w:t>
      </w:r>
      <w:proofErr w:type="gramEnd"/>
      <w:r w:rsidRPr="00E4629F">
        <w:rPr>
          <w:rFonts w:ascii="Times New Roman" w:eastAsia="Times New Roman" w:hAnsi="Times New Roman" w:cs="Times New Roman"/>
          <w:sz w:val="20"/>
          <w:szCs w:val="20"/>
          <w:lang w:eastAsia="fr-FR"/>
        </w:rPr>
        <w:t xml:space="preserve"> nature de la livraison (articles)  - les quantités livrées</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les</w:t>
      </w:r>
      <w:proofErr w:type="gramEnd"/>
      <w:r w:rsidRPr="00E4629F">
        <w:rPr>
          <w:rFonts w:ascii="Times New Roman" w:eastAsia="Times New Roman" w:hAnsi="Times New Roman" w:cs="Times New Roman"/>
          <w:sz w:val="20"/>
          <w:szCs w:val="20"/>
          <w:lang w:eastAsia="fr-FR"/>
        </w:rPr>
        <w:t xml:space="preserve"> poids nets livrés</w:t>
      </w:r>
    </w:p>
    <w:p w:rsidR="00E4629F" w:rsidRPr="00E4629F" w:rsidRDefault="00E4629F" w:rsidP="00E4629F">
      <w:pPr>
        <w:numPr>
          <w:ilvl w:val="0"/>
          <w:numId w:val="1"/>
        </w:numPr>
        <w:spacing w:after="0" w:line="240" w:lineRule="auto"/>
        <w:jc w:val="both"/>
        <w:rPr>
          <w:rFonts w:ascii="Times New Roman" w:eastAsia="Times New Roman" w:hAnsi="Times New Roman" w:cs="Times New Roman"/>
          <w:sz w:val="20"/>
          <w:szCs w:val="20"/>
          <w:lang w:eastAsia="fr-FR"/>
        </w:rPr>
      </w:pPr>
      <w:proofErr w:type="gramStart"/>
      <w:r w:rsidRPr="00E4629F">
        <w:rPr>
          <w:rFonts w:ascii="Times New Roman" w:eastAsia="Times New Roman" w:hAnsi="Times New Roman" w:cs="Times New Roman"/>
          <w:sz w:val="20"/>
          <w:szCs w:val="20"/>
          <w:lang w:eastAsia="fr-FR"/>
        </w:rPr>
        <w:t>les</w:t>
      </w:r>
      <w:proofErr w:type="gramEnd"/>
      <w:r w:rsidRPr="00E4629F">
        <w:rPr>
          <w:rFonts w:ascii="Times New Roman" w:eastAsia="Times New Roman" w:hAnsi="Times New Roman" w:cs="Times New Roman"/>
          <w:sz w:val="20"/>
          <w:szCs w:val="20"/>
          <w:lang w:eastAsia="fr-FR"/>
        </w:rPr>
        <w:t xml:space="preserve"> prix unitaires, d'une part hors TVA et d'autre part TTC.</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LA livraison s'entend franco de port et d'emballages suivant les indications données lors de la commande. Le retrait des palettes reste à la charge du fournisseur. Toutes livraison complémentaire suivra les mêmes conditions</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Helvetica"/>
          <w:sz w:val="20"/>
          <w:szCs w:val="20"/>
          <w:lang w:eastAsia="fr-FR"/>
        </w:rPr>
      </w:pPr>
      <w:r w:rsidRPr="00E4629F">
        <w:rPr>
          <w:rFonts w:ascii="Times New Roman" w:eastAsia="Times New Roman" w:hAnsi="Times New Roman" w:cs="Times"/>
          <w:sz w:val="20"/>
          <w:szCs w:val="20"/>
          <w:lang w:eastAsia="fr-FR"/>
        </w:rPr>
        <w:t xml:space="preserve">Les jours et heures de livraison sont déterminés comme suit </w:t>
      </w:r>
      <w:r w:rsidRPr="00E4629F">
        <w:rPr>
          <w:rFonts w:ascii="Times New Roman" w:eastAsia="Times New Roman" w:hAnsi="Times New Roman" w:cs="Helvetica"/>
          <w:sz w:val="20"/>
          <w:szCs w:val="20"/>
          <w:lang w:eastAsia="fr-FR"/>
        </w:rPr>
        <w:t xml:space="preserve">: </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Helvetica"/>
          <w:sz w:val="20"/>
          <w:szCs w:val="20"/>
          <w:lang w:eastAsia="fr-FR"/>
        </w:rPr>
      </w:pPr>
    </w:p>
    <w:tbl>
      <w:tblPr>
        <w:tblStyle w:val="Grilledutableau"/>
        <w:tblW w:w="0" w:type="auto"/>
        <w:tblLook w:val="04A0" w:firstRow="1" w:lastRow="0" w:firstColumn="1" w:lastColumn="0" w:noHBand="0" w:noVBand="1"/>
      </w:tblPr>
      <w:tblGrid>
        <w:gridCol w:w="1418"/>
        <w:gridCol w:w="1418"/>
      </w:tblGrid>
      <w:tr w:rsidR="00E4629F" w:rsidRPr="00E4629F" w:rsidTr="001915E3">
        <w:tc>
          <w:tcPr>
            <w:tcW w:w="1418" w:type="dxa"/>
          </w:tcPr>
          <w:p w:rsidR="00E4629F" w:rsidRPr="00E4629F" w:rsidRDefault="00E4629F" w:rsidP="00E4629F">
            <w:pPr>
              <w:autoSpaceDE w:val="0"/>
              <w:autoSpaceDN w:val="0"/>
              <w:adjustRightInd w:val="0"/>
              <w:jc w:val="both"/>
              <w:rPr>
                <w:rFonts w:cs="Helvetica"/>
              </w:rPr>
            </w:pPr>
            <w:r w:rsidRPr="00E4629F">
              <w:rPr>
                <w:rFonts w:cs="Helvetica"/>
              </w:rPr>
              <w:t>Lundi</w:t>
            </w:r>
          </w:p>
        </w:tc>
        <w:tc>
          <w:tcPr>
            <w:tcW w:w="1418" w:type="dxa"/>
          </w:tcPr>
          <w:p w:rsidR="00E4629F" w:rsidRPr="00E4629F" w:rsidRDefault="00E4629F" w:rsidP="00E4629F">
            <w:pPr>
              <w:autoSpaceDE w:val="0"/>
              <w:autoSpaceDN w:val="0"/>
              <w:adjustRightInd w:val="0"/>
              <w:jc w:val="both"/>
              <w:rPr>
                <w:rFonts w:cs="Helvetica"/>
              </w:rPr>
            </w:pPr>
            <w:r w:rsidRPr="00E4629F">
              <w:rPr>
                <w:rFonts w:cs="Helvetica"/>
              </w:rPr>
              <w:t>9h-12h 14h-17</w:t>
            </w:r>
          </w:p>
        </w:tc>
      </w:tr>
      <w:tr w:rsidR="00E4629F" w:rsidRPr="00E4629F" w:rsidTr="001915E3">
        <w:tc>
          <w:tcPr>
            <w:tcW w:w="1418" w:type="dxa"/>
          </w:tcPr>
          <w:p w:rsidR="00E4629F" w:rsidRPr="00E4629F" w:rsidRDefault="00E4629F" w:rsidP="00E4629F">
            <w:pPr>
              <w:autoSpaceDE w:val="0"/>
              <w:autoSpaceDN w:val="0"/>
              <w:adjustRightInd w:val="0"/>
              <w:jc w:val="both"/>
              <w:rPr>
                <w:rFonts w:cs="Helvetica"/>
              </w:rPr>
            </w:pPr>
            <w:r w:rsidRPr="00E4629F">
              <w:rPr>
                <w:rFonts w:cs="Helvetica"/>
              </w:rPr>
              <w:t xml:space="preserve"> Mardi</w:t>
            </w:r>
          </w:p>
        </w:tc>
        <w:tc>
          <w:tcPr>
            <w:tcW w:w="1418" w:type="dxa"/>
          </w:tcPr>
          <w:p w:rsidR="00E4629F" w:rsidRPr="00E4629F" w:rsidRDefault="00E4629F" w:rsidP="00E4629F">
            <w:pPr>
              <w:autoSpaceDE w:val="0"/>
              <w:autoSpaceDN w:val="0"/>
              <w:adjustRightInd w:val="0"/>
              <w:jc w:val="both"/>
              <w:rPr>
                <w:rFonts w:cs="Helvetica"/>
              </w:rPr>
            </w:pPr>
            <w:r w:rsidRPr="00E4629F">
              <w:rPr>
                <w:rFonts w:cs="Helvetica"/>
              </w:rPr>
              <w:t>9h-12h 14h-17</w:t>
            </w:r>
          </w:p>
        </w:tc>
      </w:tr>
      <w:tr w:rsidR="00E4629F" w:rsidRPr="00E4629F" w:rsidTr="001915E3">
        <w:tc>
          <w:tcPr>
            <w:tcW w:w="1418" w:type="dxa"/>
          </w:tcPr>
          <w:p w:rsidR="00E4629F" w:rsidRPr="00E4629F" w:rsidRDefault="00E4629F" w:rsidP="00E4629F">
            <w:pPr>
              <w:autoSpaceDE w:val="0"/>
              <w:autoSpaceDN w:val="0"/>
              <w:adjustRightInd w:val="0"/>
              <w:jc w:val="both"/>
              <w:rPr>
                <w:rFonts w:cs="Helvetica"/>
              </w:rPr>
            </w:pPr>
            <w:r w:rsidRPr="00E4629F">
              <w:rPr>
                <w:rFonts w:cs="Helvetica"/>
              </w:rPr>
              <w:t xml:space="preserve"> Mercredi</w:t>
            </w:r>
          </w:p>
        </w:tc>
        <w:tc>
          <w:tcPr>
            <w:tcW w:w="1418" w:type="dxa"/>
          </w:tcPr>
          <w:p w:rsidR="00E4629F" w:rsidRPr="00E4629F" w:rsidRDefault="00E4629F" w:rsidP="00E4629F">
            <w:r w:rsidRPr="00E4629F">
              <w:rPr>
                <w:rFonts w:cs="Helvetica"/>
              </w:rPr>
              <w:t xml:space="preserve">9h-12h </w:t>
            </w:r>
          </w:p>
        </w:tc>
      </w:tr>
      <w:tr w:rsidR="00E4629F" w:rsidRPr="00E4629F" w:rsidTr="001915E3">
        <w:tc>
          <w:tcPr>
            <w:tcW w:w="1418" w:type="dxa"/>
          </w:tcPr>
          <w:p w:rsidR="00E4629F" w:rsidRPr="00E4629F" w:rsidRDefault="00E4629F" w:rsidP="00E4629F">
            <w:pPr>
              <w:autoSpaceDE w:val="0"/>
              <w:autoSpaceDN w:val="0"/>
              <w:adjustRightInd w:val="0"/>
              <w:jc w:val="both"/>
              <w:rPr>
                <w:rFonts w:cs="Helvetica"/>
              </w:rPr>
            </w:pPr>
            <w:r w:rsidRPr="00E4629F">
              <w:rPr>
                <w:rFonts w:cs="Helvetica"/>
              </w:rPr>
              <w:t xml:space="preserve"> jeudi </w:t>
            </w:r>
          </w:p>
        </w:tc>
        <w:tc>
          <w:tcPr>
            <w:tcW w:w="1418" w:type="dxa"/>
          </w:tcPr>
          <w:p w:rsidR="00E4629F" w:rsidRPr="00E4629F" w:rsidRDefault="00E4629F" w:rsidP="00E4629F">
            <w:r w:rsidRPr="00E4629F">
              <w:rPr>
                <w:rFonts w:cs="Helvetica"/>
              </w:rPr>
              <w:t>9h-12h 14h-17</w:t>
            </w:r>
          </w:p>
        </w:tc>
      </w:tr>
      <w:tr w:rsidR="00E4629F" w:rsidRPr="00E4629F" w:rsidTr="001915E3">
        <w:tc>
          <w:tcPr>
            <w:tcW w:w="1418" w:type="dxa"/>
          </w:tcPr>
          <w:p w:rsidR="00E4629F" w:rsidRPr="00E4629F" w:rsidRDefault="00E4629F" w:rsidP="00E4629F">
            <w:pPr>
              <w:autoSpaceDE w:val="0"/>
              <w:autoSpaceDN w:val="0"/>
              <w:adjustRightInd w:val="0"/>
              <w:jc w:val="both"/>
              <w:rPr>
                <w:rFonts w:cs="Helvetica"/>
              </w:rPr>
            </w:pPr>
            <w:r w:rsidRPr="00E4629F">
              <w:rPr>
                <w:rFonts w:cs="Helvetica"/>
              </w:rPr>
              <w:t>vendredi</w:t>
            </w:r>
          </w:p>
        </w:tc>
        <w:tc>
          <w:tcPr>
            <w:tcW w:w="1418" w:type="dxa"/>
          </w:tcPr>
          <w:p w:rsidR="00E4629F" w:rsidRPr="00E4629F" w:rsidRDefault="00E4629F" w:rsidP="00E4629F">
            <w:r w:rsidRPr="00E4629F">
              <w:rPr>
                <w:rFonts w:cs="Helvetica"/>
              </w:rPr>
              <w:t>9h-12h 14h-17</w:t>
            </w:r>
          </w:p>
        </w:tc>
      </w:tr>
    </w:tbl>
    <w:p w:rsidR="00E4629F" w:rsidRPr="00E4629F" w:rsidRDefault="00E4629F" w:rsidP="00E4629F">
      <w:pPr>
        <w:autoSpaceDE w:val="0"/>
        <w:autoSpaceDN w:val="0"/>
        <w:adjustRightInd w:val="0"/>
        <w:spacing w:after="0" w:line="240" w:lineRule="auto"/>
        <w:jc w:val="both"/>
        <w:rPr>
          <w:rFonts w:ascii="Times New Roman" w:eastAsia="Times New Roman" w:hAnsi="Times New Roman" w:cs="Helvetica"/>
          <w:sz w:val="20"/>
          <w:szCs w:val="20"/>
          <w:lang w:eastAsia="fr-FR"/>
        </w:rPr>
      </w:pP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proofErr w:type="gramStart"/>
      <w:r w:rsidRPr="00E4629F">
        <w:rPr>
          <w:rFonts w:ascii="Times New Roman" w:eastAsia="Times New Roman" w:hAnsi="Times New Roman" w:cs="Times"/>
          <w:bCs/>
          <w:sz w:val="20"/>
          <w:szCs w:val="20"/>
          <w:lang w:eastAsia="fr-FR"/>
        </w:rPr>
        <w:t>gabarit</w:t>
      </w:r>
      <w:proofErr w:type="gramEnd"/>
      <w:r w:rsidRPr="00E4629F">
        <w:rPr>
          <w:rFonts w:ascii="Times New Roman" w:eastAsia="Times New Roman" w:hAnsi="Times New Roman" w:cs="Times"/>
          <w:bCs/>
          <w:sz w:val="20"/>
          <w:szCs w:val="20"/>
          <w:lang w:eastAsia="fr-FR"/>
        </w:rPr>
        <w:t xml:space="preserve"> prévoir un camion de livraison pouvant accéder facilement au CDI. </w:t>
      </w: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r w:rsidRPr="00E4629F">
        <w:rPr>
          <w:rFonts w:ascii="Times New Roman" w:eastAsia="Times New Roman" w:hAnsi="Times New Roman" w:cs="Times"/>
          <w:bCs/>
          <w:color w:val="FF0000"/>
          <w:sz w:val="20"/>
          <w:szCs w:val="20"/>
          <w:lang w:eastAsia="fr-FR"/>
        </w:rPr>
        <w:t>Attention</w:t>
      </w:r>
      <w:proofErr w:type="gramStart"/>
      <w:r w:rsidRPr="00E4629F">
        <w:rPr>
          <w:rFonts w:ascii="Times New Roman" w:eastAsia="Times New Roman" w:hAnsi="Times New Roman" w:cs="Times"/>
          <w:bCs/>
          <w:color w:val="FF0000"/>
          <w:sz w:val="20"/>
          <w:szCs w:val="20"/>
          <w:lang w:eastAsia="fr-FR"/>
        </w:rPr>
        <w:t> :Travaux</w:t>
      </w:r>
      <w:proofErr w:type="gramEnd"/>
      <w:r w:rsidRPr="00E4629F">
        <w:rPr>
          <w:rFonts w:ascii="Times New Roman" w:eastAsia="Times New Roman" w:hAnsi="Times New Roman" w:cs="Times"/>
          <w:bCs/>
          <w:color w:val="FF0000"/>
          <w:sz w:val="20"/>
          <w:szCs w:val="20"/>
          <w:lang w:eastAsia="fr-FR"/>
        </w:rPr>
        <w:t xml:space="preserve"> en cours dans l’établissement rendant l’accès compliqué</w:t>
      </w:r>
      <w:r w:rsidRPr="00E4629F">
        <w:rPr>
          <w:rFonts w:ascii="Times New Roman" w:eastAsia="Times New Roman" w:hAnsi="Times New Roman" w:cs="Times"/>
          <w:bCs/>
          <w:sz w:val="20"/>
          <w:szCs w:val="20"/>
          <w:lang w:eastAsia="fr-FR"/>
        </w:rPr>
        <w:t>.</w:t>
      </w: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r w:rsidRPr="00E4629F">
        <w:rPr>
          <w:rFonts w:ascii="Times New Roman" w:eastAsia="Times New Roman" w:hAnsi="Times New Roman" w:cs="Times"/>
          <w:bCs/>
          <w:sz w:val="20"/>
          <w:szCs w:val="20"/>
          <w:lang w:eastAsia="fr-FR"/>
        </w:rPr>
        <w:t xml:space="preserve">Fréquences de livraison : </w:t>
      </w:r>
      <w:r w:rsidRPr="00E4629F">
        <w:rPr>
          <w:rFonts w:ascii="Times New Roman" w:eastAsia="Times New Roman" w:hAnsi="Times New Roman" w:cs="Times"/>
          <w:iCs/>
          <w:sz w:val="20"/>
          <w:szCs w:val="20"/>
          <w:lang w:eastAsia="fr-FR"/>
        </w:rPr>
        <w:t xml:space="preserve">le titulaire s’engage à livrer l’établissement en 1 seule fois. </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New Roman"/>
          <w:b/>
          <w:color w:val="E36C0A"/>
          <w:sz w:val="20"/>
          <w:szCs w:val="20"/>
          <w:lang w:eastAsia="fr-FR"/>
        </w:rPr>
      </w:pP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iCs/>
          <w:sz w:val="20"/>
          <w:szCs w:val="20"/>
          <w:lang w:eastAsia="fr-FR"/>
        </w:rPr>
      </w:pPr>
    </w:p>
    <w:p w:rsidR="00E4629F" w:rsidRPr="00E4629F" w:rsidRDefault="00E4629F" w:rsidP="00E4629F">
      <w:pPr>
        <w:pBdr>
          <w:bottom w:val="single" w:sz="4" w:space="1" w:color="auto"/>
        </w:pBdr>
        <w:spacing w:after="0" w:line="240" w:lineRule="auto"/>
        <w:jc w:val="both"/>
        <w:rPr>
          <w:rFonts w:ascii="Times New Roman" w:eastAsia="Times New Roman" w:hAnsi="Times New Roman" w:cs="Times"/>
          <w:b/>
          <w:bCs/>
          <w:sz w:val="20"/>
          <w:szCs w:val="20"/>
          <w:lang w:eastAsia="fr-FR"/>
        </w:rPr>
      </w:pPr>
      <w:r w:rsidRPr="00E4629F">
        <w:rPr>
          <w:rFonts w:ascii="Times New Roman" w:eastAsia="Times New Roman" w:hAnsi="Times New Roman" w:cs="Times"/>
          <w:b/>
          <w:bCs/>
          <w:sz w:val="20"/>
          <w:szCs w:val="20"/>
          <w:lang w:eastAsia="fr-FR"/>
        </w:rPr>
        <w:t>Article 5 : vérification et admission</w:t>
      </w:r>
    </w:p>
    <w:p w:rsidR="00E4629F" w:rsidRPr="00E4629F" w:rsidRDefault="00E4629F" w:rsidP="00E4629F">
      <w:pPr>
        <w:spacing w:after="0" w:line="240" w:lineRule="auto"/>
        <w:jc w:val="both"/>
        <w:rPr>
          <w:rFonts w:ascii="Times New Roman" w:eastAsia="Times New Roman" w:hAnsi="Times New Roman" w:cs="Times New Roman"/>
          <w:b/>
          <w:sz w:val="20"/>
          <w:szCs w:val="20"/>
          <w:lang w:eastAsia="fr-FR"/>
        </w:rPr>
      </w:pPr>
    </w:p>
    <w:p w:rsidR="00E4629F" w:rsidRPr="00E4629F" w:rsidRDefault="00E4629F" w:rsidP="00E4629F">
      <w:pPr>
        <w:keepNext/>
        <w:spacing w:after="0" w:line="240" w:lineRule="auto"/>
        <w:jc w:val="both"/>
        <w:outlineLvl w:val="1"/>
        <w:rPr>
          <w:rFonts w:ascii="Times New Roman" w:eastAsia="Times New Roman" w:hAnsi="Times New Roman" w:cs="Times"/>
          <w:b/>
          <w:iCs/>
          <w:sz w:val="20"/>
          <w:szCs w:val="20"/>
          <w:lang w:eastAsia="fr-FR"/>
        </w:rPr>
      </w:pPr>
      <w:r w:rsidRPr="00E4629F">
        <w:rPr>
          <w:rFonts w:ascii="Times New Roman" w:eastAsia="Times New Roman" w:hAnsi="Times New Roman" w:cs="Times New Roman"/>
          <w:b/>
          <w:bCs/>
          <w:sz w:val="20"/>
          <w:szCs w:val="20"/>
          <w:lang w:eastAsia="fr-FR"/>
        </w:rPr>
        <w:t>5.1 Opérations de vérification</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Les vérifications qualitatives et quantitatives sont effectuées par le responsable de la documentation, à réception en présence du livreur, ou par son représentant. Ces vérifications portent sur :</w:t>
      </w: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proofErr w:type="gramStart"/>
      <w:r w:rsidRPr="00E4629F">
        <w:rPr>
          <w:rFonts w:ascii="Times New Roman" w:eastAsia="Times New Roman" w:hAnsi="Times New Roman" w:cs="Times"/>
          <w:bCs/>
          <w:sz w:val="20"/>
          <w:szCs w:val="20"/>
          <w:lang w:eastAsia="fr-FR"/>
        </w:rPr>
        <w:t>le</w:t>
      </w:r>
      <w:proofErr w:type="gramEnd"/>
      <w:r w:rsidRPr="00E4629F">
        <w:rPr>
          <w:rFonts w:ascii="Times New Roman" w:eastAsia="Times New Roman" w:hAnsi="Times New Roman" w:cs="Times"/>
          <w:bCs/>
          <w:sz w:val="20"/>
          <w:szCs w:val="20"/>
          <w:lang w:eastAsia="fr-FR"/>
        </w:rPr>
        <w:t xml:space="preserve"> respect qualitatif et quantitatif de la commande,</w:t>
      </w: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proofErr w:type="gramStart"/>
      <w:r w:rsidRPr="00E4629F">
        <w:rPr>
          <w:rFonts w:ascii="Times New Roman" w:eastAsia="Times New Roman" w:hAnsi="Times New Roman" w:cs="Times"/>
          <w:bCs/>
          <w:sz w:val="20"/>
          <w:szCs w:val="20"/>
          <w:lang w:eastAsia="fr-FR"/>
        </w:rPr>
        <w:t>la</w:t>
      </w:r>
      <w:proofErr w:type="gramEnd"/>
      <w:r w:rsidRPr="00E4629F">
        <w:rPr>
          <w:rFonts w:ascii="Times New Roman" w:eastAsia="Times New Roman" w:hAnsi="Times New Roman" w:cs="Times"/>
          <w:bCs/>
          <w:sz w:val="20"/>
          <w:szCs w:val="20"/>
          <w:lang w:eastAsia="fr-FR"/>
        </w:rPr>
        <w:t xml:space="preserve"> conformité des produits livrés avec les spécifications techniques ou autres documents de référence cités dans les C.C.P.,</w:t>
      </w: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r w:rsidRPr="00E4629F">
        <w:rPr>
          <w:rFonts w:ascii="Times New Roman" w:eastAsia="Times New Roman" w:hAnsi="Times New Roman" w:cs="Times"/>
          <w:bCs/>
          <w:sz w:val="20"/>
          <w:szCs w:val="20"/>
          <w:lang w:eastAsia="fr-FR"/>
        </w:rPr>
        <w:t>.</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keepNext/>
        <w:numPr>
          <w:ilvl w:val="1"/>
          <w:numId w:val="3"/>
        </w:numPr>
        <w:spacing w:after="0" w:line="240" w:lineRule="auto"/>
        <w:jc w:val="both"/>
        <w:outlineLvl w:val="1"/>
        <w:rPr>
          <w:rFonts w:ascii="Times New Roman" w:eastAsia="Times New Roman" w:hAnsi="Times New Roman" w:cs="Times"/>
          <w:b/>
          <w:iCs/>
          <w:sz w:val="20"/>
          <w:szCs w:val="20"/>
          <w:lang w:eastAsia="fr-FR"/>
        </w:rPr>
      </w:pPr>
      <w:r w:rsidRPr="00E4629F">
        <w:rPr>
          <w:rFonts w:ascii="Times New Roman" w:eastAsia="Times New Roman" w:hAnsi="Times New Roman" w:cs="Times New Roman"/>
          <w:b/>
          <w:bCs/>
          <w:sz w:val="20"/>
          <w:szCs w:val="20"/>
          <w:lang w:eastAsia="fr-FR"/>
        </w:rPr>
        <w:t>Admission</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 xml:space="preserve">L'admission sera prononcée par la personne responsable de la documentation dans les conditions prévues </w:t>
      </w:r>
      <w:r w:rsidRPr="00E4629F">
        <w:rPr>
          <w:rFonts w:ascii="Times New Roman" w:eastAsia="Times New Roman" w:hAnsi="Times New Roman" w:cs="Helvetica"/>
          <w:sz w:val="20"/>
          <w:szCs w:val="20"/>
          <w:lang w:eastAsia="fr-FR"/>
        </w:rPr>
        <w:t xml:space="preserve">à </w:t>
      </w:r>
      <w:r w:rsidRPr="00E4629F">
        <w:rPr>
          <w:rFonts w:ascii="Times New Roman" w:eastAsia="Times New Roman" w:hAnsi="Times New Roman" w:cs="Times"/>
          <w:sz w:val="20"/>
          <w:szCs w:val="20"/>
          <w:lang w:eastAsia="fr-FR"/>
        </w:rPr>
        <w:t>l'article </w:t>
      </w:r>
      <w:r w:rsidRPr="00E4629F">
        <w:rPr>
          <w:rFonts w:ascii="Times New Roman" w:eastAsia="Times New Roman" w:hAnsi="Times New Roman" w:cs="Times New Roman"/>
          <w:sz w:val="20"/>
          <w:szCs w:val="20"/>
          <w:lang w:eastAsia="fr-FR"/>
        </w:rPr>
        <w:t>25</w:t>
      </w:r>
      <w:r w:rsidRPr="00E4629F">
        <w:rPr>
          <w:rFonts w:ascii="Times New Roman" w:eastAsia="Times New Roman" w:hAnsi="Times New Roman" w:cs="Times New Roman"/>
          <w:color w:val="E36C0A"/>
          <w:sz w:val="20"/>
          <w:szCs w:val="20"/>
          <w:lang w:eastAsia="fr-FR"/>
        </w:rPr>
        <w:t xml:space="preserve"> </w:t>
      </w:r>
      <w:r w:rsidRPr="00E4629F">
        <w:rPr>
          <w:rFonts w:ascii="Times New Roman" w:eastAsia="Times New Roman" w:hAnsi="Times New Roman" w:cs="Times"/>
          <w:sz w:val="20"/>
          <w:szCs w:val="20"/>
          <w:lang w:eastAsia="fr-FR"/>
        </w:rPr>
        <w:t>du CCAG/FCS.</w:t>
      </w:r>
    </w:p>
    <w:p w:rsidR="00E4629F" w:rsidRPr="00E4629F" w:rsidRDefault="00E4629F" w:rsidP="00E4629F">
      <w:pPr>
        <w:spacing w:after="0" w:line="240" w:lineRule="auto"/>
        <w:jc w:val="both"/>
        <w:rPr>
          <w:rFonts w:ascii="Times New Roman" w:eastAsia="Times New Roman" w:hAnsi="Times New Roman" w:cs="Times New Roman"/>
          <w:b/>
          <w:bCs/>
          <w:sz w:val="20"/>
          <w:szCs w:val="20"/>
          <w:lang w:eastAsia="fr-FR"/>
        </w:rPr>
      </w:pPr>
    </w:p>
    <w:p w:rsidR="00E4629F" w:rsidRPr="00E4629F" w:rsidRDefault="00E4629F" w:rsidP="00E4629F">
      <w:pPr>
        <w:pBdr>
          <w:bottom w:val="single" w:sz="4" w:space="1" w:color="auto"/>
        </w:pBdr>
        <w:spacing w:after="0" w:line="240" w:lineRule="auto"/>
        <w:jc w:val="both"/>
        <w:rPr>
          <w:rFonts w:ascii="Times New Roman" w:eastAsia="Times New Roman" w:hAnsi="Times New Roman" w:cs="Times New Roman"/>
          <w:b/>
          <w:bCs/>
          <w:sz w:val="20"/>
          <w:szCs w:val="20"/>
          <w:lang w:eastAsia="fr-FR"/>
        </w:rPr>
      </w:pPr>
      <w:r w:rsidRPr="00E4629F">
        <w:rPr>
          <w:rFonts w:ascii="Times New Roman" w:eastAsia="Times New Roman" w:hAnsi="Times New Roman" w:cs="Times New Roman"/>
          <w:b/>
          <w:bCs/>
          <w:sz w:val="20"/>
          <w:szCs w:val="20"/>
          <w:lang w:eastAsia="fr-FR"/>
        </w:rPr>
        <w:t>Article 6 : garanties</w:t>
      </w:r>
    </w:p>
    <w:p w:rsidR="00E4629F" w:rsidRPr="00E4629F" w:rsidRDefault="00E4629F" w:rsidP="00E4629F">
      <w:pPr>
        <w:spacing w:after="0" w:line="240" w:lineRule="auto"/>
        <w:jc w:val="both"/>
        <w:rPr>
          <w:rFonts w:ascii="Times New Roman" w:eastAsia="Times New Roman" w:hAnsi="Times New Roman" w:cs="Times New Roman"/>
          <w:b/>
          <w:bCs/>
          <w:sz w:val="20"/>
          <w:szCs w:val="20"/>
          <w:lang w:eastAsia="fr-FR"/>
        </w:rPr>
      </w:pP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 xml:space="preserve">En cas de </w:t>
      </w:r>
      <w:proofErr w:type="spellStart"/>
      <w:r w:rsidRPr="00E4629F">
        <w:rPr>
          <w:rFonts w:ascii="Times New Roman" w:eastAsia="Times New Roman" w:hAnsi="Times New Roman" w:cs="Times New Roman"/>
          <w:sz w:val="20"/>
          <w:szCs w:val="20"/>
          <w:lang w:eastAsia="fr-FR"/>
        </w:rPr>
        <w:t xml:space="preserve">non </w:t>
      </w:r>
      <w:r w:rsidRPr="00E4629F">
        <w:rPr>
          <w:rFonts w:ascii="Times New Roman" w:eastAsia="Times New Roman" w:hAnsi="Times New Roman" w:cs="Times New Roman"/>
          <w:b/>
          <w:sz w:val="20"/>
          <w:szCs w:val="20"/>
          <w:lang w:eastAsia="fr-FR"/>
        </w:rPr>
        <w:t>conformité</w:t>
      </w:r>
      <w:proofErr w:type="spellEnd"/>
      <w:r w:rsidRPr="00E4629F">
        <w:rPr>
          <w:rFonts w:ascii="Times New Roman" w:eastAsia="Times New Roman" w:hAnsi="Times New Roman" w:cs="Times New Roman"/>
          <w:b/>
          <w:sz w:val="20"/>
          <w:szCs w:val="20"/>
          <w:lang w:eastAsia="fr-FR"/>
        </w:rPr>
        <w:t xml:space="preserve"> quantitative</w:t>
      </w:r>
      <w:r w:rsidRPr="00E4629F">
        <w:rPr>
          <w:rFonts w:ascii="Times New Roman" w:eastAsia="Times New Roman" w:hAnsi="Times New Roman" w:cs="Times New Roman"/>
          <w:sz w:val="20"/>
          <w:szCs w:val="20"/>
          <w:lang w:eastAsia="fr-FR"/>
        </w:rPr>
        <w:t xml:space="preserve"> de la livraison par rapport au bon de commande, le titulaire du marché sera mis en demeure verbalement, soit de reprendre les articles excédentaires, soit de compléter sans délai les quantités manquantes. Cette mise en demeure sera confirmée par fax ou par courriel au plus tard le lendemain.</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 xml:space="preserve">En cas de </w:t>
      </w:r>
      <w:proofErr w:type="spellStart"/>
      <w:r w:rsidRPr="00E4629F">
        <w:rPr>
          <w:rFonts w:ascii="Times New Roman" w:eastAsia="Times New Roman" w:hAnsi="Times New Roman" w:cs="Times New Roman"/>
          <w:b/>
          <w:sz w:val="20"/>
          <w:szCs w:val="20"/>
          <w:lang w:eastAsia="fr-FR"/>
        </w:rPr>
        <w:t>non conformité</w:t>
      </w:r>
      <w:proofErr w:type="spellEnd"/>
      <w:r w:rsidRPr="00E4629F">
        <w:rPr>
          <w:rFonts w:ascii="Times New Roman" w:eastAsia="Times New Roman" w:hAnsi="Times New Roman" w:cs="Times New Roman"/>
          <w:b/>
          <w:sz w:val="20"/>
          <w:szCs w:val="20"/>
          <w:lang w:eastAsia="fr-FR"/>
        </w:rPr>
        <w:t xml:space="preserve"> qualitative </w:t>
      </w:r>
      <w:r w:rsidRPr="00E4629F">
        <w:rPr>
          <w:rFonts w:ascii="Times New Roman" w:eastAsia="Times New Roman" w:hAnsi="Times New Roman" w:cs="Times New Roman"/>
          <w:sz w:val="20"/>
          <w:szCs w:val="20"/>
          <w:lang w:eastAsia="fr-FR"/>
        </w:rPr>
        <w:t>(y compris le respect de la marque, de la fiche technique) la livraison est refusée et doit être immédiatement remplacée sur simple mise en demeure verbale du représentant du pouvoir Adjudicateur. Cette mise en demeure sera confirmée par écrit.</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b/>
          <w:bCs/>
          <w:sz w:val="20"/>
          <w:szCs w:val="20"/>
          <w:lang w:eastAsia="fr-FR"/>
        </w:rPr>
        <w:t>Les articles refusés</w:t>
      </w:r>
      <w:r w:rsidRPr="00E4629F">
        <w:rPr>
          <w:rFonts w:ascii="Times New Roman" w:eastAsia="Times New Roman" w:hAnsi="Times New Roman" w:cs="Times New Roman"/>
          <w:sz w:val="20"/>
          <w:szCs w:val="20"/>
          <w:lang w:eastAsia="fr-FR"/>
        </w:rPr>
        <w:t xml:space="preserve"> pour l’une des raisons précisées ci-dessus doivent être retirées dans les plus brefs délais en accord entre les parties, période pendant laquelle elles seront conservées dans des conditions adéquates. Passé ce délai, le pouvoir adjudicateur décline toute responsabilité sur la détérioration, la diminution ou la perte des articles, et peut, pour des capacités de stockage, se voir dans la nécessité de s’en débarrasser.</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 xml:space="preserve">Les </w:t>
      </w:r>
      <w:r w:rsidRPr="00E4629F">
        <w:rPr>
          <w:rFonts w:ascii="Times New Roman" w:eastAsia="Times New Roman" w:hAnsi="Times New Roman" w:cs="Times New Roman"/>
          <w:b/>
          <w:sz w:val="20"/>
          <w:szCs w:val="20"/>
          <w:lang w:eastAsia="fr-FR"/>
        </w:rPr>
        <w:t>défauts et vices cachés</w:t>
      </w:r>
      <w:r w:rsidRPr="00E4629F">
        <w:rPr>
          <w:rFonts w:ascii="Times New Roman" w:eastAsia="Times New Roman" w:hAnsi="Times New Roman" w:cs="Times New Roman"/>
          <w:sz w:val="20"/>
          <w:szCs w:val="20"/>
          <w:lang w:eastAsia="fr-FR"/>
        </w:rPr>
        <w:t xml:space="preserve"> qui ne peuvent être décelés à la réception sont signalés au fournisseur dans les délais les plus brefs, latitude lui étant donnée de constater ou de faire constater sur place la réalité des défauts. Le remplacement du ou des articles devra alors être réalisé sans délai. Dans ce cas, le pouvoir adjudicateur se réserve le droit de retourner au fournisseur et à ses frais les marchandises refusées.</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pBdr>
          <w:bottom w:val="single" w:sz="4" w:space="1" w:color="auto"/>
        </w:pBdr>
        <w:spacing w:after="0" w:line="240" w:lineRule="auto"/>
        <w:jc w:val="both"/>
        <w:rPr>
          <w:rFonts w:ascii="Times New Roman" w:eastAsia="Times New Roman" w:hAnsi="Times New Roman" w:cs="Times New Roman"/>
          <w:b/>
          <w:bCs/>
          <w:sz w:val="20"/>
          <w:szCs w:val="20"/>
          <w:lang w:eastAsia="fr-FR"/>
        </w:rPr>
      </w:pPr>
      <w:r w:rsidRPr="00E4629F">
        <w:rPr>
          <w:rFonts w:ascii="Times New Roman" w:eastAsia="Times New Roman" w:hAnsi="Times New Roman" w:cs="Times New Roman"/>
          <w:b/>
          <w:bCs/>
          <w:sz w:val="20"/>
          <w:szCs w:val="20"/>
          <w:lang w:eastAsia="fr-FR"/>
        </w:rPr>
        <w:t>Article 7 : modalités de détermination des prix</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spacing w:after="0" w:line="240" w:lineRule="auto"/>
        <w:jc w:val="both"/>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t>7.1 Forme et contenu des prix</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articles jusqu’au lieu de réception et de contrôle de la livraison. Le marché est traité à prix unitaires. </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numPr>
          <w:ilvl w:val="1"/>
          <w:numId w:val="4"/>
        </w:numPr>
        <w:spacing w:after="0" w:line="240" w:lineRule="auto"/>
        <w:jc w:val="both"/>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t>Fixation des prix du marché soumis à cotation</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r w:rsidRPr="00E4629F">
        <w:rPr>
          <w:rFonts w:ascii="Times New Roman" w:eastAsia="Times New Roman" w:hAnsi="Times New Roman" w:cs="Times New Roman"/>
          <w:sz w:val="20"/>
          <w:szCs w:val="20"/>
          <w:lang w:eastAsia="fr-FR"/>
        </w:rPr>
        <w:t>Sans objet</w:t>
      </w:r>
    </w:p>
    <w:p w:rsidR="00E4629F" w:rsidRPr="00E4629F" w:rsidRDefault="00E4629F" w:rsidP="00E4629F">
      <w:pPr>
        <w:spacing w:after="0" w:line="240" w:lineRule="auto"/>
        <w:jc w:val="both"/>
        <w:rPr>
          <w:rFonts w:ascii="Times New Roman" w:eastAsia="Times New Roman" w:hAnsi="Times New Roman" w:cs="Times New Roman"/>
          <w:sz w:val="20"/>
          <w:szCs w:val="20"/>
          <w:lang w:eastAsia="fr-FR"/>
        </w:rPr>
      </w:pPr>
    </w:p>
    <w:p w:rsidR="00E4629F" w:rsidRPr="00E4629F" w:rsidRDefault="00E4629F" w:rsidP="00E4629F">
      <w:pPr>
        <w:numPr>
          <w:ilvl w:val="1"/>
          <w:numId w:val="4"/>
        </w:numPr>
        <w:spacing w:after="0" w:line="240" w:lineRule="auto"/>
        <w:jc w:val="both"/>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t>Absence de référence permettant la détermination des prix</w:t>
      </w:r>
    </w:p>
    <w:p w:rsidR="00E4629F" w:rsidRPr="00E4629F" w:rsidRDefault="00E4629F" w:rsidP="00E4629F">
      <w:pPr>
        <w:spacing w:after="0" w:line="240" w:lineRule="auto"/>
        <w:jc w:val="both"/>
        <w:rPr>
          <w:rFonts w:ascii="Times New Roman" w:eastAsia="Times New Roman" w:hAnsi="Times New Roman" w:cs="Times New Roman"/>
          <w:bCs/>
          <w:sz w:val="20"/>
          <w:szCs w:val="20"/>
          <w:lang w:eastAsia="fr-FR"/>
        </w:rPr>
      </w:pPr>
      <w:r w:rsidRPr="00E4629F">
        <w:rPr>
          <w:rFonts w:ascii="Times New Roman" w:eastAsia="Times New Roman" w:hAnsi="Times New Roman" w:cs="Times New Roman"/>
          <w:bCs/>
          <w:sz w:val="20"/>
          <w:szCs w:val="20"/>
          <w:lang w:eastAsia="fr-FR"/>
        </w:rPr>
        <w:t>Sans objet</w:t>
      </w:r>
    </w:p>
    <w:p w:rsidR="00E4629F" w:rsidRPr="00E4629F" w:rsidRDefault="00E4629F" w:rsidP="00E4629F">
      <w:pPr>
        <w:numPr>
          <w:ilvl w:val="1"/>
          <w:numId w:val="4"/>
        </w:numPr>
        <w:spacing w:after="0" w:line="240" w:lineRule="auto"/>
        <w:jc w:val="both"/>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t>Révision des prix du marché non soumis à cotation</w:t>
      </w:r>
    </w:p>
    <w:p w:rsidR="00E4629F" w:rsidRPr="00E4629F" w:rsidRDefault="00E4629F" w:rsidP="00E4629F">
      <w:pPr>
        <w:spacing w:after="0" w:line="240" w:lineRule="auto"/>
        <w:jc w:val="both"/>
        <w:rPr>
          <w:rFonts w:ascii="Times New Roman" w:eastAsia="Times New Roman" w:hAnsi="Times New Roman" w:cs="Times New Roman"/>
          <w:bCs/>
          <w:sz w:val="20"/>
          <w:szCs w:val="20"/>
          <w:lang w:eastAsia="fr-FR"/>
        </w:rPr>
      </w:pPr>
      <w:r w:rsidRPr="00E4629F">
        <w:rPr>
          <w:rFonts w:ascii="Times New Roman" w:eastAsia="Times New Roman" w:hAnsi="Times New Roman" w:cs="Times New Roman"/>
          <w:sz w:val="20"/>
          <w:szCs w:val="20"/>
          <w:lang w:eastAsia="fr-FR"/>
        </w:rPr>
        <w:t>Sans objet</w:t>
      </w:r>
      <w:r w:rsidRPr="00E4629F">
        <w:rPr>
          <w:rFonts w:ascii="Times New Roman" w:eastAsia="Times New Roman" w:hAnsi="Times New Roman" w:cs="Times New Roman"/>
          <w:bCs/>
          <w:sz w:val="20"/>
          <w:szCs w:val="20"/>
          <w:lang w:eastAsia="fr-FR"/>
        </w:rPr>
        <w:t>.</w:t>
      </w:r>
    </w:p>
    <w:p w:rsidR="00E4629F" w:rsidRPr="00E4629F" w:rsidRDefault="00E4629F" w:rsidP="00E4629F">
      <w:pPr>
        <w:spacing w:after="0" w:line="240" w:lineRule="auto"/>
        <w:jc w:val="both"/>
        <w:rPr>
          <w:rFonts w:ascii="Times New Roman" w:eastAsia="Times New Roman" w:hAnsi="Times New Roman" w:cs="Times New Roman"/>
          <w:bCs/>
          <w:sz w:val="20"/>
          <w:szCs w:val="20"/>
          <w:lang w:eastAsia="fr-FR"/>
        </w:rPr>
      </w:pPr>
    </w:p>
    <w:p w:rsidR="00E4629F" w:rsidRPr="00E4629F" w:rsidRDefault="00E4629F" w:rsidP="00E4629F">
      <w:pPr>
        <w:numPr>
          <w:ilvl w:val="1"/>
          <w:numId w:val="4"/>
        </w:numPr>
        <w:spacing w:after="0" w:line="240" w:lineRule="auto"/>
        <w:jc w:val="both"/>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t>Clause de sauvegarde</w:t>
      </w:r>
    </w:p>
    <w:p w:rsidR="00E4629F" w:rsidRPr="00E4629F" w:rsidRDefault="00E4629F" w:rsidP="00E4629F">
      <w:pPr>
        <w:spacing w:after="0" w:line="240" w:lineRule="auto"/>
        <w:jc w:val="both"/>
        <w:rPr>
          <w:rFonts w:ascii="Times New Roman" w:eastAsia="Times New Roman" w:hAnsi="Times New Roman" w:cs="Times New Roman"/>
          <w:color w:val="E36C0A"/>
          <w:sz w:val="20"/>
          <w:szCs w:val="20"/>
          <w:lang w:eastAsia="fr-FR"/>
        </w:rPr>
      </w:pPr>
      <w:r w:rsidRPr="00E4629F">
        <w:rPr>
          <w:rFonts w:ascii="Times New Roman" w:eastAsia="Times New Roman" w:hAnsi="Times New Roman" w:cs="Times New Roman"/>
          <w:bCs/>
          <w:sz w:val="20"/>
          <w:szCs w:val="20"/>
          <w:lang w:eastAsia="fr-FR"/>
        </w:rPr>
        <w:t>Sans objet</w:t>
      </w:r>
    </w:p>
    <w:p w:rsidR="00E4629F" w:rsidRPr="00E4629F" w:rsidRDefault="00E4629F" w:rsidP="00E4629F">
      <w:pPr>
        <w:spacing w:after="0" w:line="240" w:lineRule="auto"/>
        <w:jc w:val="both"/>
        <w:rPr>
          <w:rFonts w:ascii="Times New Roman" w:eastAsia="Times New Roman" w:hAnsi="Times New Roman" w:cs="Times New Roman"/>
          <w:bCs/>
          <w:sz w:val="20"/>
          <w:szCs w:val="20"/>
          <w:lang w:eastAsia="fr-FR"/>
        </w:rPr>
      </w:pPr>
    </w:p>
    <w:p w:rsidR="00E4629F" w:rsidRPr="00E4629F" w:rsidRDefault="00E4629F" w:rsidP="00E4629F">
      <w:pPr>
        <w:pBdr>
          <w:bottom w:val="single" w:sz="4" w:space="1" w:color="auto"/>
        </w:pBdr>
        <w:spacing w:after="0" w:line="240" w:lineRule="auto"/>
        <w:rPr>
          <w:rFonts w:ascii="Times New Roman" w:eastAsia="Times New Roman" w:hAnsi="Times New Roman" w:cs="Times New Roman"/>
          <w:b/>
          <w:sz w:val="20"/>
          <w:szCs w:val="20"/>
          <w:lang w:eastAsia="fr-FR"/>
        </w:rPr>
      </w:pPr>
      <w:r w:rsidRPr="00E4629F">
        <w:rPr>
          <w:rFonts w:ascii="Times New Roman" w:eastAsia="Times New Roman" w:hAnsi="Times New Roman" w:cs="Times New Roman"/>
          <w:b/>
          <w:sz w:val="20"/>
          <w:szCs w:val="20"/>
          <w:lang w:eastAsia="fr-FR"/>
        </w:rPr>
        <w:t>Article 8 : facturation et règlement</w:t>
      </w:r>
    </w:p>
    <w:p w:rsidR="00E4629F" w:rsidRPr="00E4629F" w:rsidRDefault="00E4629F" w:rsidP="00E4629F">
      <w:pPr>
        <w:spacing w:after="0" w:line="240" w:lineRule="auto"/>
        <w:jc w:val="both"/>
        <w:rPr>
          <w:rFonts w:ascii="Times New Roman" w:eastAsia="Times New Roman" w:hAnsi="Times New Roman" w:cs="Times New Roman"/>
          <w:bCs/>
          <w:sz w:val="20"/>
          <w:szCs w:val="20"/>
          <w:lang w:eastAsia="fr-FR"/>
        </w:rPr>
      </w:pP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b/>
          <w:bCs/>
          <w:sz w:val="20"/>
          <w:szCs w:val="20"/>
          <w:lang w:eastAsia="fr-FR"/>
        </w:rPr>
      </w:pPr>
      <w:r w:rsidRPr="00E4629F">
        <w:rPr>
          <w:rFonts w:ascii="Times New Roman" w:eastAsia="Times New Roman" w:hAnsi="Times New Roman" w:cs="Times"/>
          <w:b/>
          <w:bCs/>
          <w:sz w:val="20"/>
          <w:szCs w:val="20"/>
          <w:lang w:eastAsia="fr-FR"/>
        </w:rPr>
        <w:t>8.1 Facturation</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iCs/>
          <w:sz w:val="20"/>
          <w:szCs w:val="20"/>
          <w:lang w:eastAsia="fr-FR"/>
        </w:rPr>
      </w:pPr>
      <w:r w:rsidRPr="00E4629F">
        <w:rPr>
          <w:rFonts w:ascii="Times New Roman" w:eastAsia="Times New Roman" w:hAnsi="Times New Roman" w:cs="Times"/>
          <w:iCs/>
          <w:sz w:val="20"/>
          <w:szCs w:val="20"/>
          <w:lang w:eastAsia="fr-FR"/>
        </w:rPr>
        <w:t>Les Mentions minimales obligatoires sur la facture sont :</w:t>
      </w: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proofErr w:type="gramStart"/>
      <w:r w:rsidRPr="00E4629F">
        <w:rPr>
          <w:rFonts w:ascii="Times New Roman" w:eastAsia="Times New Roman" w:hAnsi="Times New Roman" w:cs="Times"/>
          <w:bCs/>
          <w:sz w:val="20"/>
          <w:szCs w:val="20"/>
          <w:lang w:eastAsia="fr-FR"/>
        </w:rPr>
        <w:t>identification</w:t>
      </w:r>
      <w:proofErr w:type="gramEnd"/>
      <w:r w:rsidRPr="00E4629F">
        <w:rPr>
          <w:rFonts w:ascii="Times New Roman" w:eastAsia="Times New Roman" w:hAnsi="Times New Roman" w:cs="Times"/>
          <w:bCs/>
          <w:sz w:val="20"/>
          <w:szCs w:val="20"/>
          <w:lang w:eastAsia="fr-FR"/>
        </w:rPr>
        <w:t xml:space="preserve"> précise du fournisseur : nom de l’entreprise, adresse, RIB, n° de TVA intracommunautaire, n° de Siret</w:t>
      </w: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proofErr w:type="gramStart"/>
      <w:r w:rsidRPr="00E4629F">
        <w:rPr>
          <w:rFonts w:ascii="Times New Roman" w:eastAsia="Times New Roman" w:hAnsi="Times New Roman" w:cs="Times"/>
          <w:bCs/>
          <w:sz w:val="20"/>
          <w:szCs w:val="20"/>
          <w:lang w:eastAsia="fr-FR"/>
        </w:rPr>
        <w:t>identification</w:t>
      </w:r>
      <w:proofErr w:type="gramEnd"/>
      <w:r w:rsidRPr="00E4629F">
        <w:rPr>
          <w:rFonts w:ascii="Times New Roman" w:eastAsia="Times New Roman" w:hAnsi="Times New Roman" w:cs="Times"/>
          <w:bCs/>
          <w:sz w:val="20"/>
          <w:szCs w:val="20"/>
          <w:lang w:eastAsia="fr-FR"/>
        </w:rPr>
        <w:t xml:space="preserve"> précise du point de livraison</w:t>
      </w: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proofErr w:type="gramStart"/>
      <w:r w:rsidRPr="00E4629F">
        <w:rPr>
          <w:rFonts w:ascii="Times New Roman" w:eastAsia="Times New Roman" w:hAnsi="Times New Roman" w:cs="Times"/>
          <w:bCs/>
          <w:sz w:val="20"/>
          <w:szCs w:val="20"/>
          <w:lang w:eastAsia="fr-FR"/>
        </w:rPr>
        <w:t>identification</w:t>
      </w:r>
      <w:proofErr w:type="gramEnd"/>
      <w:r w:rsidRPr="00E4629F">
        <w:rPr>
          <w:rFonts w:ascii="Times New Roman" w:eastAsia="Times New Roman" w:hAnsi="Times New Roman" w:cs="Times"/>
          <w:bCs/>
          <w:sz w:val="20"/>
          <w:szCs w:val="20"/>
          <w:lang w:eastAsia="fr-FR"/>
        </w:rPr>
        <w:t xml:space="preserve"> précise du point de facturation</w:t>
      </w:r>
    </w:p>
    <w:p w:rsidR="00E4629F" w:rsidRPr="00E4629F" w:rsidRDefault="00E4629F" w:rsidP="00E4629F">
      <w:pPr>
        <w:numPr>
          <w:ilvl w:val="0"/>
          <w:numId w:val="1"/>
        </w:numPr>
        <w:autoSpaceDE w:val="0"/>
        <w:autoSpaceDN w:val="0"/>
        <w:adjustRightInd w:val="0"/>
        <w:spacing w:after="0" w:line="240" w:lineRule="auto"/>
        <w:jc w:val="both"/>
        <w:rPr>
          <w:rFonts w:ascii="Times New Roman" w:eastAsia="Times New Roman" w:hAnsi="Times New Roman" w:cs="Times"/>
          <w:bCs/>
          <w:sz w:val="20"/>
          <w:szCs w:val="20"/>
          <w:lang w:eastAsia="fr-FR"/>
        </w:rPr>
      </w:pPr>
      <w:proofErr w:type="gramStart"/>
      <w:r w:rsidRPr="00E4629F">
        <w:rPr>
          <w:rFonts w:ascii="Times New Roman" w:eastAsia="Times New Roman" w:hAnsi="Times New Roman" w:cs="Times"/>
          <w:bCs/>
          <w:sz w:val="20"/>
          <w:szCs w:val="20"/>
          <w:lang w:eastAsia="fr-FR"/>
        </w:rPr>
        <w:t>définition</w:t>
      </w:r>
      <w:proofErr w:type="gramEnd"/>
      <w:r w:rsidRPr="00E4629F">
        <w:rPr>
          <w:rFonts w:ascii="Times New Roman" w:eastAsia="Times New Roman" w:hAnsi="Times New Roman" w:cs="Times"/>
          <w:bCs/>
          <w:sz w:val="20"/>
          <w:szCs w:val="20"/>
          <w:lang w:eastAsia="fr-FR"/>
        </w:rPr>
        <w:t xml:space="preserve"> des articles : </w:t>
      </w:r>
      <w:r w:rsidRPr="00E4629F">
        <w:rPr>
          <w:rFonts w:ascii="Times New Roman" w:eastAsia="Times New Roman" w:hAnsi="Times New Roman" w:cs="Times"/>
          <w:sz w:val="20"/>
          <w:szCs w:val="20"/>
          <w:lang w:eastAsia="fr-FR"/>
        </w:rPr>
        <w:t>code- dénomination, libellé, prix unitaire, quantité, totalisation, taux de TVA, montant HT et TTC</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New Roman"/>
          <w:b/>
          <w:bCs/>
          <w:spacing w:val="-2"/>
          <w:sz w:val="20"/>
          <w:szCs w:val="20"/>
          <w:lang w:eastAsia="fr-FR"/>
        </w:rPr>
      </w:pPr>
    </w:p>
    <w:p w:rsidR="00E4629F" w:rsidRPr="00E4629F" w:rsidRDefault="00E4629F" w:rsidP="00E4629F">
      <w:pPr>
        <w:numPr>
          <w:ilvl w:val="1"/>
          <w:numId w:val="5"/>
        </w:numPr>
        <w:autoSpaceDE w:val="0"/>
        <w:autoSpaceDN w:val="0"/>
        <w:adjustRightInd w:val="0"/>
        <w:spacing w:after="0" w:line="240" w:lineRule="auto"/>
        <w:jc w:val="both"/>
        <w:rPr>
          <w:rFonts w:ascii="Times New Roman" w:eastAsia="Times New Roman" w:hAnsi="Times New Roman" w:cs="Times"/>
          <w:b/>
          <w:bCs/>
          <w:sz w:val="20"/>
          <w:szCs w:val="20"/>
          <w:lang w:eastAsia="fr-FR"/>
        </w:rPr>
      </w:pPr>
      <w:r w:rsidRPr="00E4629F">
        <w:rPr>
          <w:rFonts w:ascii="Times New Roman" w:eastAsia="Times New Roman" w:hAnsi="Times New Roman" w:cs="Times"/>
          <w:b/>
          <w:bCs/>
          <w:sz w:val="20"/>
          <w:szCs w:val="20"/>
          <w:lang w:eastAsia="fr-FR"/>
        </w:rPr>
        <w:t>Mode de règlement</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 xml:space="preserve">Les prestations, objet du présent marché, seront rémunérées dans les conditions fixées par les règles de comptabilité publique.  Le taux des intérêts moratoires sera celui de l'intérêt légal en vigueur </w:t>
      </w:r>
      <w:r w:rsidRPr="00E4629F">
        <w:rPr>
          <w:rFonts w:ascii="Times New Roman" w:eastAsia="Times New Roman" w:hAnsi="Times New Roman" w:cs="Helvetica"/>
          <w:sz w:val="20"/>
          <w:szCs w:val="20"/>
          <w:lang w:eastAsia="fr-FR"/>
        </w:rPr>
        <w:t xml:space="preserve">à </w:t>
      </w:r>
      <w:r w:rsidRPr="00E4629F">
        <w:rPr>
          <w:rFonts w:ascii="Times New Roman" w:eastAsia="Times New Roman" w:hAnsi="Times New Roman" w:cs="Times"/>
          <w:sz w:val="20"/>
          <w:szCs w:val="20"/>
          <w:lang w:eastAsia="fr-FR"/>
        </w:rPr>
        <w:t xml:space="preserve">la date </w:t>
      </w:r>
      <w:r w:rsidRPr="00E4629F">
        <w:rPr>
          <w:rFonts w:ascii="Times New Roman" w:eastAsia="Times New Roman" w:hAnsi="Times New Roman" w:cs="Helvetica"/>
          <w:sz w:val="20"/>
          <w:szCs w:val="20"/>
          <w:lang w:eastAsia="fr-FR"/>
        </w:rPr>
        <w:t xml:space="preserve">à </w:t>
      </w:r>
      <w:r w:rsidRPr="00E4629F">
        <w:rPr>
          <w:rFonts w:ascii="Times New Roman" w:eastAsia="Times New Roman" w:hAnsi="Times New Roman" w:cs="Times"/>
          <w:sz w:val="20"/>
          <w:szCs w:val="20"/>
          <w:lang w:eastAsia="fr-FR"/>
        </w:rPr>
        <w:t xml:space="preserve">laquelle les intérêts moratoires auront commencé </w:t>
      </w:r>
      <w:r w:rsidRPr="00E4629F">
        <w:rPr>
          <w:rFonts w:ascii="Times New Roman" w:eastAsia="Times New Roman" w:hAnsi="Times New Roman" w:cs="Helvetica"/>
          <w:sz w:val="20"/>
          <w:szCs w:val="20"/>
          <w:lang w:eastAsia="fr-FR"/>
        </w:rPr>
        <w:t xml:space="preserve">à </w:t>
      </w:r>
      <w:r w:rsidRPr="00E4629F">
        <w:rPr>
          <w:rFonts w:ascii="Times New Roman" w:eastAsia="Times New Roman" w:hAnsi="Times New Roman" w:cs="Times"/>
          <w:sz w:val="20"/>
          <w:szCs w:val="20"/>
          <w:lang w:eastAsia="fr-FR"/>
        </w:rPr>
        <w:t>courir, augmenté de deux points.</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b/>
          <w:bCs/>
          <w:sz w:val="20"/>
          <w:szCs w:val="20"/>
          <w:lang w:eastAsia="fr-FR"/>
        </w:rPr>
      </w:pPr>
    </w:p>
    <w:p w:rsidR="00E4629F" w:rsidRPr="00E4629F" w:rsidRDefault="00E4629F" w:rsidP="00E4629F">
      <w:pPr>
        <w:pBdr>
          <w:bottom w:val="single" w:sz="4" w:space="1" w:color="auto"/>
        </w:pBdr>
        <w:autoSpaceDE w:val="0"/>
        <w:autoSpaceDN w:val="0"/>
        <w:adjustRightInd w:val="0"/>
        <w:spacing w:after="0" w:line="240" w:lineRule="auto"/>
        <w:jc w:val="both"/>
        <w:rPr>
          <w:rFonts w:ascii="Times New Roman" w:eastAsia="Times New Roman" w:hAnsi="Times New Roman" w:cs="Times"/>
          <w:b/>
          <w:bCs/>
          <w:sz w:val="20"/>
          <w:szCs w:val="20"/>
          <w:lang w:eastAsia="fr-FR"/>
        </w:rPr>
      </w:pPr>
      <w:r w:rsidRPr="00E4629F">
        <w:rPr>
          <w:rFonts w:ascii="Times New Roman" w:eastAsia="Times New Roman" w:hAnsi="Times New Roman" w:cs="Times"/>
          <w:b/>
          <w:bCs/>
          <w:sz w:val="20"/>
          <w:szCs w:val="20"/>
          <w:lang w:eastAsia="fr-FR"/>
        </w:rPr>
        <w:t>Article 9 : pénalités</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p>
    <w:p w:rsidR="00E4629F" w:rsidRPr="00E4629F" w:rsidRDefault="00E4629F" w:rsidP="00E4629F">
      <w:pPr>
        <w:numPr>
          <w:ilvl w:val="1"/>
          <w:numId w:val="6"/>
        </w:numPr>
        <w:autoSpaceDE w:val="0"/>
        <w:autoSpaceDN w:val="0"/>
        <w:adjustRightInd w:val="0"/>
        <w:spacing w:after="0" w:line="240" w:lineRule="auto"/>
        <w:jc w:val="both"/>
        <w:rPr>
          <w:rFonts w:ascii="Times New Roman" w:eastAsia="Times New Roman" w:hAnsi="Times New Roman" w:cs="Times"/>
          <w:b/>
          <w:bCs/>
          <w:iCs/>
          <w:sz w:val="20"/>
          <w:szCs w:val="20"/>
          <w:lang w:eastAsia="fr-FR"/>
        </w:rPr>
      </w:pPr>
      <w:r w:rsidRPr="00E4629F">
        <w:rPr>
          <w:rFonts w:ascii="Times New Roman" w:eastAsia="Times New Roman" w:hAnsi="Times New Roman" w:cs="Times"/>
          <w:b/>
          <w:bCs/>
          <w:iCs/>
          <w:sz w:val="20"/>
          <w:szCs w:val="20"/>
          <w:lang w:eastAsia="fr-FR"/>
        </w:rPr>
        <w:t>Pénalités de retard de livraison</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 xml:space="preserve">Par dérogation à l’article 14.1 du CCAG/FCS, lorsque le délai de livraison est dépassé, le titulaire pourra encourir, après mise en demeure préalable, une pénalité calculée par application de la formule suivante </w:t>
      </w:r>
      <w:r w:rsidRPr="00E4629F">
        <w:rPr>
          <w:rFonts w:ascii="Times New Roman" w:eastAsia="Times New Roman" w:hAnsi="Times New Roman" w:cs="Helvetica"/>
          <w:sz w:val="20"/>
          <w:szCs w:val="20"/>
          <w:lang w:eastAsia="fr-FR"/>
        </w:rPr>
        <w:t>:</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 xml:space="preserve">P </w:t>
      </w:r>
      <w:r w:rsidRPr="00E4629F">
        <w:rPr>
          <w:rFonts w:ascii="Times New Roman" w:eastAsia="Times New Roman" w:hAnsi="Times New Roman" w:cs="Helvetica"/>
          <w:sz w:val="20"/>
          <w:szCs w:val="20"/>
          <w:lang w:eastAsia="fr-FR"/>
        </w:rPr>
        <w:t>=(</w:t>
      </w:r>
      <w:proofErr w:type="spellStart"/>
      <w:r w:rsidRPr="00E4629F">
        <w:rPr>
          <w:rFonts w:ascii="Times New Roman" w:eastAsia="Times New Roman" w:hAnsi="Times New Roman" w:cs="Courier"/>
          <w:sz w:val="20"/>
          <w:szCs w:val="20"/>
          <w:lang w:eastAsia="fr-FR"/>
        </w:rPr>
        <w:t>VxR</w:t>
      </w:r>
      <w:proofErr w:type="spellEnd"/>
      <w:r w:rsidRPr="00E4629F">
        <w:rPr>
          <w:rFonts w:ascii="Times New Roman" w:eastAsia="Times New Roman" w:hAnsi="Times New Roman" w:cs="Courier"/>
          <w:sz w:val="20"/>
          <w:szCs w:val="20"/>
          <w:lang w:eastAsia="fr-FR"/>
        </w:rPr>
        <w:t>)/</w:t>
      </w:r>
      <w:r w:rsidRPr="00E4629F">
        <w:rPr>
          <w:rFonts w:ascii="Times New Roman" w:eastAsia="Times New Roman" w:hAnsi="Times New Roman" w:cs="Times"/>
          <w:sz w:val="20"/>
          <w:szCs w:val="20"/>
          <w:lang w:eastAsia="fr-FR"/>
        </w:rPr>
        <w:t xml:space="preserve">20 ; avec P </w:t>
      </w:r>
      <w:r w:rsidRPr="00E4629F">
        <w:rPr>
          <w:rFonts w:ascii="Times New Roman" w:eastAsia="Times New Roman" w:hAnsi="Times New Roman" w:cs="Helvetica"/>
          <w:sz w:val="20"/>
          <w:szCs w:val="20"/>
          <w:lang w:eastAsia="fr-FR"/>
        </w:rPr>
        <w:t xml:space="preserve">= </w:t>
      </w:r>
      <w:r w:rsidRPr="00E4629F">
        <w:rPr>
          <w:rFonts w:ascii="Times New Roman" w:eastAsia="Times New Roman" w:hAnsi="Times New Roman" w:cs="Times"/>
          <w:sz w:val="20"/>
          <w:szCs w:val="20"/>
          <w:lang w:eastAsia="fr-FR"/>
        </w:rPr>
        <w:t xml:space="preserve">le montant de la pénalité, V </w:t>
      </w:r>
      <w:r w:rsidRPr="00E4629F">
        <w:rPr>
          <w:rFonts w:ascii="Times New Roman" w:eastAsia="Times New Roman" w:hAnsi="Times New Roman" w:cs="Helvetica"/>
          <w:sz w:val="20"/>
          <w:szCs w:val="20"/>
          <w:lang w:eastAsia="fr-FR"/>
        </w:rPr>
        <w:t xml:space="preserve">= </w:t>
      </w:r>
      <w:r w:rsidRPr="00E4629F">
        <w:rPr>
          <w:rFonts w:ascii="Times New Roman" w:eastAsia="Times New Roman" w:hAnsi="Times New Roman" w:cs="Times"/>
          <w:sz w:val="20"/>
          <w:szCs w:val="20"/>
          <w:lang w:eastAsia="fr-FR"/>
        </w:rPr>
        <w:t>la valeur de la facture, R= le nombre de jours de retard.</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p>
    <w:p w:rsidR="00E4629F" w:rsidRPr="00E4629F" w:rsidRDefault="00E4629F" w:rsidP="00E4629F">
      <w:pPr>
        <w:numPr>
          <w:ilvl w:val="1"/>
          <w:numId w:val="6"/>
        </w:numPr>
        <w:autoSpaceDE w:val="0"/>
        <w:autoSpaceDN w:val="0"/>
        <w:adjustRightInd w:val="0"/>
        <w:spacing w:after="0" w:line="240" w:lineRule="auto"/>
        <w:jc w:val="both"/>
        <w:rPr>
          <w:rFonts w:ascii="Times New Roman" w:eastAsia="Times New Roman" w:hAnsi="Times New Roman" w:cs="Times"/>
          <w:b/>
          <w:bCs/>
          <w:iCs/>
          <w:sz w:val="20"/>
          <w:szCs w:val="20"/>
          <w:lang w:eastAsia="fr-FR"/>
        </w:rPr>
      </w:pPr>
      <w:r w:rsidRPr="00E4629F">
        <w:rPr>
          <w:rFonts w:ascii="Times New Roman" w:eastAsia="Times New Roman" w:hAnsi="Times New Roman" w:cs="Times"/>
          <w:b/>
          <w:bCs/>
          <w:iCs/>
          <w:sz w:val="20"/>
          <w:szCs w:val="20"/>
          <w:lang w:eastAsia="fr-FR"/>
        </w:rPr>
        <w:t>Pénalités pour livraison incomplète</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 xml:space="preserve">En cas de livraison incomplète, une pénalité </w:t>
      </w:r>
      <w:r w:rsidRPr="00E4629F">
        <w:rPr>
          <w:rFonts w:ascii="Times New Roman" w:eastAsia="Times New Roman" w:hAnsi="Times New Roman" w:cs="Helvetica"/>
          <w:sz w:val="20"/>
          <w:szCs w:val="20"/>
          <w:lang w:eastAsia="fr-FR"/>
        </w:rPr>
        <w:t xml:space="preserve">de </w:t>
      </w:r>
      <w:r w:rsidRPr="00E4629F">
        <w:rPr>
          <w:rFonts w:ascii="Times New Roman" w:eastAsia="Times New Roman" w:hAnsi="Times New Roman" w:cs="Times"/>
          <w:sz w:val="20"/>
          <w:szCs w:val="20"/>
          <w:lang w:eastAsia="fr-FR"/>
        </w:rPr>
        <w:t>10% du montant des fournitures non livrées pourra être appliquée.</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 xml:space="preserve">Ces pénalités sont cumulables </w:t>
      </w: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p>
    <w:p w:rsidR="00E4629F" w:rsidRPr="00E4629F" w:rsidRDefault="00E4629F" w:rsidP="00E4629F">
      <w:pPr>
        <w:pBdr>
          <w:bottom w:val="single" w:sz="4" w:space="1" w:color="auto"/>
        </w:pBdr>
        <w:autoSpaceDE w:val="0"/>
        <w:autoSpaceDN w:val="0"/>
        <w:adjustRightInd w:val="0"/>
        <w:spacing w:after="0" w:line="240" w:lineRule="auto"/>
        <w:jc w:val="both"/>
        <w:rPr>
          <w:rFonts w:ascii="Times New Roman" w:eastAsia="Times New Roman" w:hAnsi="Times New Roman" w:cs="Times"/>
          <w:b/>
          <w:sz w:val="20"/>
          <w:szCs w:val="20"/>
          <w:lang w:eastAsia="fr-FR"/>
        </w:rPr>
      </w:pPr>
      <w:r w:rsidRPr="00E4629F">
        <w:rPr>
          <w:rFonts w:ascii="Times New Roman" w:eastAsia="Times New Roman" w:hAnsi="Times New Roman" w:cs="Times"/>
          <w:b/>
          <w:sz w:val="20"/>
          <w:szCs w:val="20"/>
          <w:lang w:eastAsia="fr-FR"/>
        </w:rPr>
        <w:t>Article 10 : dérogations au CCAG</w:t>
      </w:r>
      <w:r w:rsidRPr="00E4629F">
        <w:rPr>
          <w:rFonts w:ascii="Times New Roman" w:eastAsia="Times New Roman" w:hAnsi="Times New Roman" w:cs="Times"/>
          <w:b/>
          <w:sz w:val="20"/>
          <w:szCs w:val="20"/>
          <w:lang w:eastAsia="fr-FR"/>
        </w:rPr>
        <w:tab/>
      </w:r>
    </w:p>
    <w:bookmarkEnd w:id="0"/>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p>
    <w:p w:rsidR="00E4629F" w:rsidRPr="00E4629F" w:rsidRDefault="00E4629F" w:rsidP="00E4629F">
      <w:pPr>
        <w:autoSpaceDE w:val="0"/>
        <w:autoSpaceDN w:val="0"/>
        <w:adjustRightInd w:val="0"/>
        <w:spacing w:after="0" w:line="240" w:lineRule="auto"/>
        <w:jc w:val="both"/>
        <w:rPr>
          <w:rFonts w:ascii="Times New Roman" w:eastAsia="Times New Roman" w:hAnsi="Times New Roman" w:cs="Times"/>
          <w:sz w:val="20"/>
          <w:szCs w:val="20"/>
          <w:lang w:eastAsia="fr-FR"/>
        </w:rPr>
      </w:pPr>
      <w:r w:rsidRPr="00E4629F">
        <w:rPr>
          <w:rFonts w:ascii="Times New Roman" w:eastAsia="Times New Roman" w:hAnsi="Times New Roman" w:cs="Times"/>
          <w:sz w:val="20"/>
          <w:szCs w:val="20"/>
          <w:lang w:eastAsia="fr-FR"/>
        </w:rPr>
        <w:t>Pour tout ce à quoi il n’a pas été dérogé au présent CCT, il sera fait application des dispositions prévues au cahier des clauses administratives générales applicables aux marchés publics des fournitures et services (CCAG/FCS)</w:t>
      </w:r>
    </w:p>
    <w:p w:rsidR="002B72E3" w:rsidRDefault="002B72E3"/>
    <w:sectPr w:rsidR="002B72E3" w:rsidSect="00960107">
      <w:footerReference w:type="even" r:id="rId7"/>
      <w:footerReference w:type="default" r:id="rId8"/>
      <w:pgSz w:w="11906" w:h="16838" w:code="9"/>
      <w:pgMar w:top="1560" w:right="1418" w:bottom="1702"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FB" w:rsidRDefault="000570FB">
      <w:pPr>
        <w:spacing w:after="0" w:line="240" w:lineRule="auto"/>
      </w:pPr>
      <w:r>
        <w:separator/>
      </w:r>
    </w:p>
  </w:endnote>
  <w:endnote w:type="continuationSeparator" w:id="0">
    <w:p w:rsidR="000570FB" w:rsidRDefault="0005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02" w:rsidRDefault="00E4629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83C02" w:rsidRDefault="000570F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02" w:rsidRDefault="000570FB">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FB" w:rsidRDefault="000570FB">
      <w:pPr>
        <w:spacing w:after="0" w:line="240" w:lineRule="auto"/>
      </w:pPr>
      <w:r>
        <w:separator/>
      </w:r>
    </w:p>
  </w:footnote>
  <w:footnote w:type="continuationSeparator" w:id="0">
    <w:p w:rsidR="000570FB" w:rsidRDefault="00057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51E"/>
    <w:multiLevelType w:val="multilevel"/>
    <w:tmpl w:val="3FC0F92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E76632"/>
    <w:multiLevelType w:val="multilevel"/>
    <w:tmpl w:val="A0A0AD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E970B2E"/>
    <w:multiLevelType w:val="multilevel"/>
    <w:tmpl w:val="1938CC1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9F"/>
    <w:rsid w:val="000570FB"/>
    <w:rsid w:val="002B72E3"/>
    <w:rsid w:val="00CF1486"/>
    <w:rsid w:val="00E46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3981"/>
  <w15:chartTrackingRefBased/>
  <w15:docId w15:val="{66B5F7E8-58E3-4796-BBB6-39F76F68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4629F"/>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E4629F"/>
    <w:rPr>
      <w:rFonts w:ascii="Times New Roman" w:eastAsia="Times New Roman" w:hAnsi="Times New Roman" w:cs="Times New Roman"/>
      <w:sz w:val="20"/>
      <w:szCs w:val="20"/>
      <w:lang w:eastAsia="fr-FR"/>
    </w:rPr>
  </w:style>
  <w:style w:type="character" w:styleId="Numrodepage">
    <w:name w:val="page number"/>
    <w:basedOn w:val="Policepardfaut"/>
    <w:semiHidden/>
    <w:rsid w:val="00E4629F"/>
  </w:style>
  <w:style w:type="table" w:styleId="Grilledutableau">
    <w:name w:val="Table Grid"/>
    <w:basedOn w:val="TableauNormal"/>
    <w:rsid w:val="00E4629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1315</Words>
  <Characters>7236</Characters>
  <Application>Microsoft Office Word</Application>
  <DocSecurity>0</DocSecurity>
  <Lines>60</Lines>
  <Paragraphs>17</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Objet</vt:lpstr>
      <vt:lpstr>    Type de marché</vt:lpstr>
      <vt:lpstr>    Durée du marché</vt:lpstr>
      <vt:lpstr>    4.1 Dispositions générales</vt:lpstr>
      <vt:lpstr>    4.2 Conditions de livraison</vt:lpstr>
      <vt:lpstr>    5.1 Opérations de vérification</vt:lpstr>
      <vt:lpstr>    Admission</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INTENDANCE</dc:creator>
  <cp:keywords/>
  <dc:description/>
  <cp:lastModifiedBy>INTENDANCE</cp:lastModifiedBy>
  <cp:revision>2</cp:revision>
  <dcterms:created xsi:type="dcterms:W3CDTF">2019-07-10T09:43:00Z</dcterms:created>
  <dcterms:modified xsi:type="dcterms:W3CDTF">2019-07-11T15:17:00Z</dcterms:modified>
</cp:coreProperties>
</file>