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5C" w:rsidRDefault="00F0015E">
      <w:pPr>
        <w:spacing w:line="280" w:lineRule="exact"/>
        <w:ind w:left="3459"/>
        <w:sectPr w:rsidR="00E7195C">
          <w:footerReference w:type="default" r:id="rId7"/>
          <w:type w:val="continuous"/>
          <w:pgSz w:w="11906" w:h="16838"/>
          <w:pgMar w:top="1134" w:right="794" w:bottom="1474" w:left="3062" w:header="709" w:footer="709" w:gutter="0"/>
          <w:cols w:space="708"/>
          <w:docGrid w:linePitch="360"/>
        </w:sectPr>
      </w:pPr>
      <w:r>
        <w:rPr>
          <w:noProof/>
        </w:rPr>
        <w:pict>
          <v:group id="_x0000_s1133" style="position:absolute;left:0;text-align:left;margin-left:-121.95pt;margin-top:-28.35pt;width:156.05pt;height:676.35pt;z-index:251657728" coordorigin="422,567" coordsize="3121,13527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1650;top:567;width:1127;height:663;mso-position-horizontal-relative:page;mso-position-vertical-relative:page" o:allowincell="f" filled="f" stroked="f">
              <v:textbox style="mso-next-textbox:#_x0000_s1134" inset="0,0,0,0">
                <w:txbxContent>
                  <w:p w:rsidR="00C71765" w:rsidRDefault="00C71765" w:rsidP="00334E3F">
                    <w:pPr>
                      <w:jc w:val="right"/>
                    </w:pPr>
                  </w:p>
                </w:txbxContent>
              </v:textbox>
            </v:shape>
            <v:shape id="_x0000_s1135" type="#_x0000_t202" style="position:absolute;left:902;top:4456;width:1876;height:9638;mso-position-horizontal-relative:page;mso-position-vertical-relative:page" o:allowincell="f" o:allowoverlap="f" filled="f" stroked="f">
              <v:textbox style="mso-next-textbox:#_x0000_s1135" inset="0,0,0,0">
                <w:txbxContent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90309" cy="2009553"/>
                          <wp:effectExtent l="19050" t="0" r="0" b="0"/>
                          <wp:docPr id="1" name="Image 1" descr=":logogri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:logogri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1260" cy="2011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6, Boulevard Michelet</w:t>
                    </w: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31000  TOULOUSE</w:t>
                    </w: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Dossier suivi par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Mme Polo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227786">
                      <w:rPr>
                        <w:rFonts w:ascii="Arial Narrow" w:hAnsi="Arial Narrow"/>
                        <w:sz w:val="16"/>
                      </w:rPr>
                      <w:t>T 05.6</w:t>
                    </w:r>
                    <w:r>
                      <w:rPr>
                        <w:rFonts w:ascii="Arial Narrow" w:hAnsi="Arial Narrow"/>
                        <w:sz w:val="16"/>
                      </w:rPr>
                      <w:t>1.62..47.84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227786">
                      <w:rPr>
                        <w:rFonts w:ascii="Arial Narrow" w:hAnsi="Arial Narrow"/>
                        <w:sz w:val="16"/>
                      </w:rPr>
                      <w:t> 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0311631</w:t>
                    </w:r>
                    <w:r w:rsidRPr="00054E4A">
                      <w:rPr>
                        <w:rFonts w:ascii="Arial Narrow" w:hAnsi="Arial Narrow"/>
                        <w:sz w:val="22"/>
                        <w:szCs w:val="22"/>
                        <w:vertAlign w:val="subscript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</w:rPr>
                      <w:t>-gest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227786">
                      <w:rPr>
                        <w:rFonts w:ascii="Arial Narrow" w:hAnsi="Arial Narrow"/>
                        <w:sz w:val="16"/>
                      </w:rPr>
                      <w:t>@ac-toulouse.fr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71765" w:rsidRPr="008358E9" w:rsidRDefault="00C71765" w:rsidP="002A5174">
                    <w:pPr>
                      <w:ind w:left="284" w:right="182"/>
                    </w:pPr>
                  </w:p>
                </w:txbxContent>
              </v:textbox>
            </v:shape>
            <v:shape id="_x0000_s1136" type="#_x0000_t202" style="position:absolute;left:422;top:1758;width:3121;height:2256;mso-wrap-distance-left:0;mso-wrap-distance-right:0;mso-position-horizontal-relative:page;mso-position-vertical-relative:page" o:allowincell="f" filled="f" stroked="f">
              <v:textbox style="mso-next-textbox:#_x0000_s1136" inset="0,0,0,0">
                <w:txbxContent>
                  <w:p w:rsidR="00C71765" w:rsidRDefault="00C71765" w:rsidP="00334E3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08100" cy="2009775"/>
                          <wp:effectExtent l="19050" t="0" r="6350" b="0"/>
                          <wp:docPr id="2" name="Image 4" descr=":logogri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:logogri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0" cy="2009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E7195C" w:rsidRDefault="00E7195C">
      <w:pPr>
        <w:spacing w:line="280" w:lineRule="exact"/>
        <w:ind w:left="2948"/>
      </w:pPr>
    </w:p>
    <w:p w:rsidR="00E7195C" w:rsidRDefault="00E7195C">
      <w:pPr>
        <w:spacing w:line="280" w:lineRule="exact"/>
        <w:ind w:left="2948"/>
      </w:pPr>
    </w:p>
    <w:p w:rsidR="00E7195C" w:rsidRDefault="00E7195C">
      <w:pPr>
        <w:spacing w:line="280" w:lineRule="exact"/>
        <w:ind w:left="2948"/>
      </w:pPr>
    </w:p>
    <w:p w:rsidR="00E7195C" w:rsidRDefault="00E7195C">
      <w:pPr>
        <w:spacing w:line="280" w:lineRule="exact"/>
        <w:ind w:left="2948"/>
      </w:pPr>
    </w:p>
    <w:p w:rsidR="00E7195C" w:rsidRDefault="00E7195C">
      <w:pPr>
        <w:spacing w:line="280" w:lineRule="exact"/>
        <w:ind w:left="2948"/>
      </w:pPr>
    </w:p>
    <w:p w:rsidR="007066B6" w:rsidRPr="00B21D01" w:rsidRDefault="007066B6" w:rsidP="007066B6">
      <w:pPr>
        <w:jc w:val="center"/>
        <w:rPr>
          <w:b/>
        </w:rPr>
      </w:pPr>
      <w:r w:rsidRPr="00B21D01">
        <w:rPr>
          <w:b/>
        </w:rPr>
        <w:t>REGLEMENT DE CONSULTATION VALANT CAHIER DES CLAUSES PARTICULIERES</w:t>
      </w:r>
    </w:p>
    <w:p w:rsidR="007066B6" w:rsidRDefault="007066B6" w:rsidP="007066B6"/>
    <w:p w:rsidR="007066B6" w:rsidRDefault="007066B6" w:rsidP="007066B6"/>
    <w:p w:rsidR="007066B6" w:rsidRDefault="007066B6" w:rsidP="007066B6">
      <w:pPr>
        <w:jc w:val="center"/>
        <w:rPr>
          <w:b/>
        </w:rPr>
      </w:pPr>
      <w:r w:rsidRPr="00B21D01">
        <w:rPr>
          <w:b/>
        </w:rPr>
        <w:t>TRANSPORT D’ELEVES VERS LES INSTALLATIONS SPORTIVES</w:t>
      </w:r>
    </w:p>
    <w:p w:rsidR="002A5174" w:rsidRDefault="002A5174" w:rsidP="007066B6">
      <w:pPr>
        <w:jc w:val="center"/>
        <w:rPr>
          <w:b/>
        </w:rPr>
      </w:pPr>
      <w:r>
        <w:rPr>
          <w:b/>
        </w:rPr>
        <w:t xml:space="preserve">Marché </w:t>
      </w:r>
      <w:r w:rsidR="00357074">
        <w:rPr>
          <w:b/>
        </w:rPr>
        <w:t>octobre</w:t>
      </w:r>
      <w:r>
        <w:rPr>
          <w:b/>
        </w:rPr>
        <w:t xml:space="preserve"> 201</w:t>
      </w:r>
      <w:r w:rsidR="00C36ACA">
        <w:rPr>
          <w:b/>
        </w:rPr>
        <w:t>9</w:t>
      </w:r>
      <w:r>
        <w:rPr>
          <w:b/>
        </w:rPr>
        <w:t xml:space="preserve"> à</w:t>
      </w:r>
      <w:r w:rsidR="00C36ACA">
        <w:rPr>
          <w:b/>
        </w:rPr>
        <w:t xml:space="preserve"> septembre 2020</w:t>
      </w:r>
    </w:p>
    <w:p w:rsidR="007066B6" w:rsidRDefault="007066B6" w:rsidP="007066B6">
      <w:pPr>
        <w:jc w:val="center"/>
        <w:rPr>
          <w:b/>
        </w:rPr>
      </w:pPr>
    </w:p>
    <w:p w:rsidR="007066B6" w:rsidRPr="00B21D01" w:rsidRDefault="007066B6" w:rsidP="007066B6">
      <w:pPr>
        <w:jc w:val="center"/>
        <w:rPr>
          <w:b/>
        </w:rPr>
      </w:pPr>
    </w:p>
    <w:p w:rsidR="007066B6" w:rsidRDefault="007066B6" w:rsidP="007066B6"/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Marché passé selon une procédure adaptée en application de l’article 28 du Code des Marchés Publics.</w:t>
      </w: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227786" w:rsidRDefault="007066B6" w:rsidP="00DF236F">
      <w:pPr>
        <w:pStyle w:val="Paragraphedeliste"/>
        <w:numPr>
          <w:ilvl w:val="0"/>
          <w:numId w:val="4"/>
        </w:numPr>
        <w:ind w:left="567" w:hanging="207"/>
        <w:jc w:val="both"/>
        <w:rPr>
          <w:b/>
          <w:caps/>
        </w:rPr>
      </w:pPr>
      <w:r w:rsidRPr="00227786">
        <w:rPr>
          <w:b/>
          <w:caps/>
        </w:rPr>
        <w:t>Identification de la personne publique :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Dénomination et adresse de l’établissement et du service acheteur :</w:t>
      </w:r>
    </w:p>
    <w:p w:rsidR="007066B6" w:rsidRPr="00176814" w:rsidRDefault="008358E9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Collège Michelet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Pouvoir adjudicateur : </w:t>
      </w:r>
      <w:r w:rsidR="00AC5BCF" w:rsidRPr="00176814">
        <w:rPr>
          <w:rFonts w:asciiTheme="minorHAnsi" w:hAnsiTheme="minorHAnsi"/>
          <w:sz w:val="22"/>
          <w:szCs w:val="22"/>
        </w:rPr>
        <w:t>Monsieur</w:t>
      </w:r>
      <w:r w:rsidRPr="00176814">
        <w:rPr>
          <w:rFonts w:asciiTheme="minorHAnsi" w:hAnsiTheme="minorHAnsi"/>
          <w:sz w:val="22"/>
          <w:szCs w:val="22"/>
        </w:rPr>
        <w:t xml:space="preserve"> </w:t>
      </w:r>
      <w:r w:rsidR="00AC5BCF" w:rsidRPr="00176814">
        <w:rPr>
          <w:rFonts w:asciiTheme="minorHAnsi" w:hAnsiTheme="minorHAnsi"/>
          <w:sz w:val="22"/>
          <w:szCs w:val="22"/>
        </w:rPr>
        <w:t xml:space="preserve">le Chef d’établissement du </w:t>
      </w:r>
      <w:r w:rsidR="00A148B4">
        <w:rPr>
          <w:rFonts w:asciiTheme="minorHAnsi" w:hAnsiTheme="minorHAnsi"/>
          <w:sz w:val="22"/>
          <w:szCs w:val="22"/>
        </w:rPr>
        <w:t>collège Michelet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Comptable assignataire : Monsieur l’Agent Comptable du </w:t>
      </w:r>
      <w:r w:rsidR="00AC5BCF" w:rsidRPr="00176814">
        <w:rPr>
          <w:rFonts w:asciiTheme="minorHAnsi" w:hAnsiTheme="minorHAnsi"/>
          <w:sz w:val="22"/>
          <w:szCs w:val="22"/>
        </w:rPr>
        <w:t>lycée Ozenne</w:t>
      </w: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227786" w:rsidRDefault="007066B6" w:rsidP="00DF236F">
      <w:pPr>
        <w:pStyle w:val="Paragraphedeliste"/>
        <w:numPr>
          <w:ilvl w:val="0"/>
          <w:numId w:val="4"/>
        </w:numPr>
        <w:ind w:left="567" w:hanging="207"/>
        <w:jc w:val="both"/>
        <w:rPr>
          <w:b/>
          <w:caps/>
        </w:rPr>
      </w:pPr>
      <w:r w:rsidRPr="00227786">
        <w:rPr>
          <w:b/>
          <w:caps/>
        </w:rPr>
        <w:t>Objet du marché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Marché à bon de commande </w:t>
      </w:r>
      <w:r w:rsidR="00CC4734">
        <w:rPr>
          <w:rFonts w:asciiTheme="minorHAnsi" w:hAnsiTheme="minorHAnsi"/>
          <w:sz w:val="22"/>
          <w:szCs w:val="22"/>
        </w:rPr>
        <w:t>pour assurer le transport en car</w:t>
      </w:r>
      <w:r w:rsidRPr="00176814">
        <w:rPr>
          <w:rFonts w:asciiTheme="minorHAnsi" w:hAnsiTheme="minorHAnsi"/>
          <w:sz w:val="22"/>
          <w:szCs w:val="22"/>
        </w:rPr>
        <w:t xml:space="preserve"> des élèves et professeurs accompagnateurs de notre établissement vers les installations sportives de </w:t>
      </w:r>
      <w:r w:rsidR="00AC5BCF" w:rsidRPr="00176814">
        <w:rPr>
          <w:rFonts w:asciiTheme="minorHAnsi" w:hAnsiTheme="minorHAnsi"/>
          <w:sz w:val="22"/>
          <w:szCs w:val="22"/>
        </w:rPr>
        <w:t>Toulouse</w:t>
      </w:r>
      <w:r w:rsidR="00A148B4">
        <w:rPr>
          <w:rFonts w:asciiTheme="minorHAnsi" w:hAnsiTheme="minorHAnsi"/>
          <w:sz w:val="22"/>
          <w:szCs w:val="22"/>
        </w:rPr>
        <w:t xml:space="preserve"> suivantes  avec un départ du collège Michelet :</w:t>
      </w:r>
    </w:p>
    <w:p w:rsidR="00A148B4" w:rsidRPr="00A148B4" w:rsidRDefault="00A148B4" w:rsidP="00DF236F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A148B4">
        <w:t xml:space="preserve">Faucher </w:t>
      </w:r>
      <w:r w:rsidR="004B29F9">
        <w:t xml:space="preserve">                                    - Pech David</w:t>
      </w:r>
    </w:p>
    <w:p w:rsidR="00A148B4" w:rsidRPr="00A148B4" w:rsidRDefault="004B29F9" w:rsidP="00DF236F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>
        <w:t>Stadium                                     - Patinoire Jany</w:t>
      </w:r>
    </w:p>
    <w:p w:rsidR="004B29F9" w:rsidRDefault="004B29F9" w:rsidP="00DF236F">
      <w:pPr>
        <w:pStyle w:val="Paragraphedeliste"/>
        <w:numPr>
          <w:ilvl w:val="0"/>
          <w:numId w:val="2"/>
        </w:numPr>
        <w:jc w:val="both"/>
      </w:pPr>
      <w:r>
        <w:t>Montaudran                             - Gymnase Arnauné</w:t>
      </w:r>
    </w:p>
    <w:p w:rsidR="00A148B4" w:rsidRPr="006E3B04" w:rsidRDefault="004B29F9" w:rsidP="00DF236F">
      <w:pPr>
        <w:pStyle w:val="Paragraphedeliste"/>
        <w:numPr>
          <w:ilvl w:val="0"/>
          <w:numId w:val="2"/>
        </w:numPr>
        <w:jc w:val="both"/>
      </w:pPr>
      <w:r>
        <w:t>Sesquières                               - Bagatelle</w:t>
      </w:r>
    </w:p>
    <w:p w:rsidR="00A148B4" w:rsidRPr="006E3B04" w:rsidRDefault="004B29F9" w:rsidP="00DF236F">
      <w:pPr>
        <w:pStyle w:val="Paragraphedeliste"/>
        <w:numPr>
          <w:ilvl w:val="0"/>
          <w:numId w:val="2"/>
        </w:numPr>
        <w:jc w:val="both"/>
      </w:pPr>
      <w:r>
        <w:t>L’hers</w:t>
      </w:r>
      <w:r w:rsidR="00A148B4" w:rsidRPr="006E3B04">
        <w:t xml:space="preserve"> </w:t>
      </w:r>
      <w:r>
        <w:t xml:space="preserve">                                       -</w:t>
      </w:r>
      <w:r w:rsidRPr="004B29F9">
        <w:t xml:space="preserve"> </w:t>
      </w:r>
      <w:r w:rsidRPr="006E3B04">
        <w:t>Argoulets</w:t>
      </w:r>
    </w:p>
    <w:p w:rsidR="004B29F9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Les rotations </w:t>
      </w:r>
      <w:r w:rsidR="00A148B4">
        <w:rPr>
          <w:rFonts w:asciiTheme="minorHAnsi" w:hAnsiTheme="minorHAnsi"/>
          <w:sz w:val="22"/>
          <w:szCs w:val="22"/>
        </w:rPr>
        <w:t>s’effectueront</w:t>
      </w:r>
      <w:r w:rsidRPr="00176814">
        <w:rPr>
          <w:rFonts w:asciiTheme="minorHAnsi" w:hAnsiTheme="minorHAnsi"/>
          <w:sz w:val="22"/>
          <w:szCs w:val="22"/>
        </w:rPr>
        <w:t xml:space="preserve"> </w:t>
      </w:r>
      <w:r w:rsidR="00A148B4">
        <w:rPr>
          <w:rFonts w:asciiTheme="minorHAnsi" w:hAnsiTheme="minorHAnsi"/>
          <w:sz w:val="22"/>
          <w:szCs w:val="22"/>
        </w:rPr>
        <w:t>le lundi, mardi, jeudi et vendredi à</w:t>
      </w:r>
    </w:p>
    <w:p w:rsidR="004B29F9" w:rsidRDefault="00A148B4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8h10</w:t>
      </w:r>
      <w:r w:rsidRPr="006E3B04">
        <w:rPr>
          <w:rFonts w:asciiTheme="minorHAnsi" w:hAnsiTheme="minorHAnsi"/>
          <w:sz w:val="22"/>
          <w:szCs w:val="22"/>
        </w:rPr>
        <w:t>,</w:t>
      </w:r>
      <w:r w:rsidR="004B29F9">
        <w:rPr>
          <w:rFonts w:asciiTheme="minorHAnsi" w:hAnsiTheme="minorHAnsi"/>
          <w:sz w:val="22"/>
          <w:szCs w:val="22"/>
        </w:rPr>
        <w:t xml:space="preserve"> </w:t>
      </w:r>
      <w:r w:rsidRPr="006E3B04">
        <w:rPr>
          <w:rFonts w:asciiTheme="minorHAnsi" w:hAnsiTheme="minorHAnsi"/>
          <w:sz w:val="22"/>
          <w:szCs w:val="22"/>
        </w:rPr>
        <w:t xml:space="preserve"> 10h15</w:t>
      </w:r>
      <w:r>
        <w:rPr>
          <w:rFonts w:asciiTheme="minorHAnsi" w:hAnsiTheme="minorHAnsi"/>
          <w:color w:val="FF0000"/>
          <w:sz w:val="22"/>
          <w:szCs w:val="22"/>
        </w:rPr>
        <w:t>,</w:t>
      </w:r>
      <w:r w:rsidR="004B29F9">
        <w:rPr>
          <w:rFonts w:asciiTheme="minorHAnsi" w:hAnsiTheme="minorHAnsi"/>
          <w:sz w:val="22"/>
          <w:szCs w:val="22"/>
        </w:rPr>
        <w:t>1</w:t>
      </w:r>
      <w:r w:rsidRPr="00A148B4">
        <w:rPr>
          <w:rFonts w:asciiTheme="minorHAnsi" w:hAnsiTheme="minorHAnsi"/>
          <w:sz w:val="22"/>
          <w:szCs w:val="22"/>
        </w:rPr>
        <w:t>4h10</w:t>
      </w:r>
      <w:r w:rsidR="004B29F9">
        <w:rPr>
          <w:rFonts w:asciiTheme="minorHAnsi" w:hAnsiTheme="minorHAnsi"/>
          <w:sz w:val="22"/>
          <w:szCs w:val="22"/>
        </w:rPr>
        <w:t> : l</w:t>
      </w:r>
      <w:r>
        <w:rPr>
          <w:rFonts w:asciiTheme="minorHAnsi" w:hAnsiTheme="minorHAnsi"/>
          <w:sz w:val="22"/>
          <w:szCs w:val="22"/>
        </w:rPr>
        <w:t>es re</w:t>
      </w:r>
      <w:r w:rsidR="00357074">
        <w:rPr>
          <w:rFonts w:asciiTheme="minorHAnsi" w:hAnsiTheme="minorHAnsi"/>
          <w:sz w:val="22"/>
          <w:szCs w:val="22"/>
        </w:rPr>
        <w:t>prises</w:t>
      </w:r>
      <w:r w:rsidR="004B29F9">
        <w:rPr>
          <w:rFonts w:asciiTheme="minorHAnsi" w:hAnsiTheme="minorHAnsi"/>
          <w:sz w:val="22"/>
          <w:szCs w:val="22"/>
        </w:rPr>
        <w:t xml:space="preserve"> sont : 9h30, 11h35, 15h30</w:t>
      </w:r>
    </w:p>
    <w:p w:rsidR="00A148B4" w:rsidRDefault="004B29F9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et/ou    9h10, 13h40 : les reprises sont : 11h30, 16h</w:t>
      </w:r>
    </w:p>
    <w:p w:rsidR="004B29F9" w:rsidRDefault="004B29F9" w:rsidP="00DF236F">
      <w:pPr>
        <w:jc w:val="both"/>
        <w:rPr>
          <w:rFonts w:asciiTheme="minorHAnsi" w:hAnsiTheme="minorHAnsi"/>
          <w:sz w:val="22"/>
          <w:szCs w:val="22"/>
        </w:rPr>
      </w:pPr>
    </w:p>
    <w:p w:rsidR="00A148B4" w:rsidRDefault="00A148B4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départs pour le mercredi se feront à partir du Pont Neuf pour les installations suivantes :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Léo Lagrange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Faucher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Stadium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Mirail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Bagatelle</w:t>
      </w:r>
    </w:p>
    <w:p w:rsidR="00C71765" w:rsidRDefault="00C71765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6E3B04">
        <w:t>A</w:t>
      </w:r>
      <w:r w:rsidR="00C36ACA">
        <w:t>lban m</w:t>
      </w:r>
      <w:r w:rsidR="004B29F9">
        <w:t>inville</w:t>
      </w:r>
    </w:p>
    <w:p w:rsidR="00A148B4" w:rsidRDefault="00A148B4" w:rsidP="00DF236F">
      <w:pPr>
        <w:jc w:val="both"/>
        <w:rPr>
          <w:rFonts w:asciiTheme="minorHAnsi" w:hAnsiTheme="minorHAnsi"/>
          <w:sz w:val="22"/>
          <w:szCs w:val="22"/>
        </w:rPr>
      </w:pPr>
      <w:r w:rsidRPr="00A148B4">
        <w:rPr>
          <w:rFonts w:asciiTheme="minorHAnsi" w:hAnsiTheme="minorHAnsi"/>
          <w:sz w:val="22"/>
          <w:szCs w:val="22"/>
        </w:rPr>
        <w:t>Les rotations au départ du Pont Neuf se feront exclusivement le mercredi à 8h45 ; 10h45 et l</w:t>
      </w:r>
      <w:r w:rsidR="00357074">
        <w:rPr>
          <w:rFonts w:asciiTheme="minorHAnsi" w:hAnsiTheme="minorHAnsi"/>
          <w:sz w:val="22"/>
          <w:szCs w:val="22"/>
        </w:rPr>
        <w:t>a</w:t>
      </w:r>
      <w:r w:rsidRPr="00A148B4">
        <w:rPr>
          <w:rFonts w:asciiTheme="minorHAnsi" w:hAnsiTheme="minorHAnsi"/>
          <w:sz w:val="22"/>
          <w:szCs w:val="22"/>
        </w:rPr>
        <w:t xml:space="preserve"> re</w:t>
      </w:r>
      <w:r w:rsidR="00357074">
        <w:rPr>
          <w:rFonts w:asciiTheme="minorHAnsi" w:hAnsiTheme="minorHAnsi"/>
          <w:sz w:val="22"/>
          <w:szCs w:val="22"/>
        </w:rPr>
        <w:t>prise</w:t>
      </w:r>
      <w:r w:rsidRPr="00A148B4">
        <w:rPr>
          <w:rFonts w:asciiTheme="minorHAnsi" w:hAnsiTheme="minorHAnsi"/>
          <w:sz w:val="22"/>
          <w:szCs w:val="22"/>
        </w:rPr>
        <w:t xml:space="preserve"> à 10h00, 12h00.</w:t>
      </w:r>
    </w:p>
    <w:p w:rsidR="00A148B4" w:rsidRDefault="00A148B4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Un planning de commande</w:t>
      </w:r>
      <w:r w:rsidR="00C71765">
        <w:rPr>
          <w:rFonts w:asciiTheme="minorHAnsi" w:hAnsiTheme="minorHAnsi"/>
          <w:sz w:val="22"/>
          <w:szCs w:val="22"/>
        </w:rPr>
        <w:t xml:space="preserve"> par cycles</w:t>
      </w:r>
      <w:r>
        <w:rPr>
          <w:rFonts w:asciiTheme="minorHAnsi" w:hAnsiTheme="minorHAnsi"/>
          <w:sz w:val="22"/>
          <w:szCs w:val="22"/>
        </w:rPr>
        <w:t xml:space="preserve"> sera envoyé tous les 2 mois. Le nombre et le type de cars affectés à ces transports sont fonction du nombre de participants et des destinations. Chaque classe comprend 30 élèves et un participant.</w:t>
      </w:r>
      <w:r w:rsidR="0057787A">
        <w:rPr>
          <w:rFonts w:asciiTheme="minorHAnsi" w:hAnsiTheme="minorHAnsi"/>
          <w:sz w:val="22"/>
          <w:szCs w:val="22"/>
        </w:rPr>
        <w:t xml:space="preserve"> Sur certains horaires, il peut y avoir 3 bus en même temps. Des cars de 63 </w:t>
      </w:r>
      <w:r w:rsidR="00B42743">
        <w:rPr>
          <w:rFonts w:asciiTheme="minorHAnsi" w:hAnsiTheme="minorHAnsi"/>
          <w:sz w:val="22"/>
          <w:szCs w:val="22"/>
        </w:rPr>
        <w:t>places seront régulièrement demandés.</w:t>
      </w:r>
    </w:p>
    <w:p w:rsidR="00CC4734" w:rsidRDefault="00357074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nombre de rotations d’octobre</w:t>
      </w:r>
      <w:r w:rsidR="004B29F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à juin</w:t>
      </w:r>
      <w:r w:rsidR="00C36ACA">
        <w:rPr>
          <w:rFonts w:asciiTheme="minorHAnsi" w:hAnsiTheme="minorHAnsi"/>
          <w:sz w:val="22"/>
          <w:szCs w:val="22"/>
        </w:rPr>
        <w:t xml:space="preserve"> (+ septembre 2020</w:t>
      </w:r>
      <w:r w:rsidR="004B29F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sera de </w:t>
      </w:r>
      <w:r w:rsidR="004B29F9">
        <w:rPr>
          <w:rFonts w:asciiTheme="minorHAnsi" w:hAnsiTheme="minorHAnsi"/>
          <w:sz w:val="22"/>
          <w:szCs w:val="22"/>
        </w:rPr>
        <w:t>530</w:t>
      </w:r>
      <w:r>
        <w:rPr>
          <w:rFonts w:asciiTheme="minorHAnsi" w:hAnsiTheme="minorHAnsi"/>
          <w:sz w:val="22"/>
          <w:szCs w:val="22"/>
        </w:rPr>
        <w:t xml:space="preserve"> bus </w:t>
      </w:r>
      <w:r w:rsidR="00C36ACA">
        <w:rPr>
          <w:rFonts w:asciiTheme="minorHAnsi" w:hAnsiTheme="minorHAnsi"/>
          <w:sz w:val="22"/>
          <w:szCs w:val="22"/>
        </w:rPr>
        <w:t xml:space="preserve">environ </w:t>
      </w:r>
      <w:r>
        <w:rPr>
          <w:rFonts w:asciiTheme="minorHAnsi" w:hAnsiTheme="minorHAnsi"/>
          <w:sz w:val="22"/>
          <w:szCs w:val="22"/>
        </w:rPr>
        <w:t>(</w:t>
      </w:r>
      <w:r w:rsidR="00C71765">
        <w:rPr>
          <w:rFonts w:asciiTheme="minorHAnsi" w:hAnsiTheme="minorHAnsi"/>
          <w:sz w:val="22"/>
          <w:szCs w:val="22"/>
        </w:rPr>
        <w:t>dont</w:t>
      </w:r>
      <w:r>
        <w:rPr>
          <w:rFonts w:asciiTheme="minorHAnsi" w:hAnsiTheme="minorHAnsi"/>
          <w:sz w:val="22"/>
          <w:szCs w:val="22"/>
        </w:rPr>
        <w:t xml:space="preserve"> </w:t>
      </w:r>
      <w:r w:rsidR="004B29F9">
        <w:rPr>
          <w:rFonts w:asciiTheme="minorHAnsi" w:hAnsiTheme="minorHAnsi"/>
          <w:sz w:val="22"/>
          <w:szCs w:val="22"/>
        </w:rPr>
        <w:t>80</w:t>
      </w:r>
      <w:r w:rsidR="00C71765">
        <w:rPr>
          <w:rFonts w:asciiTheme="minorHAnsi" w:hAnsiTheme="minorHAnsi"/>
          <w:sz w:val="22"/>
          <w:szCs w:val="22"/>
        </w:rPr>
        <w:t xml:space="preserve"> de 63 places</w:t>
      </w:r>
      <w:r w:rsidR="004B29F9">
        <w:rPr>
          <w:rFonts w:asciiTheme="minorHAnsi" w:hAnsiTheme="minorHAnsi"/>
          <w:sz w:val="22"/>
          <w:szCs w:val="22"/>
        </w:rPr>
        <w:t xml:space="preserve"> environ</w:t>
      </w:r>
      <w:r w:rsidR="00C7176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Certaines pourront être annulées en fonction de changement d’emploi du temps </w:t>
      </w:r>
      <w:r w:rsidR="00C71765">
        <w:rPr>
          <w:rFonts w:asciiTheme="minorHAnsi" w:hAnsiTheme="minorHAnsi"/>
          <w:sz w:val="22"/>
          <w:szCs w:val="22"/>
        </w:rPr>
        <w:t>ou  autres contraintes</w:t>
      </w:r>
      <w:r w:rsidR="00C36ACA">
        <w:rPr>
          <w:rFonts w:asciiTheme="minorHAnsi" w:hAnsiTheme="minorHAnsi"/>
          <w:sz w:val="22"/>
          <w:szCs w:val="22"/>
        </w:rPr>
        <w:t xml:space="preserve"> au minimum le jour précédent le trajet</w:t>
      </w:r>
      <w:r w:rsidR="00C71765">
        <w:rPr>
          <w:rFonts w:asciiTheme="minorHAnsi" w:hAnsiTheme="minorHAnsi"/>
          <w:sz w:val="22"/>
          <w:szCs w:val="22"/>
        </w:rPr>
        <w:t>.</w:t>
      </w:r>
    </w:p>
    <w:p w:rsidR="00B42743" w:rsidRDefault="00B42743" w:rsidP="00DF236F">
      <w:pPr>
        <w:jc w:val="both"/>
        <w:rPr>
          <w:rFonts w:asciiTheme="minorHAnsi" w:hAnsiTheme="minorHAnsi"/>
          <w:sz w:val="22"/>
          <w:szCs w:val="22"/>
        </w:rPr>
      </w:pPr>
    </w:p>
    <w:p w:rsidR="00B42743" w:rsidRDefault="00B42743" w:rsidP="00DF236F">
      <w:pPr>
        <w:jc w:val="both"/>
        <w:rPr>
          <w:rFonts w:asciiTheme="minorHAnsi" w:hAnsiTheme="minorHAnsi"/>
          <w:sz w:val="22"/>
          <w:szCs w:val="22"/>
        </w:rPr>
      </w:pPr>
    </w:p>
    <w:p w:rsidR="007066B6" w:rsidRPr="00227786" w:rsidRDefault="007066B6" w:rsidP="00DF236F">
      <w:pPr>
        <w:pStyle w:val="Paragraphedeliste"/>
        <w:numPr>
          <w:ilvl w:val="0"/>
          <w:numId w:val="4"/>
        </w:numPr>
        <w:spacing w:line="240" w:lineRule="auto"/>
        <w:ind w:left="567" w:hanging="207"/>
        <w:jc w:val="both"/>
        <w:rPr>
          <w:b/>
          <w:caps/>
        </w:rPr>
      </w:pPr>
      <w:r w:rsidRPr="00227786">
        <w:rPr>
          <w:b/>
          <w:caps/>
        </w:rPr>
        <w:t xml:space="preserve">Procédure 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Procédure adaptée selon les dispositions du Code des Marchés Publics : article 28.</w:t>
      </w:r>
    </w:p>
    <w:p w:rsidR="007066B6" w:rsidRPr="00CC4734" w:rsidRDefault="007066B6" w:rsidP="00DF236F">
      <w:pPr>
        <w:jc w:val="both"/>
        <w:rPr>
          <w:rFonts w:asciiTheme="minorHAnsi" w:hAnsiTheme="minorHAnsi"/>
          <w:b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Marché à bon de commande</w:t>
      </w:r>
      <w:r w:rsidR="00AC5BCF" w:rsidRPr="00176814">
        <w:rPr>
          <w:rFonts w:asciiTheme="minorHAnsi" w:hAnsiTheme="minorHAnsi"/>
          <w:sz w:val="22"/>
          <w:szCs w:val="22"/>
        </w:rPr>
        <w:t>, lesquels seront transmis au fur et à mesure des besoins.</w:t>
      </w:r>
      <w:r w:rsidRPr="00176814">
        <w:rPr>
          <w:rFonts w:asciiTheme="minorHAnsi" w:hAnsiTheme="minorHAnsi"/>
          <w:sz w:val="22"/>
          <w:szCs w:val="22"/>
        </w:rPr>
        <w:t xml:space="preserve"> Les rotations annulées </w:t>
      </w:r>
      <w:r w:rsidR="00C36ACA">
        <w:rPr>
          <w:rFonts w:asciiTheme="minorHAnsi" w:hAnsiTheme="minorHAnsi"/>
          <w:b/>
          <w:sz w:val="22"/>
          <w:szCs w:val="22"/>
        </w:rPr>
        <w:t xml:space="preserve">au minimum la veille du trajet </w:t>
      </w:r>
      <w:r w:rsidRPr="00CC4734">
        <w:rPr>
          <w:rFonts w:asciiTheme="minorHAnsi" w:hAnsiTheme="minorHAnsi"/>
          <w:b/>
          <w:sz w:val="22"/>
          <w:szCs w:val="22"/>
        </w:rPr>
        <w:t xml:space="preserve"> ne seront pas facturées.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227786" w:rsidRDefault="007066B6" w:rsidP="00DF236F">
      <w:pPr>
        <w:pStyle w:val="Paragraphedeliste"/>
        <w:numPr>
          <w:ilvl w:val="0"/>
          <w:numId w:val="4"/>
        </w:numPr>
        <w:spacing w:line="240" w:lineRule="auto"/>
        <w:ind w:left="567" w:hanging="207"/>
        <w:jc w:val="both"/>
        <w:rPr>
          <w:b/>
          <w:caps/>
        </w:rPr>
      </w:pPr>
      <w:r w:rsidRPr="00227786">
        <w:rPr>
          <w:b/>
          <w:caps/>
        </w:rPr>
        <w:t>Offre</w:t>
      </w:r>
      <w:r w:rsidR="00176814" w:rsidRPr="00227786">
        <w:rPr>
          <w:b/>
          <w:caps/>
        </w:rPr>
        <w:t xml:space="preserve"> : </w:t>
      </w:r>
    </w:p>
    <w:p w:rsidR="007066B6" w:rsidRPr="00176814" w:rsidRDefault="007066B6" w:rsidP="00DF236F">
      <w:pPr>
        <w:pStyle w:val="Paragraphedeliste"/>
        <w:spacing w:line="240" w:lineRule="auto"/>
        <w:ind w:left="709"/>
        <w:jc w:val="both"/>
        <w:rPr>
          <w:b/>
        </w:rPr>
      </w:pPr>
    </w:p>
    <w:p w:rsidR="007066B6" w:rsidRPr="00176814" w:rsidRDefault="007066B6" w:rsidP="00DF236F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</w:pPr>
      <w:r w:rsidRPr="00176814">
        <w:t>Le candidat devra être titulaire d’un agréme</w:t>
      </w:r>
      <w:r w:rsidR="00CC4734">
        <w:t xml:space="preserve">nt pour le transport des élèves. </w:t>
      </w:r>
      <w:r w:rsidR="00CC4734" w:rsidRPr="00CC4734">
        <w:rPr>
          <w:b/>
        </w:rPr>
        <w:t>Ce document doit être fourni.</w:t>
      </w:r>
    </w:p>
    <w:p w:rsidR="007066B6" w:rsidRPr="00176814" w:rsidRDefault="007066B6" w:rsidP="00DF236F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</w:pPr>
      <w:r w:rsidRPr="00176814">
        <w:t>Les véhicules devront être équipés de ceinture de sécurité et soumis</w:t>
      </w:r>
      <w:r w:rsidR="008358E9">
        <w:t xml:space="preserve"> </w:t>
      </w:r>
      <w:r w:rsidR="00AC5BCF" w:rsidRPr="00176814">
        <w:t>(</w:t>
      </w:r>
      <w:r w:rsidRPr="00176814">
        <w:t>ainsi que les chauffeurs à la règlementation en vigueur</w:t>
      </w:r>
      <w:r w:rsidR="00AC5BCF" w:rsidRPr="00176814">
        <w:t>)</w:t>
      </w:r>
      <w:r w:rsidRPr="00176814">
        <w:t>,</w:t>
      </w:r>
      <w:r w:rsidR="00AC5BCF" w:rsidRPr="00176814">
        <w:t xml:space="preserve"> sans strapontins et équipés d’un dispositif éthylotest </w:t>
      </w:r>
      <w:r w:rsidR="00A148B4" w:rsidRPr="00176814">
        <w:t>anti démarrage</w:t>
      </w:r>
      <w:r w:rsidR="00AC5BCF" w:rsidRPr="00176814">
        <w:t>,</w:t>
      </w:r>
    </w:p>
    <w:p w:rsidR="007066B6" w:rsidRPr="00176814" w:rsidRDefault="007066B6" w:rsidP="00DF236F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</w:pPr>
      <w:r w:rsidRPr="00176814">
        <w:t>Le candidat sera titulaire d’une assurance en responsabilité civile, contractée auprès d’une compagnie agréée, le garantissant contre tous les dommages aux personnes et bagages liés à l’exécution de sa prestation.</w:t>
      </w:r>
    </w:p>
    <w:p w:rsidR="007066B6" w:rsidRPr="00176814" w:rsidRDefault="007066B6" w:rsidP="00DF236F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</w:pPr>
      <w:r w:rsidRPr="00176814">
        <w:t>Les prix toutes taxes comprises seront fermes et définitifs pour la durée du marché et exclus de tous  frais annexes. Le prix sera proposé pour une rotation (aller-retour).</w:t>
      </w:r>
    </w:p>
    <w:p w:rsidR="007066B6" w:rsidRPr="00176814" w:rsidRDefault="007066B6" w:rsidP="00DF236F">
      <w:pPr>
        <w:pStyle w:val="Paragraphedeliste"/>
        <w:spacing w:line="240" w:lineRule="auto"/>
        <w:ind w:left="284"/>
        <w:jc w:val="both"/>
      </w:pPr>
    </w:p>
    <w:p w:rsidR="007066B6" w:rsidRPr="00176814" w:rsidRDefault="007066B6" w:rsidP="00DF236F">
      <w:pPr>
        <w:pStyle w:val="Paragraphedeliste"/>
        <w:spacing w:line="240" w:lineRule="auto"/>
        <w:ind w:left="284"/>
        <w:jc w:val="both"/>
      </w:pPr>
    </w:p>
    <w:p w:rsidR="007066B6" w:rsidRPr="00176814" w:rsidRDefault="007066B6" w:rsidP="00DF236F">
      <w:pPr>
        <w:pStyle w:val="Paragraphedeliste"/>
        <w:numPr>
          <w:ilvl w:val="0"/>
          <w:numId w:val="4"/>
        </w:numPr>
        <w:spacing w:line="240" w:lineRule="auto"/>
        <w:ind w:left="426" w:hanging="208"/>
        <w:jc w:val="both"/>
        <w:rPr>
          <w:b/>
          <w:smallCaps/>
        </w:rPr>
      </w:pPr>
      <w:r w:rsidRPr="00176814">
        <w:rPr>
          <w:b/>
          <w:smallCaps/>
        </w:rPr>
        <w:t>MODALITES DE PAIEMENT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Le règlement sera effectué par mandat administratif à 30 jours à dater de la certification du service fait. Les factures seront adressées à l’établissement en  3 exemplaires en fin de mois. Le RIB</w:t>
      </w:r>
      <w:r w:rsidRPr="00176814">
        <w:rPr>
          <w:sz w:val="22"/>
          <w:szCs w:val="22"/>
        </w:rPr>
        <w:t xml:space="preserve"> </w:t>
      </w:r>
      <w:r w:rsidRPr="00176814">
        <w:rPr>
          <w:rFonts w:asciiTheme="minorHAnsi" w:hAnsiTheme="minorHAnsi"/>
          <w:sz w:val="22"/>
          <w:szCs w:val="22"/>
        </w:rPr>
        <w:t>devra être indiqué sur la facture</w:t>
      </w:r>
      <w:r w:rsidR="00AC5BCF" w:rsidRPr="00176814">
        <w:rPr>
          <w:rFonts w:asciiTheme="minorHAnsi" w:hAnsiTheme="minorHAnsi"/>
          <w:sz w:val="22"/>
          <w:szCs w:val="22"/>
        </w:rPr>
        <w:t xml:space="preserve"> ou joint en pièce annexe</w:t>
      </w:r>
      <w:r w:rsidRPr="00176814">
        <w:rPr>
          <w:rFonts w:asciiTheme="minorHAnsi" w:hAnsiTheme="minorHAnsi"/>
          <w:sz w:val="22"/>
          <w:szCs w:val="22"/>
        </w:rPr>
        <w:t>.</w:t>
      </w: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176814" w:rsidRDefault="007066B6" w:rsidP="00DF236F">
      <w:pPr>
        <w:pStyle w:val="Paragraphedeliste"/>
        <w:numPr>
          <w:ilvl w:val="0"/>
          <w:numId w:val="4"/>
        </w:numPr>
        <w:tabs>
          <w:tab w:val="left" w:pos="567"/>
        </w:tabs>
        <w:spacing w:line="240" w:lineRule="auto"/>
        <w:ind w:left="426" w:hanging="142"/>
        <w:jc w:val="both"/>
        <w:rPr>
          <w:b/>
        </w:rPr>
      </w:pPr>
      <w:r w:rsidRPr="00176814">
        <w:rPr>
          <w:b/>
        </w:rPr>
        <w:t>DOCUMENT REGISSANT LE MARCHÉ</w:t>
      </w:r>
    </w:p>
    <w:p w:rsidR="007066B6" w:rsidRPr="00176814" w:rsidRDefault="007066B6" w:rsidP="00DF236F">
      <w:pPr>
        <w:pStyle w:val="Paragraphedeliste"/>
        <w:tabs>
          <w:tab w:val="left" w:pos="709"/>
        </w:tabs>
        <w:spacing w:line="240" w:lineRule="auto"/>
        <w:ind w:left="1080"/>
        <w:jc w:val="both"/>
        <w:rPr>
          <w:b/>
        </w:rPr>
      </w:pPr>
    </w:p>
    <w:p w:rsidR="007066B6" w:rsidRPr="00176814" w:rsidRDefault="007066B6" w:rsidP="00DF236F">
      <w:pPr>
        <w:pStyle w:val="Paragraphedeliste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</w:pPr>
      <w:r w:rsidRPr="00176814">
        <w:t xml:space="preserve">Les présentes conditions générales des prestations que le candidat retournera revêtues de la mention lue et approuvée, </w:t>
      </w:r>
      <w:r w:rsidR="00CC4734">
        <w:t xml:space="preserve">datée et </w:t>
      </w:r>
      <w:r w:rsidRPr="00176814">
        <w:t>portant le cachet de l’entreprise et émargées par le représentant habilité.</w:t>
      </w:r>
    </w:p>
    <w:p w:rsidR="007066B6" w:rsidRPr="00176814" w:rsidRDefault="007066B6" w:rsidP="00DF236F">
      <w:pPr>
        <w:pStyle w:val="Paragraphedeliste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</w:pPr>
      <w:r w:rsidRPr="00176814">
        <w:t>Règlements, décisions et recommandations en vigueur applicables aux articles du marché.</w:t>
      </w:r>
    </w:p>
    <w:p w:rsidR="007066B6" w:rsidRPr="00176814" w:rsidRDefault="007066B6" w:rsidP="00DF236F">
      <w:pPr>
        <w:pStyle w:val="Paragraphedeliste"/>
        <w:tabs>
          <w:tab w:val="left" w:pos="284"/>
        </w:tabs>
        <w:spacing w:line="240" w:lineRule="auto"/>
        <w:ind w:left="284"/>
        <w:jc w:val="both"/>
      </w:pPr>
    </w:p>
    <w:p w:rsidR="007066B6" w:rsidRDefault="007066B6" w:rsidP="00DF236F">
      <w:pPr>
        <w:pStyle w:val="Paragraphedeliste"/>
        <w:tabs>
          <w:tab w:val="left" w:pos="284"/>
        </w:tabs>
        <w:spacing w:line="240" w:lineRule="auto"/>
        <w:ind w:left="1080"/>
        <w:jc w:val="both"/>
      </w:pPr>
    </w:p>
    <w:p w:rsidR="004B29F9" w:rsidRDefault="004B29F9" w:rsidP="00DF236F">
      <w:pPr>
        <w:pStyle w:val="Paragraphedeliste"/>
        <w:tabs>
          <w:tab w:val="left" w:pos="284"/>
        </w:tabs>
        <w:spacing w:line="240" w:lineRule="auto"/>
        <w:ind w:left="1080"/>
        <w:jc w:val="both"/>
      </w:pPr>
    </w:p>
    <w:p w:rsidR="004B29F9" w:rsidRPr="00176814" w:rsidRDefault="004B29F9" w:rsidP="00DF236F">
      <w:pPr>
        <w:pStyle w:val="Paragraphedeliste"/>
        <w:tabs>
          <w:tab w:val="left" w:pos="284"/>
        </w:tabs>
        <w:spacing w:line="240" w:lineRule="auto"/>
        <w:ind w:left="1080"/>
        <w:jc w:val="both"/>
      </w:pPr>
    </w:p>
    <w:p w:rsidR="007066B6" w:rsidRPr="00176814" w:rsidRDefault="007066B6" w:rsidP="00DF236F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567" w:hanging="207"/>
        <w:jc w:val="both"/>
        <w:rPr>
          <w:b/>
        </w:rPr>
      </w:pPr>
      <w:r w:rsidRPr="00176814">
        <w:rPr>
          <w:b/>
        </w:rPr>
        <w:t>CRITERES D’ATTRIBUTION</w:t>
      </w:r>
    </w:p>
    <w:p w:rsidR="007066B6" w:rsidRPr="00176814" w:rsidRDefault="007066B6" w:rsidP="00DF236F">
      <w:pPr>
        <w:pStyle w:val="Paragraphedeliste"/>
        <w:tabs>
          <w:tab w:val="left" w:pos="284"/>
        </w:tabs>
        <w:spacing w:line="240" w:lineRule="auto"/>
        <w:ind w:left="709"/>
        <w:jc w:val="both"/>
        <w:rPr>
          <w:b/>
        </w:rPr>
      </w:pPr>
    </w:p>
    <w:p w:rsidR="007066B6" w:rsidRPr="00176814" w:rsidRDefault="00CC4734" w:rsidP="00DF236F">
      <w:pPr>
        <w:pStyle w:val="Paragraphedeliste"/>
        <w:numPr>
          <w:ilvl w:val="0"/>
          <w:numId w:val="2"/>
        </w:numPr>
        <w:tabs>
          <w:tab w:val="left" w:pos="284"/>
        </w:tabs>
        <w:spacing w:line="240" w:lineRule="auto"/>
        <w:ind w:left="284" w:hanging="218"/>
        <w:jc w:val="both"/>
      </w:pPr>
      <w:r>
        <w:t>Qualité :</w:t>
      </w:r>
      <w:r w:rsidR="007066B6" w:rsidRPr="00176814">
        <w:t xml:space="preserve"> fiabilité du service</w:t>
      </w:r>
      <w:r>
        <w:t xml:space="preserve"> (références) et</w:t>
      </w:r>
      <w:r w:rsidR="007066B6" w:rsidRPr="00176814">
        <w:t xml:space="preserve"> des véhic</w:t>
      </w:r>
      <w:r>
        <w:t>ules utilisés (état du parc) : 4</w:t>
      </w:r>
      <w:r w:rsidR="007066B6" w:rsidRPr="00176814">
        <w:t>0 %</w:t>
      </w:r>
    </w:p>
    <w:p w:rsidR="00370E38" w:rsidRPr="00176814" w:rsidRDefault="00CC4734" w:rsidP="00DF236F">
      <w:pPr>
        <w:pStyle w:val="Paragraphedeliste"/>
        <w:numPr>
          <w:ilvl w:val="0"/>
          <w:numId w:val="2"/>
        </w:numPr>
        <w:tabs>
          <w:tab w:val="left" w:pos="284"/>
        </w:tabs>
        <w:spacing w:line="240" w:lineRule="auto"/>
        <w:ind w:left="284" w:hanging="218"/>
        <w:jc w:val="both"/>
      </w:pPr>
      <w:r>
        <w:t>Prix des prestations : 6</w:t>
      </w:r>
      <w:r w:rsidR="007066B6" w:rsidRPr="00176814">
        <w:t>0 %</w:t>
      </w:r>
    </w:p>
    <w:p w:rsidR="00370E38" w:rsidRPr="00176814" w:rsidRDefault="00370E38" w:rsidP="00DF236F">
      <w:pPr>
        <w:tabs>
          <w:tab w:val="left" w:pos="284"/>
        </w:tabs>
        <w:jc w:val="both"/>
        <w:rPr>
          <w:sz w:val="22"/>
          <w:szCs w:val="22"/>
        </w:rPr>
      </w:pP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b/>
          <w:caps/>
          <w:sz w:val="22"/>
          <w:szCs w:val="22"/>
        </w:rPr>
      </w:pPr>
      <w:r w:rsidRPr="00176814">
        <w:rPr>
          <w:rFonts w:asciiTheme="minorHAnsi" w:hAnsiTheme="minorHAnsi"/>
          <w:b/>
          <w:sz w:val="22"/>
          <w:szCs w:val="22"/>
        </w:rPr>
        <w:t>8</w:t>
      </w:r>
      <w:r w:rsidR="00176814">
        <w:rPr>
          <w:rFonts w:asciiTheme="minorHAnsi" w:hAnsiTheme="minorHAnsi"/>
          <w:b/>
          <w:sz w:val="22"/>
          <w:szCs w:val="22"/>
        </w:rPr>
        <w:t>-</w:t>
      </w:r>
      <w:r w:rsidRPr="00176814">
        <w:rPr>
          <w:sz w:val="22"/>
          <w:szCs w:val="22"/>
        </w:rPr>
        <w:t xml:space="preserve"> </w:t>
      </w:r>
      <w:r w:rsidRPr="00176814">
        <w:rPr>
          <w:rFonts w:asciiTheme="minorHAnsi" w:hAnsiTheme="minorHAnsi"/>
          <w:b/>
          <w:caps/>
          <w:sz w:val="22"/>
          <w:szCs w:val="22"/>
        </w:rPr>
        <w:t>Date limite de remise des offres</w:t>
      </w:r>
      <w:r w:rsidRPr="00176814">
        <w:rPr>
          <w:b/>
          <w:caps/>
          <w:sz w:val="22"/>
          <w:szCs w:val="22"/>
        </w:rPr>
        <w:t> :</w:t>
      </w: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b/>
          <w:caps/>
          <w:sz w:val="22"/>
          <w:szCs w:val="22"/>
        </w:rPr>
      </w:pPr>
    </w:p>
    <w:p w:rsidR="00370E38" w:rsidRPr="00176814" w:rsidRDefault="00370E38" w:rsidP="00DF236F">
      <w:pPr>
        <w:tabs>
          <w:tab w:val="left" w:pos="142"/>
        </w:tabs>
        <w:ind w:left="142" w:hanging="284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caps/>
          <w:sz w:val="22"/>
          <w:szCs w:val="22"/>
        </w:rPr>
        <w:t>L</w:t>
      </w:r>
      <w:r w:rsidRPr="00176814">
        <w:rPr>
          <w:rFonts w:asciiTheme="minorHAnsi" w:hAnsiTheme="minorHAnsi"/>
          <w:sz w:val="22"/>
          <w:szCs w:val="22"/>
        </w:rPr>
        <w:t xml:space="preserve">a date de limite des offres </w:t>
      </w:r>
      <w:r w:rsidR="00CC4734">
        <w:rPr>
          <w:rFonts w:asciiTheme="minorHAnsi" w:hAnsiTheme="minorHAnsi"/>
          <w:sz w:val="22"/>
          <w:szCs w:val="22"/>
        </w:rPr>
        <w:t xml:space="preserve">est fixée au </w:t>
      </w:r>
      <w:r w:rsidR="003644CB">
        <w:rPr>
          <w:rFonts w:asciiTheme="minorHAnsi" w:hAnsiTheme="minorHAnsi"/>
          <w:sz w:val="22"/>
          <w:szCs w:val="22"/>
        </w:rPr>
        <w:t>26</w:t>
      </w:r>
      <w:r w:rsidRPr="00176814">
        <w:rPr>
          <w:rFonts w:asciiTheme="minorHAnsi" w:hAnsiTheme="minorHAnsi"/>
          <w:sz w:val="22"/>
          <w:szCs w:val="22"/>
        </w:rPr>
        <w:t xml:space="preserve"> </w:t>
      </w:r>
      <w:r w:rsidR="00C842D7">
        <w:rPr>
          <w:rFonts w:asciiTheme="minorHAnsi" w:hAnsiTheme="minorHAnsi"/>
          <w:sz w:val="22"/>
          <w:szCs w:val="22"/>
        </w:rPr>
        <w:t xml:space="preserve">août </w:t>
      </w:r>
      <w:r w:rsidRPr="00176814">
        <w:rPr>
          <w:rFonts w:asciiTheme="minorHAnsi" w:hAnsiTheme="minorHAnsi"/>
          <w:sz w:val="22"/>
          <w:szCs w:val="22"/>
        </w:rPr>
        <w:t xml:space="preserve"> 201</w:t>
      </w:r>
      <w:r w:rsidR="003644CB">
        <w:rPr>
          <w:rFonts w:asciiTheme="minorHAnsi" w:hAnsiTheme="minorHAnsi"/>
          <w:sz w:val="22"/>
          <w:szCs w:val="22"/>
        </w:rPr>
        <w:t>9</w:t>
      </w:r>
      <w:r w:rsidRPr="00176814">
        <w:rPr>
          <w:rFonts w:asciiTheme="minorHAnsi" w:hAnsiTheme="minorHAnsi"/>
          <w:sz w:val="22"/>
          <w:szCs w:val="22"/>
        </w:rPr>
        <w:t>.</w:t>
      </w: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rFonts w:ascii="Calibri" w:hAnsi="Calibri"/>
          <w:b/>
          <w:caps/>
          <w:sz w:val="22"/>
          <w:szCs w:val="22"/>
        </w:rPr>
      </w:pPr>
      <w:r w:rsidRPr="00176814">
        <w:rPr>
          <w:rFonts w:asciiTheme="minorHAnsi" w:hAnsiTheme="minorHAnsi"/>
          <w:b/>
          <w:sz w:val="22"/>
          <w:szCs w:val="22"/>
        </w:rPr>
        <w:t>9-</w:t>
      </w:r>
      <w:r w:rsidRPr="00176814">
        <w:rPr>
          <w:rFonts w:asciiTheme="minorHAnsi" w:hAnsiTheme="minorHAnsi"/>
          <w:sz w:val="22"/>
          <w:szCs w:val="22"/>
        </w:rPr>
        <w:t xml:space="preserve"> </w:t>
      </w:r>
      <w:r w:rsidR="00176814" w:rsidRPr="00176814">
        <w:rPr>
          <w:rFonts w:ascii="Calibri" w:hAnsi="Calibri"/>
          <w:b/>
          <w:caps/>
          <w:sz w:val="22"/>
          <w:szCs w:val="22"/>
        </w:rPr>
        <w:t>attribution du marche :</w:t>
      </w:r>
    </w:p>
    <w:p w:rsidR="00176814" w:rsidRPr="00176814" w:rsidRDefault="00176814" w:rsidP="00DF236F">
      <w:pPr>
        <w:tabs>
          <w:tab w:val="left" w:pos="284"/>
        </w:tabs>
        <w:ind w:left="284"/>
        <w:jc w:val="both"/>
        <w:rPr>
          <w:rFonts w:ascii="Calibri" w:hAnsi="Calibri"/>
          <w:b/>
          <w:caps/>
          <w:sz w:val="22"/>
          <w:szCs w:val="22"/>
        </w:rPr>
      </w:pPr>
    </w:p>
    <w:p w:rsidR="00176814" w:rsidRPr="00176814" w:rsidRDefault="00176814" w:rsidP="00DF236F">
      <w:pPr>
        <w:tabs>
          <w:tab w:val="left" w:pos="-142"/>
        </w:tabs>
        <w:ind w:left="-142"/>
        <w:jc w:val="both"/>
        <w:rPr>
          <w:rFonts w:ascii="Calibri" w:hAnsi="Calibri"/>
          <w:sz w:val="22"/>
          <w:szCs w:val="22"/>
        </w:rPr>
      </w:pPr>
      <w:r w:rsidRPr="00176814">
        <w:rPr>
          <w:rFonts w:ascii="Calibri" w:hAnsi="Calibri"/>
          <w:sz w:val="22"/>
          <w:szCs w:val="22"/>
        </w:rPr>
        <w:t xml:space="preserve">La publication de l’avis d’attribution du marché sur le site </w:t>
      </w:r>
      <w:hyperlink r:id="rId9" w:history="1">
        <w:r w:rsidRPr="00176814">
          <w:rPr>
            <w:rStyle w:val="Lienhypertexte"/>
            <w:rFonts w:ascii="Calibri" w:hAnsi="Calibri"/>
            <w:sz w:val="22"/>
            <w:szCs w:val="22"/>
          </w:rPr>
          <w:t>http://web.aji-france.com</w:t>
        </w:r>
      </w:hyperlink>
      <w:r w:rsidRPr="00176814">
        <w:rPr>
          <w:rFonts w:ascii="Calibri" w:hAnsi="Calibri"/>
          <w:sz w:val="22"/>
          <w:szCs w:val="22"/>
        </w:rPr>
        <w:t xml:space="preserve"> vaudra notification du marché au candidat retenu.</w:t>
      </w: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b/>
          <w:caps/>
          <w:sz w:val="22"/>
          <w:szCs w:val="22"/>
        </w:rPr>
      </w:pP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b/>
          <w:caps/>
          <w:sz w:val="22"/>
          <w:szCs w:val="22"/>
        </w:rPr>
      </w:pPr>
    </w:p>
    <w:p w:rsidR="007066B6" w:rsidRPr="00176814" w:rsidRDefault="007066B6" w:rsidP="00DF236F">
      <w:pPr>
        <w:pStyle w:val="Paragraphedeliste"/>
        <w:numPr>
          <w:ilvl w:val="0"/>
          <w:numId w:val="3"/>
        </w:numPr>
        <w:tabs>
          <w:tab w:val="left" w:pos="284"/>
          <w:tab w:val="left" w:pos="851"/>
        </w:tabs>
        <w:ind w:left="567"/>
        <w:jc w:val="both"/>
        <w:rPr>
          <w:b/>
        </w:rPr>
      </w:pPr>
      <w:r w:rsidRPr="00176814">
        <w:rPr>
          <w:b/>
        </w:rPr>
        <w:t>CONTACT</w:t>
      </w:r>
      <w:r w:rsidR="00176814">
        <w:rPr>
          <w:b/>
        </w:rPr>
        <w:t xml:space="preserve"> : </w:t>
      </w:r>
    </w:p>
    <w:p w:rsidR="007066B6" w:rsidRPr="00176814" w:rsidRDefault="007066B6" w:rsidP="00DF236F">
      <w:pPr>
        <w:tabs>
          <w:tab w:val="left" w:pos="284"/>
        </w:tabs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Pour plus de précision, merci de s’adresser à </w:t>
      </w:r>
      <w:r w:rsidR="003644CB">
        <w:rPr>
          <w:rFonts w:asciiTheme="minorHAnsi" w:hAnsiTheme="minorHAnsi"/>
          <w:sz w:val="22"/>
          <w:szCs w:val="22"/>
        </w:rPr>
        <w:t>Mme Badie</w:t>
      </w:r>
      <w:r w:rsidR="00176814" w:rsidRPr="00176814">
        <w:rPr>
          <w:rFonts w:asciiTheme="minorHAnsi" w:hAnsiTheme="minorHAnsi"/>
          <w:sz w:val="22"/>
          <w:szCs w:val="22"/>
        </w:rPr>
        <w:t>.</w:t>
      </w:r>
    </w:p>
    <w:p w:rsidR="007066B6" w:rsidRPr="00176814" w:rsidRDefault="007066B6" w:rsidP="00DF23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66B6" w:rsidRPr="00176814" w:rsidRDefault="007066B6" w:rsidP="00DF236F">
      <w:pPr>
        <w:tabs>
          <w:tab w:val="left" w:pos="284"/>
        </w:tabs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Je certifie avoir pris connaissance du règlement de la présente consultation.</w:t>
      </w:r>
    </w:p>
    <w:p w:rsidR="00176814" w:rsidRPr="00176814" w:rsidRDefault="00176814" w:rsidP="00DF23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66B6" w:rsidRPr="00176814" w:rsidRDefault="00176814" w:rsidP="00DF236F">
      <w:pPr>
        <w:tabs>
          <w:tab w:val="left" w:pos="284"/>
        </w:tabs>
        <w:ind w:hanging="142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Fait à</w:t>
      </w:r>
      <w:r w:rsidRPr="00176814">
        <w:rPr>
          <w:rFonts w:asciiTheme="minorHAnsi" w:hAnsiTheme="minorHAnsi"/>
          <w:sz w:val="22"/>
          <w:szCs w:val="22"/>
        </w:rPr>
        <w:tab/>
      </w:r>
      <w:r w:rsidR="004A58F7">
        <w:rPr>
          <w:rFonts w:asciiTheme="minorHAnsi" w:hAnsiTheme="minorHAnsi"/>
          <w:sz w:val="22"/>
          <w:szCs w:val="22"/>
        </w:rPr>
        <w:t>TOULOUSE</w:t>
      </w:r>
      <w:r w:rsidRPr="0017681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27786">
        <w:rPr>
          <w:rFonts w:asciiTheme="minorHAnsi" w:hAnsiTheme="minorHAnsi"/>
          <w:sz w:val="22"/>
          <w:szCs w:val="22"/>
        </w:rPr>
        <w:tab/>
      </w:r>
      <w:r w:rsidRPr="00176814">
        <w:rPr>
          <w:rFonts w:asciiTheme="minorHAnsi" w:hAnsiTheme="minorHAnsi"/>
          <w:sz w:val="22"/>
          <w:szCs w:val="22"/>
        </w:rPr>
        <w:t xml:space="preserve">Le responsable de </w:t>
      </w:r>
      <w:r w:rsidR="007066B6" w:rsidRPr="00176814">
        <w:rPr>
          <w:rFonts w:asciiTheme="minorHAnsi" w:hAnsiTheme="minorHAnsi"/>
          <w:sz w:val="22"/>
          <w:szCs w:val="22"/>
        </w:rPr>
        <w:t>l’entreprise,</w:t>
      </w:r>
    </w:p>
    <w:p w:rsidR="007066B6" w:rsidRPr="00176814" w:rsidRDefault="00176814" w:rsidP="00DF236F">
      <w:pPr>
        <w:tabs>
          <w:tab w:val="left" w:pos="709"/>
        </w:tabs>
        <w:ind w:hanging="142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Le</w:t>
      </w:r>
      <w:r w:rsidRPr="00176814">
        <w:rPr>
          <w:rFonts w:asciiTheme="minorHAnsi" w:hAnsiTheme="minorHAnsi"/>
          <w:sz w:val="22"/>
          <w:szCs w:val="22"/>
        </w:rPr>
        <w:tab/>
      </w:r>
      <w:r w:rsidR="003644CB">
        <w:rPr>
          <w:rFonts w:asciiTheme="minorHAnsi" w:hAnsiTheme="minorHAnsi"/>
          <w:sz w:val="22"/>
          <w:szCs w:val="22"/>
        </w:rPr>
        <w:t>01/07/2019</w:t>
      </w:r>
      <w:r w:rsidRPr="00176814">
        <w:rPr>
          <w:rFonts w:asciiTheme="minorHAnsi" w:hAnsiTheme="minorHAnsi"/>
          <w:sz w:val="22"/>
          <w:szCs w:val="22"/>
        </w:rPr>
        <w:tab/>
      </w:r>
      <w:r w:rsidRPr="00176814">
        <w:rPr>
          <w:rFonts w:asciiTheme="minorHAnsi" w:hAnsiTheme="minorHAnsi"/>
          <w:sz w:val="22"/>
          <w:szCs w:val="22"/>
        </w:rPr>
        <w:tab/>
      </w:r>
      <w:r w:rsidR="00B01626">
        <w:rPr>
          <w:rFonts w:asciiTheme="minorHAnsi" w:hAnsiTheme="minorHAnsi"/>
          <w:sz w:val="22"/>
          <w:szCs w:val="22"/>
        </w:rPr>
        <w:tab/>
      </w:r>
      <w:r w:rsidR="007066B6" w:rsidRPr="00176814">
        <w:rPr>
          <w:rFonts w:asciiTheme="minorHAnsi" w:hAnsiTheme="minorHAnsi"/>
          <w:sz w:val="22"/>
          <w:szCs w:val="22"/>
        </w:rPr>
        <w:t>Nom :</w:t>
      </w:r>
      <w:r w:rsidR="004A58F7">
        <w:rPr>
          <w:rFonts w:asciiTheme="minorHAnsi" w:hAnsiTheme="minorHAnsi"/>
          <w:sz w:val="22"/>
          <w:szCs w:val="22"/>
        </w:rPr>
        <w:t>VIGOUROUX</w:t>
      </w:r>
    </w:p>
    <w:p w:rsidR="007066B6" w:rsidRDefault="00176814" w:rsidP="00DF236F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01626">
        <w:rPr>
          <w:rFonts w:asciiTheme="minorHAnsi" w:hAnsiTheme="minorHAnsi"/>
          <w:sz w:val="22"/>
          <w:szCs w:val="22"/>
        </w:rPr>
        <w:tab/>
      </w:r>
      <w:r w:rsidR="004A58F7">
        <w:rPr>
          <w:rFonts w:asciiTheme="minorHAnsi" w:hAnsiTheme="minorHAnsi"/>
          <w:sz w:val="22"/>
          <w:szCs w:val="22"/>
        </w:rPr>
        <w:t xml:space="preserve">              </w:t>
      </w:r>
      <w:r w:rsidR="007066B6" w:rsidRPr="00176814">
        <w:rPr>
          <w:rFonts w:asciiTheme="minorHAnsi" w:hAnsiTheme="minorHAnsi"/>
          <w:sz w:val="22"/>
          <w:szCs w:val="22"/>
        </w:rPr>
        <w:t xml:space="preserve">Prénom : </w:t>
      </w:r>
      <w:r w:rsidR="004A58F7">
        <w:rPr>
          <w:rFonts w:asciiTheme="minorHAnsi" w:hAnsiTheme="minorHAnsi"/>
          <w:sz w:val="22"/>
          <w:szCs w:val="22"/>
        </w:rPr>
        <w:t>BERNARD</w:t>
      </w:r>
    </w:p>
    <w:p w:rsidR="00176814" w:rsidRDefault="00176814" w:rsidP="00DF236F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176814" w:rsidRDefault="00176814" w:rsidP="00DF236F">
      <w:pPr>
        <w:tabs>
          <w:tab w:val="left" w:pos="709"/>
        </w:tabs>
        <w:ind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Cachet de l’entreprise</w:t>
      </w:r>
    </w:p>
    <w:p w:rsidR="00176814" w:rsidRPr="00176814" w:rsidRDefault="00176814" w:rsidP="00DF236F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  <w:bookmarkStart w:id="0" w:name="_GoBack"/>
      <w:bookmarkEnd w:id="0"/>
    </w:p>
    <w:p w:rsidR="00E7195C" w:rsidRPr="00176814" w:rsidRDefault="00E7195C" w:rsidP="00DF236F">
      <w:pPr>
        <w:spacing w:line="280" w:lineRule="exact"/>
        <w:ind w:left="2948"/>
        <w:jc w:val="both"/>
        <w:rPr>
          <w:sz w:val="22"/>
          <w:szCs w:val="22"/>
        </w:rPr>
      </w:pPr>
    </w:p>
    <w:sectPr w:rsidR="00E7195C" w:rsidRPr="00176814" w:rsidSect="00227786">
      <w:headerReference w:type="default" r:id="rId10"/>
      <w:type w:val="continuous"/>
      <w:pgSz w:w="11906" w:h="16838"/>
      <w:pgMar w:top="1134" w:right="794" w:bottom="1474" w:left="38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65" w:rsidRDefault="00C71765">
      <w:r>
        <w:separator/>
      </w:r>
    </w:p>
  </w:endnote>
  <w:endnote w:type="continuationSeparator" w:id="0">
    <w:p w:rsidR="00C71765" w:rsidRDefault="00C7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80"/>
      <w:gridCol w:w="7386"/>
    </w:tblGrid>
    <w:tr w:rsidR="00C71765">
      <w:tc>
        <w:tcPr>
          <w:tcW w:w="918" w:type="dxa"/>
        </w:tcPr>
        <w:p w:rsidR="00C71765" w:rsidRDefault="00F0015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644CB" w:rsidRPr="003644CB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C71765" w:rsidRDefault="00C71765">
          <w:pPr>
            <w:pStyle w:val="Pieddepage"/>
          </w:pPr>
        </w:p>
      </w:tc>
    </w:tr>
  </w:tbl>
  <w:p w:rsidR="00C71765" w:rsidRDefault="00C717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65" w:rsidRDefault="00C71765">
      <w:r>
        <w:separator/>
      </w:r>
    </w:p>
  </w:footnote>
  <w:footnote w:type="continuationSeparator" w:id="0">
    <w:p w:rsidR="00C71765" w:rsidRDefault="00C7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5" w:rsidRDefault="00F0015E">
    <w:pPr>
      <w:pStyle w:val="En-tte"/>
    </w:pPr>
    <w:r>
      <w:rPr>
        <w:noProof/>
      </w:rPr>
      <w:pict>
        <v:group id="_x0000_s2055" style="position:absolute;margin-left:-136.1pt;margin-top:52.45pt;width:131.8pt;height:93.55pt;z-index:251657728" coordorigin="907,1758" coordsize="2636,1871" wrapcoords="0 0 21600 0 21600 21600 0 21600 0 0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2669;top:3175;width:480;height:454;mso-position-horizontal-relative:page;mso-position-vertical-relative:page" o:regroupid="1" o:allowincell="f" o:allowoverlap="f" filled="f" stroked="f">
            <v:textbox style="mso-next-textbox:#_x0000_s2053" inset="0,0,0,0">
              <w:txbxContent>
                <w:p w:rsidR="00C71765" w:rsidRDefault="00C71765">
                  <w:pPr>
                    <w:jc w:val="right"/>
                  </w:pPr>
                </w:p>
                <w:p w:rsidR="00C71765" w:rsidRDefault="00F0015E">
                  <w:pPr>
                    <w:pStyle w:val="Titre2"/>
                    <w:rPr>
                      <w:b w:val="0"/>
                      <w:bCs w:val="0"/>
                    </w:rPr>
                  </w:pPr>
                  <w:fldSimple w:instr=" PAGE  \* MERGEFORMAT ">
                    <w:r w:rsidR="003644CB">
                      <w:rPr>
                        <w:noProof/>
                      </w:rPr>
                      <w:t>3</w:t>
                    </w:r>
                  </w:fldSimple>
                  <w:r w:rsidR="00C71765">
                    <w:t>/</w:t>
                  </w:r>
                  <w:fldSimple w:instr=" NUMPAGES  \* MERGEFORMAT ">
                    <w:r w:rsidR="003644CB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</v:shape>
          <v:shape id="_x0000_s2054" type="#_x0000_t202" style="position:absolute;left:907;top:1758;width:2636;height:1304;mso-wrap-distance-left:0;mso-wrap-distance-right:0;mso-position-horizontal-relative:page;mso-position-vertical-relative:page" o:regroupid="1" o:allowincell="f" filled="f" stroked="f">
            <v:textbox style="mso-next-textbox:#_x0000_s2054" inset="0,0,0,0">
              <w:txbxContent>
                <w:p w:rsidR="00C71765" w:rsidRDefault="00C71765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065" cy="795020"/>
                        <wp:effectExtent l="19050" t="0" r="635" b="0"/>
                        <wp:docPr id="3" name="Image 3" descr="E no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 no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895"/>
    <w:multiLevelType w:val="hybridMultilevel"/>
    <w:tmpl w:val="30EC4FC4"/>
    <w:lvl w:ilvl="0" w:tplc="D936B0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35336"/>
    <w:multiLevelType w:val="hybridMultilevel"/>
    <w:tmpl w:val="65E2242C"/>
    <w:lvl w:ilvl="0" w:tplc="F34C6F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4942"/>
    <w:multiLevelType w:val="hybridMultilevel"/>
    <w:tmpl w:val="16506ADA"/>
    <w:lvl w:ilvl="0" w:tplc="B2C6F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42214"/>
    <w:multiLevelType w:val="hybridMultilevel"/>
    <w:tmpl w:val="3328CE54"/>
    <w:lvl w:ilvl="0" w:tplc="D936B0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42AB"/>
    <w:multiLevelType w:val="hybridMultilevel"/>
    <w:tmpl w:val="A0AEB7A8"/>
    <w:lvl w:ilvl="0" w:tplc="5B2C363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E22CD"/>
    <w:rsid w:val="00054E4A"/>
    <w:rsid w:val="00076DB9"/>
    <w:rsid w:val="000920CC"/>
    <w:rsid w:val="000A3582"/>
    <w:rsid w:val="000D2D4F"/>
    <w:rsid w:val="000F145F"/>
    <w:rsid w:val="0017181C"/>
    <w:rsid w:val="00176814"/>
    <w:rsid w:val="001B01E4"/>
    <w:rsid w:val="001B5645"/>
    <w:rsid w:val="001E22CD"/>
    <w:rsid w:val="00227786"/>
    <w:rsid w:val="002907A5"/>
    <w:rsid w:val="0029672A"/>
    <w:rsid w:val="002A2F5E"/>
    <w:rsid w:val="002A5174"/>
    <w:rsid w:val="002C42A3"/>
    <w:rsid w:val="003122D1"/>
    <w:rsid w:val="00324FCF"/>
    <w:rsid w:val="00334E3F"/>
    <w:rsid w:val="00341B2F"/>
    <w:rsid w:val="00341B9E"/>
    <w:rsid w:val="00342888"/>
    <w:rsid w:val="00357074"/>
    <w:rsid w:val="003644CB"/>
    <w:rsid w:val="00370E38"/>
    <w:rsid w:val="00391C9C"/>
    <w:rsid w:val="00396FC0"/>
    <w:rsid w:val="003B1253"/>
    <w:rsid w:val="003B5C8C"/>
    <w:rsid w:val="003C13E5"/>
    <w:rsid w:val="003E0E23"/>
    <w:rsid w:val="003E7A4E"/>
    <w:rsid w:val="00400FD3"/>
    <w:rsid w:val="00406C51"/>
    <w:rsid w:val="00457029"/>
    <w:rsid w:val="00466F26"/>
    <w:rsid w:val="00480175"/>
    <w:rsid w:val="004A58F7"/>
    <w:rsid w:val="004B29F9"/>
    <w:rsid w:val="004E4057"/>
    <w:rsid w:val="005258B8"/>
    <w:rsid w:val="00544014"/>
    <w:rsid w:val="0057787A"/>
    <w:rsid w:val="00596D8B"/>
    <w:rsid w:val="005C6C83"/>
    <w:rsid w:val="00610EA5"/>
    <w:rsid w:val="006406BD"/>
    <w:rsid w:val="006860F1"/>
    <w:rsid w:val="006A648B"/>
    <w:rsid w:val="006E3B04"/>
    <w:rsid w:val="006E5B38"/>
    <w:rsid w:val="00702DD7"/>
    <w:rsid w:val="007066B6"/>
    <w:rsid w:val="007A0CFB"/>
    <w:rsid w:val="008358E9"/>
    <w:rsid w:val="00882EE8"/>
    <w:rsid w:val="00884A76"/>
    <w:rsid w:val="009152C5"/>
    <w:rsid w:val="00925320"/>
    <w:rsid w:val="009974D3"/>
    <w:rsid w:val="00A148B4"/>
    <w:rsid w:val="00A505D0"/>
    <w:rsid w:val="00A67F33"/>
    <w:rsid w:val="00A71839"/>
    <w:rsid w:val="00A86A01"/>
    <w:rsid w:val="00AC5BCF"/>
    <w:rsid w:val="00AE76B9"/>
    <w:rsid w:val="00AF00BA"/>
    <w:rsid w:val="00B01626"/>
    <w:rsid w:val="00B23D4D"/>
    <w:rsid w:val="00B42743"/>
    <w:rsid w:val="00BA37A2"/>
    <w:rsid w:val="00BD72B9"/>
    <w:rsid w:val="00BE0261"/>
    <w:rsid w:val="00C35F3C"/>
    <w:rsid w:val="00C36ACA"/>
    <w:rsid w:val="00C516A3"/>
    <w:rsid w:val="00C572D8"/>
    <w:rsid w:val="00C71765"/>
    <w:rsid w:val="00C842D7"/>
    <w:rsid w:val="00CC4734"/>
    <w:rsid w:val="00CC6513"/>
    <w:rsid w:val="00CE38BB"/>
    <w:rsid w:val="00CF4D9B"/>
    <w:rsid w:val="00D119C3"/>
    <w:rsid w:val="00D306DB"/>
    <w:rsid w:val="00D53FBD"/>
    <w:rsid w:val="00D546BB"/>
    <w:rsid w:val="00D75C02"/>
    <w:rsid w:val="00DB371D"/>
    <w:rsid w:val="00DF236F"/>
    <w:rsid w:val="00E02652"/>
    <w:rsid w:val="00E53FAE"/>
    <w:rsid w:val="00E7195C"/>
    <w:rsid w:val="00E820B6"/>
    <w:rsid w:val="00EC4EDD"/>
    <w:rsid w:val="00EC6E89"/>
    <w:rsid w:val="00ED3643"/>
    <w:rsid w:val="00EF2730"/>
    <w:rsid w:val="00F0015E"/>
    <w:rsid w:val="00F552ED"/>
    <w:rsid w:val="00F64CB0"/>
    <w:rsid w:val="00F9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E8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82EE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82EE8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882EE8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882EE8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2E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60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6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176814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27786"/>
    <w:rPr>
      <w:rFonts w:ascii="Arial" w:hAnsi="Arial"/>
      <w:szCs w:val="24"/>
    </w:rPr>
  </w:style>
  <w:style w:type="character" w:styleId="Marquedecommentaire">
    <w:name w:val="annotation reference"/>
    <w:basedOn w:val="Policepardfaut"/>
    <w:rsid w:val="00CC4734"/>
    <w:rPr>
      <w:sz w:val="16"/>
      <w:szCs w:val="16"/>
    </w:rPr>
  </w:style>
  <w:style w:type="paragraph" w:styleId="Commentaire">
    <w:name w:val="annotation text"/>
    <w:basedOn w:val="Normal"/>
    <w:link w:val="CommentaireCar"/>
    <w:rsid w:val="00CC4734"/>
    <w:rPr>
      <w:szCs w:val="20"/>
    </w:rPr>
  </w:style>
  <w:style w:type="character" w:customStyle="1" w:styleId="CommentaireCar">
    <w:name w:val="Commentaire Car"/>
    <w:basedOn w:val="Policepardfaut"/>
    <w:link w:val="Commentaire"/>
    <w:rsid w:val="00CC473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CC47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C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.aji-f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d'Orléans-Tours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Aidat</cp:lastModifiedBy>
  <cp:revision>3</cp:revision>
  <cp:lastPrinted>2017-07-12T08:01:00Z</cp:lastPrinted>
  <dcterms:created xsi:type="dcterms:W3CDTF">2019-07-01T14:19:00Z</dcterms:created>
  <dcterms:modified xsi:type="dcterms:W3CDTF">2019-07-01T14:21:00Z</dcterms:modified>
</cp:coreProperties>
</file>