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95" w:rsidRPr="00D13A3A" w:rsidRDefault="00D13A3A" w:rsidP="00595BB4">
      <w:pPr>
        <w:ind w:right="-852"/>
        <w:jc w:val="both"/>
        <w:rPr>
          <w:b/>
          <w:sz w:val="24"/>
          <w:szCs w:val="24"/>
        </w:rPr>
      </w:pPr>
      <w:r w:rsidRPr="00D13A3A">
        <w:rPr>
          <w:b/>
          <w:sz w:val="24"/>
          <w:szCs w:val="24"/>
        </w:rPr>
        <w:t>LYCEE GENERAL ET TECHNOLOGIQUE</w:t>
      </w:r>
    </w:p>
    <w:p w:rsidR="00D13A3A" w:rsidRDefault="00D13A3A" w:rsidP="00595BB4">
      <w:pPr>
        <w:ind w:right="-852"/>
        <w:jc w:val="both"/>
        <w:rPr>
          <w:b/>
          <w:sz w:val="24"/>
          <w:szCs w:val="24"/>
        </w:rPr>
      </w:pPr>
      <w:r w:rsidRPr="00D13A3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</w:t>
      </w:r>
      <w:r w:rsidRPr="00D13A3A">
        <w:rPr>
          <w:b/>
          <w:sz w:val="24"/>
          <w:szCs w:val="24"/>
        </w:rPr>
        <w:t>ALEXIS MONTEIL</w:t>
      </w:r>
    </w:p>
    <w:p w:rsidR="00D13A3A" w:rsidRDefault="00D13A3A" w:rsidP="00595BB4">
      <w:pPr>
        <w:ind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14 Rue Carnus</w:t>
      </w:r>
    </w:p>
    <w:p w:rsidR="00D13A3A" w:rsidRDefault="00D13A3A" w:rsidP="00595BB4">
      <w:pPr>
        <w:ind w:right="-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12000 RODEZ</w:t>
      </w:r>
    </w:p>
    <w:p w:rsidR="00D13A3A" w:rsidRDefault="00D13A3A" w:rsidP="00595BB4">
      <w:pPr>
        <w:ind w:right="-852"/>
        <w:jc w:val="both"/>
        <w:rPr>
          <w:b/>
          <w:sz w:val="24"/>
          <w:szCs w:val="24"/>
        </w:rPr>
      </w:pPr>
    </w:p>
    <w:p w:rsidR="00D13A3A" w:rsidRPr="00D13A3A" w:rsidRDefault="00BE405D" w:rsidP="00595BB4">
      <w:pPr>
        <w:ind w:right="-852"/>
        <w:jc w:val="both"/>
        <w:rPr>
          <w:b/>
          <w:sz w:val="24"/>
          <w:szCs w:val="24"/>
          <w:u w:val="single"/>
        </w:rPr>
      </w:pPr>
      <w:r w:rsidRPr="00BE405D">
        <w:rPr>
          <w:b/>
          <w:sz w:val="24"/>
          <w:szCs w:val="24"/>
        </w:rPr>
        <w:t xml:space="preserve">          </w:t>
      </w:r>
      <w:r w:rsidR="00D13A3A" w:rsidRPr="00D13A3A">
        <w:rPr>
          <w:b/>
          <w:sz w:val="24"/>
          <w:szCs w:val="24"/>
          <w:u w:val="single"/>
        </w:rPr>
        <w:t>Budget annexe : P.F.T. CONPIM</w:t>
      </w:r>
    </w:p>
    <w:p w:rsidR="00E93895" w:rsidRDefault="00E93895" w:rsidP="00595BB4">
      <w:pPr>
        <w:ind w:right="-852"/>
        <w:jc w:val="both"/>
        <w:rPr>
          <w:rFonts w:ascii="Arial" w:hAnsi="Arial" w:cs="Arial"/>
          <w:b/>
          <w:sz w:val="32"/>
        </w:rPr>
      </w:pPr>
    </w:p>
    <w:p w:rsidR="0022575E" w:rsidRDefault="0022575E" w:rsidP="00595BB4">
      <w:pPr>
        <w:ind w:right="-852"/>
        <w:jc w:val="both"/>
        <w:rPr>
          <w:rFonts w:ascii="Arial" w:hAnsi="Arial" w:cs="Arial"/>
          <w:b/>
          <w:sz w:val="32"/>
        </w:rPr>
      </w:pPr>
    </w:p>
    <w:p w:rsidR="00E93895" w:rsidRPr="00324131" w:rsidRDefault="002149BE" w:rsidP="00595BB4">
      <w:pPr>
        <w:ind w:right="-852"/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                          </w:t>
      </w:r>
      <w:r w:rsidRPr="00324131">
        <w:rPr>
          <w:rFonts w:ascii="Arial" w:hAnsi="Arial" w:cs="Arial"/>
          <w:b/>
          <w:sz w:val="32"/>
          <w:u w:val="single"/>
        </w:rPr>
        <w:t>AVIS D’APPEL PUBLIC A LA CONCURRENCE</w:t>
      </w:r>
    </w:p>
    <w:p w:rsidR="002149BE" w:rsidRPr="00324131" w:rsidRDefault="002149BE" w:rsidP="00595BB4">
      <w:pPr>
        <w:ind w:right="-852"/>
        <w:jc w:val="both"/>
        <w:rPr>
          <w:rFonts w:ascii="Arial" w:hAnsi="Arial" w:cs="Arial"/>
          <w:b/>
          <w:sz w:val="32"/>
          <w:u w:val="single"/>
        </w:rPr>
      </w:pPr>
      <w:r w:rsidRPr="00324131">
        <w:rPr>
          <w:rFonts w:ascii="Arial" w:hAnsi="Arial" w:cs="Arial"/>
          <w:b/>
          <w:sz w:val="32"/>
        </w:rPr>
        <w:t xml:space="preserve">               </w:t>
      </w:r>
      <w:r w:rsidR="00856742" w:rsidRPr="00324131">
        <w:rPr>
          <w:rFonts w:ascii="Arial" w:hAnsi="Arial" w:cs="Arial"/>
          <w:b/>
          <w:sz w:val="32"/>
        </w:rPr>
        <w:t xml:space="preserve">                           </w:t>
      </w:r>
      <w:r w:rsidR="00856742" w:rsidRPr="00324131">
        <w:rPr>
          <w:rFonts w:ascii="Arial" w:hAnsi="Arial" w:cs="Arial"/>
          <w:b/>
          <w:sz w:val="32"/>
          <w:u w:val="single"/>
        </w:rPr>
        <w:t>DU 17</w:t>
      </w:r>
      <w:r w:rsidRPr="00324131">
        <w:rPr>
          <w:rFonts w:ascii="Arial" w:hAnsi="Arial" w:cs="Arial"/>
          <w:b/>
          <w:sz w:val="32"/>
          <w:u w:val="single"/>
        </w:rPr>
        <w:t xml:space="preserve"> AVRIL 2018</w:t>
      </w:r>
    </w:p>
    <w:p w:rsidR="0022575E" w:rsidRPr="00595BB4" w:rsidRDefault="0022575E" w:rsidP="00595BB4">
      <w:pPr>
        <w:ind w:right="-852"/>
        <w:jc w:val="both"/>
        <w:rPr>
          <w:rFonts w:ascii="Arial" w:hAnsi="Arial" w:cs="Arial"/>
          <w:b/>
          <w:sz w:val="32"/>
        </w:rPr>
      </w:pPr>
    </w:p>
    <w:p w:rsidR="00A42190" w:rsidRDefault="001441E2" w:rsidP="00595BB4">
      <w:pPr>
        <w:ind w:right="-852"/>
        <w:rPr>
          <w:rFonts w:ascii="Arial" w:hAnsi="Arial" w:cs="Arial"/>
          <w:b/>
          <w:sz w:val="28"/>
          <w:szCs w:val="28"/>
        </w:rPr>
      </w:pPr>
      <w:r w:rsidRPr="00595BB4">
        <w:rPr>
          <w:rFonts w:ascii="Arial" w:hAnsi="Arial" w:cs="Arial"/>
          <w:b/>
          <w:sz w:val="28"/>
          <w:szCs w:val="28"/>
        </w:rPr>
        <w:t xml:space="preserve">I - </w:t>
      </w:r>
      <w:r w:rsidRPr="00595BB4">
        <w:rPr>
          <w:rFonts w:ascii="Arial" w:hAnsi="Arial" w:cs="Arial"/>
          <w:b/>
          <w:sz w:val="28"/>
          <w:szCs w:val="28"/>
          <w:u w:val="single"/>
        </w:rPr>
        <w:t>Identification de l’organisme qui passe le marché</w:t>
      </w:r>
      <w:r w:rsidRPr="00595BB4">
        <w:rPr>
          <w:rFonts w:ascii="Arial" w:hAnsi="Arial" w:cs="Arial"/>
          <w:b/>
          <w:sz w:val="28"/>
          <w:szCs w:val="28"/>
        </w:rPr>
        <w:t xml:space="preserve"> :  </w:t>
      </w:r>
    </w:p>
    <w:p w:rsidR="00A42190" w:rsidRDefault="00A42190" w:rsidP="00595BB4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A42190">
        <w:rPr>
          <w:rFonts w:ascii="Arial" w:hAnsi="Arial" w:cs="Arial"/>
          <w:b/>
          <w:sz w:val="22"/>
          <w:szCs w:val="22"/>
        </w:rPr>
        <w:t xml:space="preserve"> </w:t>
      </w:r>
      <w:r w:rsidRPr="00A42190">
        <w:rPr>
          <w:rFonts w:ascii="Arial" w:hAnsi="Arial" w:cs="Arial"/>
          <w:sz w:val="22"/>
          <w:szCs w:val="22"/>
        </w:rPr>
        <w:t>Lycée Général et Technologique Alexis Monteil, dans le cadre</w:t>
      </w:r>
      <w:r>
        <w:rPr>
          <w:rFonts w:ascii="Arial" w:hAnsi="Arial" w:cs="Arial"/>
          <w:sz w:val="22"/>
          <w:szCs w:val="22"/>
        </w:rPr>
        <w:t xml:space="preserve"> de son budget annexe</w:t>
      </w:r>
    </w:p>
    <w:p w:rsidR="00A42190" w:rsidRDefault="00A42190" w:rsidP="00595BB4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D13A3A">
        <w:rPr>
          <w:rFonts w:ascii="Arial" w:hAnsi="Arial" w:cs="Arial"/>
          <w:sz w:val="22"/>
          <w:szCs w:val="22"/>
        </w:rPr>
        <w:t xml:space="preserve"> de la Plateforme Technologique CONPIM.</w:t>
      </w:r>
    </w:p>
    <w:p w:rsidR="00324131" w:rsidRPr="00A42190" w:rsidRDefault="00324131" w:rsidP="00595BB4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1441E2" w:rsidRDefault="001441E2" w:rsidP="00595BB4">
      <w:pPr>
        <w:ind w:right="-852"/>
        <w:rPr>
          <w:rFonts w:ascii="Arial" w:hAnsi="Arial" w:cs="Arial"/>
          <w:sz w:val="24"/>
          <w:szCs w:val="24"/>
        </w:rPr>
      </w:pPr>
      <w:r w:rsidRPr="00595BB4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="00595BB4" w:rsidRPr="00595BB4">
        <w:rPr>
          <w:rFonts w:ascii="Arial" w:hAnsi="Arial" w:cs="Arial"/>
          <w:b/>
          <w:sz w:val="28"/>
          <w:szCs w:val="28"/>
        </w:rPr>
        <w:t xml:space="preserve">        </w:t>
      </w:r>
      <w:r w:rsidR="00595BB4">
        <w:rPr>
          <w:rFonts w:ascii="Arial" w:hAnsi="Arial" w:cs="Arial"/>
          <w:b/>
          <w:sz w:val="28"/>
          <w:szCs w:val="28"/>
        </w:rPr>
        <w:t xml:space="preserve"> </w:t>
      </w:r>
    </w:p>
    <w:p w:rsidR="00AE7170" w:rsidRDefault="00A42190" w:rsidP="00D13A3A">
      <w:pPr>
        <w:ind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441E2" w:rsidRPr="00595BB4">
        <w:rPr>
          <w:rFonts w:ascii="Arial" w:hAnsi="Arial" w:cs="Arial"/>
          <w:b/>
          <w:sz w:val="28"/>
          <w:szCs w:val="28"/>
        </w:rPr>
        <w:t xml:space="preserve">II - </w:t>
      </w:r>
      <w:r w:rsidR="001441E2" w:rsidRPr="00595BB4">
        <w:rPr>
          <w:rFonts w:ascii="Arial" w:hAnsi="Arial" w:cs="Arial"/>
          <w:b/>
          <w:sz w:val="28"/>
          <w:szCs w:val="28"/>
          <w:u w:val="single"/>
        </w:rPr>
        <w:t>Procédure de passation</w:t>
      </w:r>
      <w:r w:rsidR="001441E2" w:rsidRPr="00595BB4">
        <w:rPr>
          <w:rFonts w:ascii="Arial" w:hAnsi="Arial" w:cs="Arial"/>
          <w:sz w:val="28"/>
          <w:szCs w:val="28"/>
        </w:rPr>
        <w:t> </w:t>
      </w:r>
      <w:r w:rsidR="001441E2" w:rsidRPr="00C30378">
        <w:rPr>
          <w:rFonts w:ascii="Arial" w:hAnsi="Arial" w:cs="Arial"/>
          <w:sz w:val="28"/>
          <w:szCs w:val="28"/>
        </w:rPr>
        <w:t xml:space="preserve">: </w:t>
      </w:r>
      <w:r w:rsidR="001441E2" w:rsidRPr="00C30378">
        <w:rPr>
          <w:rFonts w:ascii="Arial" w:hAnsi="Arial" w:cs="Arial"/>
          <w:sz w:val="24"/>
          <w:szCs w:val="24"/>
        </w:rPr>
        <w:t xml:space="preserve">Marché à procédure adaptée, </w:t>
      </w:r>
      <w:r w:rsidR="00C30378" w:rsidRPr="00C30378">
        <w:rPr>
          <w:rFonts w:ascii="Arial" w:hAnsi="Arial" w:cs="Arial"/>
          <w:sz w:val="24"/>
          <w:szCs w:val="24"/>
        </w:rPr>
        <w:t xml:space="preserve">selon </w:t>
      </w:r>
      <w:r w:rsidR="001441E2" w:rsidRPr="00C30378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C30378" w:rsidRPr="00C30378">
        <w:rPr>
          <w:rFonts w:ascii="Arial" w:hAnsi="Arial" w:cs="Arial"/>
          <w:sz w:val="24"/>
          <w:szCs w:val="24"/>
        </w:rPr>
        <w:t>les</w:t>
      </w:r>
      <w:r w:rsidR="00C30378">
        <w:rPr>
          <w:rFonts w:ascii="Arial" w:hAnsi="Arial" w:cs="Arial"/>
          <w:sz w:val="24"/>
          <w:szCs w:val="24"/>
        </w:rPr>
        <w:t xml:space="preserve"> dispositions de l’ordonnance  du 23 juillet 2015 relative aux marchés publics, et article</w:t>
      </w:r>
    </w:p>
    <w:p w:rsidR="00C30378" w:rsidRPr="00C30378" w:rsidRDefault="00C30378" w:rsidP="00D13A3A">
      <w:pPr>
        <w:ind w:right="-852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du décret du 25 mars 2016 sur la publicité des M.A.P.A..</w:t>
      </w:r>
    </w:p>
    <w:p w:rsidR="00E20837" w:rsidRDefault="00E20837" w:rsidP="00A42190">
      <w:pPr>
        <w:ind w:right="-852"/>
        <w:rPr>
          <w:rFonts w:ascii="Arial" w:hAnsi="Arial" w:cs="Arial"/>
          <w:sz w:val="24"/>
          <w:szCs w:val="24"/>
        </w:rPr>
      </w:pPr>
    </w:p>
    <w:p w:rsidR="00E20837" w:rsidRDefault="00E20837" w:rsidP="00A42190">
      <w:pPr>
        <w:ind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Les documents constitutifs du marché qui doivent être consultés sont :</w:t>
      </w:r>
    </w:p>
    <w:p w:rsidR="00E20837" w:rsidRDefault="00E20837" w:rsidP="00E20837">
      <w:pPr>
        <w:pStyle w:val="Paragraphedeliste"/>
        <w:numPr>
          <w:ilvl w:val="0"/>
          <w:numId w:val="17"/>
        </w:numPr>
        <w:ind w:right="-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L’avis d’appel public à la concurrence</w:t>
      </w:r>
    </w:p>
    <w:p w:rsidR="001441E2" w:rsidRPr="007B7F06" w:rsidRDefault="009E28EE" w:rsidP="009E28EE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sz w:val="24"/>
        </w:rPr>
      </w:pPr>
      <w:r w:rsidRPr="007B7F06">
        <w:rPr>
          <w:rFonts w:ascii="Arial" w:hAnsi="Arial" w:cs="Arial"/>
          <w:sz w:val="24"/>
        </w:rPr>
        <w:t>Le règlement de la consultation.</w:t>
      </w:r>
      <w:bookmarkStart w:id="0" w:name="_GoBack"/>
      <w:bookmarkEnd w:id="0"/>
    </w:p>
    <w:p w:rsidR="00D13A3A" w:rsidRPr="007B7F06" w:rsidRDefault="00D13A3A" w:rsidP="009E28EE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sz w:val="24"/>
        </w:rPr>
      </w:pPr>
      <w:r w:rsidRPr="007B7F06">
        <w:rPr>
          <w:rFonts w:ascii="Arial" w:hAnsi="Arial" w:cs="Arial"/>
          <w:sz w:val="24"/>
        </w:rPr>
        <w:t>Le Cahier des Clauses Techniques particulières.</w:t>
      </w:r>
    </w:p>
    <w:p w:rsidR="009E28EE" w:rsidRPr="007B7F06" w:rsidRDefault="009E28EE" w:rsidP="009E28EE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sz w:val="24"/>
        </w:rPr>
      </w:pPr>
      <w:r w:rsidRPr="007B7F06">
        <w:rPr>
          <w:rFonts w:ascii="Arial" w:hAnsi="Arial" w:cs="Arial"/>
          <w:sz w:val="24"/>
        </w:rPr>
        <w:t>Le formulaire ATTRI1</w:t>
      </w:r>
    </w:p>
    <w:p w:rsidR="009E28EE" w:rsidRPr="009E28EE" w:rsidRDefault="009E28EE" w:rsidP="00F22A48">
      <w:pPr>
        <w:pStyle w:val="Paragraphedeliste"/>
        <w:ind w:left="1716" w:right="-852"/>
        <w:jc w:val="both"/>
        <w:rPr>
          <w:rFonts w:ascii="Arial" w:hAnsi="Arial" w:cs="Arial"/>
          <w:sz w:val="24"/>
          <w:u w:val="dotted"/>
        </w:rPr>
      </w:pPr>
    </w:p>
    <w:p w:rsidR="001441E2" w:rsidRDefault="001441E2" w:rsidP="00595BB4">
      <w:pPr>
        <w:ind w:right="-852"/>
        <w:jc w:val="both"/>
        <w:rPr>
          <w:rFonts w:ascii="Arial" w:hAnsi="Arial" w:cs="Arial"/>
          <w:sz w:val="24"/>
          <w:szCs w:val="24"/>
        </w:rPr>
      </w:pPr>
      <w:r w:rsidRPr="00595BB4">
        <w:rPr>
          <w:rFonts w:ascii="Arial" w:hAnsi="Arial" w:cs="Arial"/>
          <w:b/>
          <w:sz w:val="28"/>
          <w:szCs w:val="28"/>
        </w:rPr>
        <w:t>III -</w:t>
      </w:r>
      <w:r w:rsidRPr="00595BB4">
        <w:rPr>
          <w:rFonts w:ascii="Arial" w:hAnsi="Arial" w:cs="Arial"/>
          <w:sz w:val="28"/>
          <w:szCs w:val="28"/>
        </w:rPr>
        <w:t xml:space="preserve"> </w:t>
      </w:r>
      <w:r w:rsidRPr="00595BB4">
        <w:rPr>
          <w:rFonts w:ascii="Arial" w:hAnsi="Arial" w:cs="Arial"/>
          <w:b/>
          <w:sz w:val="28"/>
          <w:szCs w:val="28"/>
          <w:u w:val="single"/>
        </w:rPr>
        <w:t>Objet et caractéristiques principales</w:t>
      </w:r>
      <w:r w:rsidRPr="00595BB4">
        <w:rPr>
          <w:rFonts w:ascii="Arial" w:hAnsi="Arial" w:cs="Arial"/>
          <w:b/>
          <w:sz w:val="28"/>
          <w:szCs w:val="28"/>
        </w:rPr>
        <w:t> :</w:t>
      </w:r>
      <w:r w:rsidR="0022575E">
        <w:rPr>
          <w:rFonts w:ascii="Arial" w:hAnsi="Arial" w:cs="Arial"/>
          <w:b/>
          <w:sz w:val="28"/>
          <w:szCs w:val="28"/>
        </w:rPr>
        <w:t xml:space="preserve"> </w:t>
      </w:r>
      <w:r w:rsidR="0022575E" w:rsidRPr="0022575E">
        <w:rPr>
          <w:rFonts w:ascii="Arial" w:hAnsi="Arial" w:cs="Arial"/>
          <w:sz w:val="24"/>
          <w:szCs w:val="24"/>
        </w:rPr>
        <w:t>a</w:t>
      </w:r>
      <w:r w:rsidR="0022575E">
        <w:rPr>
          <w:rFonts w:ascii="Arial" w:hAnsi="Arial" w:cs="Arial"/>
          <w:sz w:val="24"/>
          <w:szCs w:val="24"/>
        </w:rPr>
        <w:t>cquisition d’une imprimante 3D professionnelle, avec des caractéristiques particulières, des garanties et un service de maintenance, ainsi qu’une formation des enseignants à l’utilisation du matériel et de ses logiciels.</w:t>
      </w:r>
    </w:p>
    <w:p w:rsidR="00F65BFA" w:rsidRDefault="00F65BFA" w:rsidP="00595BB4">
      <w:pPr>
        <w:ind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Acquisition pour livraison sur le site du Lycée La Découverte, Avenue Léo Lagrange</w:t>
      </w:r>
    </w:p>
    <w:p w:rsidR="00F65BFA" w:rsidRDefault="00F65BFA" w:rsidP="00595BB4">
      <w:pPr>
        <w:ind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12300 DECAZEVILLE.</w:t>
      </w:r>
    </w:p>
    <w:p w:rsidR="001601F6" w:rsidRDefault="001601F6" w:rsidP="00595BB4">
      <w:pPr>
        <w:ind w:right="-852"/>
        <w:jc w:val="both"/>
        <w:rPr>
          <w:rFonts w:ascii="Arial" w:hAnsi="Arial" w:cs="Arial"/>
          <w:b/>
          <w:sz w:val="28"/>
          <w:szCs w:val="28"/>
        </w:rPr>
      </w:pPr>
    </w:p>
    <w:p w:rsidR="00F74E4E" w:rsidRPr="00595BB4" w:rsidRDefault="00F74E4E" w:rsidP="00595BB4">
      <w:pPr>
        <w:ind w:right="-852"/>
        <w:jc w:val="both"/>
        <w:rPr>
          <w:rFonts w:ascii="Arial" w:hAnsi="Arial" w:cs="Arial"/>
          <w:sz w:val="24"/>
          <w:szCs w:val="24"/>
        </w:rPr>
      </w:pPr>
    </w:p>
    <w:p w:rsidR="00595BB4" w:rsidRDefault="001441E2" w:rsidP="00595BB4">
      <w:pPr>
        <w:ind w:right="-852"/>
        <w:jc w:val="both"/>
        <w:rPr>
          <w:rFonts w:ascii="Arial" w:hAnsi="Arial" w:cs="Arial"/>
          <w:sz w:val="24"/>
          <w:szCs w:val="24"/>
        </w:rPr>
      </w:pPr>
      <w:r w:rsidRPr="00595BB4">
        <w:rPr>
          <w:rFonts w:ascii="Arial" w:hAnsi="Arial" w:cs="Arial"/>
          <w:sz w:val="24"/>
          <w:szCs w:val="24"/>
        </w:rPr>
        <w:t xml:space="preserve">        </w:t>
      </w:r>
    </w:p>
    <w:p w:rsidR="001441E2" w:rsidRDefault="009E28EE" w:rsidP="00595BB4">
      <w:pPr>
        <w:ind w:right="-852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</w:rPr>
        <w:t>IV</w:t>
      </w:r>
      <w:r w:rsidR="001441E2" w:rsidRPr="0034523A">
        <w:rPr>
          <w:rFonts w:ascii="Arial" w:hAnsi="Arial" w:cs="Arial"/>
          <w:b/>
          <w:iCs/>
          <w:sz w:val="28"/>
          <w:szCs w:val="28"/>
        </w:rPr>
        <w:t xml:space="preserve"> -</w:t>
      </w:r>
      <w:r w:rsidR="00BC5284">
        <w:rPr>
          <w:rFonts w:ascii="Arial" w:hAnsi="Arial" w:cs="Arial"/>
          <w:b/>
          <w:iCs/>
          <w:sz w:val="28"/>
          <w:szCs w:val="28"/>
        </w:rPr>
        <w:t xml:space="preserve"> </w:t>
      </w:r>
      <w:r w:rsidR="001441E2" w:rsidRPr="00595BB4">
        <w:rPr>
          <w:rFonts w:ascii="Arial" w:hAnsi="Arial" w:cs="Arial"/>
          <w:b/>
          <w:iCs/>
          <w:sz w:val="28"/>
          <w:szCs w:val="28"/>
          <w:u w:val="single"/>
        </w:rPr>
        <w:t>Le marché est attribué à l’offre économiquement la plus avantageuse appréciée en fonction des critères énoncés ci-dessous avec leur pondération</w:t>
      </w:r>
      <w:r w:rsidR="00856742" w:rsidRPr="00856742">
        <w:rPr>
          <w:rFonts w:ascii="Arial" w:hAnsi="Arial" w:cs="Arial"/>
          <w:b/>
          <w:iCs/>
          <w:sz w:val="28"/>
          <w:szCs w:val="28"/>
        </w:rPr>
        <w:t> :</w:t>
      </w:r>
      <w:r w:rsidR="00856742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</w:p>
    <w:p w:rsidR="00856742" w:rsidRPr="007B7F06" w:rsidRDefault="00856742" w:rsidP="00856742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iCs/>
          <w:sz w:val="28"/>
          <w:szCs w:val="28"/>
        </w:rPr>
      </w:pPr>
      <w:r w:rsidRPr="007B7F06">
        <w:rPr>
          <w:rFonts w:ascii="Arial" w:hAnsi="Arial" w:cs="Arial"/>
          <w:iCs/>
          <w:sz w:val="28"/>
          <w:szCs w:val="28"/>
        </w:rPr>
        <w:t>Le prix :            60%</w:t>
      </w:r>
    </w:p>
    <w:p w:rsidR="00856742" w:rsidRPr="007B7F06" w:rsidRDefault="00856742" w:rsidP="00856742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iCs/>
          <w:sz w:val="28"/>
          <w:szCs w:val="28"/>
        </w:rPr>
      </w:pPr>
      <w:r w:rsidRPr="007B7F06">
        <w:rPr>
          <w:rFonts w:ascii="Arial" w:hAnsi="Arial" w:cs="Arial"/>
          <w:iCs/>
          <w:sz w:val="28"/>
          <w:szCs w:val="28"/>
        </w:rPr>
        <w:t>La qualité et les performances du matériel </w:t>
      </w:r>
      <w:r w:rsidR="002051BD" w:rsidRPr="007B7F06">
        <w:rPr>
          <w:rFonts w:ascii="Arial" w:hAnsi="Arial" w:cs="Arial"/>
          <w:iCs/>
          <w:sz w:val="28"/>
          <w:szCs w:val="28"/>
        </w:rPr>
        <w:t xml:space="preserve"> au-delà des spécifications minimum du C.C.T.P. </w:t>
      </w:r>
      <w:r w:rsidRPr="007B7F06">
        <w:rPr>
          <w:rFonts w:ascii="Arial" w:hAnsi="Arial" w:cs="Arial"/>
          <w:iCs/>
          <w:sz w:val="28"/>
          <w:szCs w:val="28"/>
        </w:rPr>
        <w:t>: 10%</w:t>
      </w:r>
    </w:p>
    <w:p w:rsidR="00856742" w:rsidRPr="007B7F06" w:rsidRDefault="00856742" w:rsidP="00856742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iCs/>
          <w:sz w:val="28"/>
          <w:szCs w:val="28"/>
        </w:rPr>
      </w:pPr>
      <w:r w:rsidRPr="007B7F06">
        <w:rPr>
          <w:rFonts w:ascii="Arial" w:hAnsi="Arial" w:cs="Arial"/>
          <w:iCs/>
          <w:sz w:val="28"/>
          <w:szCs w:val="28"/>
        </w:rPr>
        <w:t>Les garanties et le SAV : 15 %</w:t>
      </w:r>
    </w:p>
    <w:p w:rsidR="00856742" w:rsidRPr="007B7F06" w:rsidRDefault="00856742" w:rsidP="00856742">
      <w:pPr>
        <w:pStyle w:val="Paragraphedeliste"/>
        <w:numPr>
          <w:ilvl w:val="0"/>
          <w:numId w:val="17"/>
        </w:numPr>
        <w:ind w:right="-852"/>
        <w:jc w:val="both"/>
        <w:rPr>
          <w:rFonts w:ascii="Arial" w:hAnsi="Arial" w:cs="Arial"/>
          <w:iCs/>
          <w:sz w:val="28"/>
          <w:szCs w:val="28"/>
        </w:rPr>
      </w:pPr>
      <w:r w:rsidRPr="007B7F06">
        <w:rPr>
          <w:rFonts w:ascii="Arial" w:hAnsi="Arial" w:cs="Arial"/>
          <w:iCs/>
          <w:sz w:val="28"/>
          <w:szCs w:val="28"/>
        </w:rPr>
        <w:t>La formation : 15%</w:t>
      </w:r>
    </w:p>
    <w:p w:rsidR="00856742" w:rsidRDefault="00856742" w:rsidP="00595BB4">
      <w:pPr>
        <w:ind w:right="-852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856742" w:rsidRPr="007D6D64" w:rsidRDefault="00856742" w:rsidP="00595BB4">
      <w:pPr>
        <w:ind w:right="-852"/>
        <w:jc w:val="both"/>
        <w:rPr>
          <w:rFonts w:ascii="Arial" w:hAnsi="Arial" w:cs="Arial"/>
          <w:b/>
          <w:sz w:val="24"/>
        </w:rPr>
      </w:pPr>
    </w:p>
    <w:p w:rsidR="00BE2658" w:rsidRPr="00A56FE0" w:rsidRDefault="00BE2658" w:rsidP="00AD05EC">
      <w:pPr>
        <w:ind w:left="709" w:right="-852"/>
        <w:jc w:val="both"/>
        <w:rPr>
          <w:rFonts w:ascii="Arial" w:hAnsi="Arial" w:cs="Arial"/>
          <w:sz w:val="24"/>
          <w:szCs w:val="24"/>
        </w:rPr>
      </w:pPr>
    </w:p>
    <w:p w:rsidR="0034523A" w:rsidRPr="00C1238A" w:rsidRDefault="009E28EE" w:rsidP="00595BB4">
      <w:pPr>
        <w:pStyle w:val="Corpsdetexte2"/>
        <w:ind w:right="-852"/>
        <w:jc w:val="both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Cs w:val="28"/>
        </w:rPr>
        <w:t>V</w:t>
      </w:r>
      <w:r w:rsidR="001441E2" w:rsidRPr="0034523A">
        <w:rPr>
          <w:rFonts w:ascii="Arial" w:hAnsi="Arial" w:cs="Arial"/>
          <w:bCs/>
          <w:szCs w:val="28"/>
        </w:rPr>
        <w:t>–</w:t>
      </w:r>
      <w:r w:rsidR="001441E2" w:rsidRPr="0034523A">
        <w:rPr>
          <w:rFonts w:ascii="Arial" w:hAnsi="Arial" w:cs="Arial"/>
          <w:bCs/>
          <w:szCs w:val="28"/>
          <w:u w:val="single"/>
        </w:rPr>
        <w:t xml:space="preserve"> Modalités de la publicité du présent marché</w:t>
      </w:r>
      <w:r w:rsidR="001441E2" w:rsidRPr="0034523A">
        <w:rPr>
          <w:rFonts w:ascii="Arial" w:hAnsi="Arial" w:cs="Arial"/>
          <w:bCs/>
          <w:u w:val="single"/>
        </w:rPr>
        <w:t> :</w:t>
      </w:r>
      <w:r w:rsidR="001441E2" w:rsidRPr="0034523A">
        <w:rPr>
          <w:rFonts w:ascii="Arial" w:hAnsi="Arial" w:cs="Arial"/>
          <w:b w:val="0"/>
          <w:u w:val="single"/>
        </w:rPr>
        <w:t xml:space="preserve">  </w:t>
      </w:r>
    </w:p>
    <w:p w:rsidR="00C1238A" w:rsidRPr="00CB33E5" w:rsidRDefault="0022575E" w:rsidP="00595BB4">
      <w:pPr>
        <w:pStyle w:val="Corpsdetexte2"/>
        <w:ind w:right="-85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La publicité est effectuée exclusivement s</w:t>
      </w:r>
      <w:r w:rsidR="007D6D64" w:rsidRPr="00CB33E5">
        <w:rPr>
          <w:rFonts w:ascii="Arial" w:hAnsi="Arial" w:cs="Arial"/>
          <w:b w:val="0"/>
          <w:sz w:val="24"/>
          <w:szCs w:val="24"/>
        </w:rPr>
        <w:t>ur le site internet de l’Association AJI</w:t>
      </w:r>
      <w:r w:rsidR="00D13A3A" w:rsidRPr="00CB33E5">
        <w:rPr>
          <w:rFonts w:ascii="Arial" w:hAnsi="Arial" w:cs="Arial"/>
          <w:b w:val="0"/>
          <w:sz w:val="24"/>
          <w:szCs w:val="24"/>
        </w:rPr>
        <w:t xml:space="preserve"> Gestion </w:t>
      </w:r>
      <w:r w:rsidR="00CB33E5" w:rsidRPr="00CB33E5">
        <w:rPr>
          <w:rFonts w:ascii="Arial" w:hAnsi="Arial" w:cs="Arial"/>
          <w:b w:val="0"/>
          <w:sz w:val="24"/>
          <w:szCs w:val="24"/>
        </w:rPr>
        <w:t>pour l’Education, siège 58 avenue Saint-Augustin 06200 NICE.</w:t>
      </w:r>
    </w:p>
    <w:p w:rsidR="00F65BFA" w:rsidRPr="002D0FF2" w:rsidRDefault="00F65BFA" w:rsidP="00595BB4">
      <w:pPr>
        <w:pStyle w:val="Corpsdetexte2"/>
        <w:ind w:right="-852"/>
        <w:jc w:val="both"/>
        <w:rPr>
          <w:rFonts w:ascii="Arial" w:hAnsi="Arial" w:cs="Arial"/>
          <w:sz w:val="24"/>
          <w:szCs w:val="24"/>
        </w:rPr>
      </w:pPr>
    </w:p>
    <w:p w:rsidR="00C1238A" w:rsidRPr="002D0FF2" w:rsidRDefault="009E28EE" w:rsidP="00595BB4">
      <w:pPr>
        <w:pStyle w:val="Corpsdetexte2"/>
        <w:ind w:right="-852"/>
        <w:jc w:val="both"/>
        <w:rPr>
          <w:rFonts w:ascii="Arial" w:hAnsi="Arial" w:cs="Arial"/>
          <w:b w:val="0"/>
        </w:rPr>
      </w:pPr>
      <w:r w:rsidRPr="009E28EE">
        <w:rPr>
          <w:rFonts w:ascii="Arial" w:hAnsi="Arial" w:cs="Arial"/>
          <w:szCs w:val="28"/>
        </w:rPr>
        <w:lastRenderedPageBreak/>
        <w:t>V</w:t>
      </w:r>
      <w:r w:rsidR="00C1238A" w:rsidRPr="009E28EE">
        <w:rPr>
          <w:rFonts w:ascii="Arial" w:hAnsi="Arial" w:cs="Arial"/>
          <w:szCs w:val="28"/>
        </w:rPr>
        <w:t xml:space="preserve">I </w:t>
      </w:r>
      <w:r w:rsidR="00C1238A" w:rsidRPr="002D0FF2">
        <w:rPr>
          <w:rFonts w:ascii="Arial" w:hAnsi="Arial" w:cs="Arial"/>
          <w:sz w:val="24"/>
          <w:szCs w:val="24"/>
        </w:rPr>
        <w:t xml:space="preserve">– </w:t>
      </w:r>
      <w:r w:rsidR="00C1238A" w:rsidRPr="009E28EE">
        <w:rPr>
          <w:rFonts w:ascii="Arial" w:hAnsi="Arial" w:cs="Arial"/>
          <w:szCs w:val="28"/>
          <w:u w:val="single"/>
        </w:rPr>
        <w:t>La date de la publicité</w:t>
      </w:r>
      <w:r w:rsidRPr="009E28EE">
        <w:rPr>
          <w:rFonts w:ascii="Arial" w:hAnsi="Arial" w:cs="Arial"/>
          <w:szCs w:val="28"/>
          <w:u w:val="single"/>
        </w:rPr>
        <w:t> </w:t>
      </w:r>
      <w:r w:rsidRPr="009E28EE">
        <w:rPr>
          <w:rFonts w:ascii="Arial" w:hAnsi="Arial" w:cs="Arial"/>
          <w:sz w:val="24"/>
          <w:szCs w:val="24"/>
        </w:rPr>
        <w:t>:</w:t>
      </w:r>
      <w:r w:rsidR="007B7F06">
        <w:rPr>
          <w:rFonts w:ascii="Arial" w:hAnsi="Arial" w:cs="Arial"/>
          <w:sz w:val="24"/>
          <w:szCs w:val="24"/>
        </w:rPr>
        <w:t xml:space="preserve">  </w:t>
      </w:r>
      <w:r w:rsidRPr="009E28EE">
        <w:rPr>
          <w:rFonts w:ascii="Arial" w:hAnsi="Arial" w:cs="Arial"/>
          <w:sz w:val="24"/>
          <w:szCs w:val="24"/>
        </w:rPr>
        <w:t xml:space="preserve"> </w:t>
      </w:r>
      <w:r w:rsidR="00F22A48" w:rsidRPr="007B7F06">
        <w:rPr>
          <w:rFonts w:ascii="Arial" w:hAnsi="Arial" w:cs="Arial"/>
          <w:b w:val="0"/>
          <w:sz w:val="24"/>
          <w:szCs w:val="24"/>
        </w:rPr>
        <w:t xml:space="preserve">le </w:t>
      </w:r>
      <w:r w:rsidR="002149BE" w:rsidRPr="007B7F06">
        <w:rPr>
          <w:rFonts w:ascii="Arial" w:hAnsi="Arial" w:cs="Arial"/>
          <w:b w:val="0"/>
          <w:sz w:val="24"/>
          <w:szCs w:val="24"/>
        </w:rPr>
        <w:t>17 avril 2018</w:t>
      </w:r>
      <w:r w:rsidR="007B7F06">
        <w:rPr>
          <w:rFonts w:ascii="Arial" w:hAnsi="Arial" w:cs="Arial"/>
          <w:b w:val="0"/>
          <w:sz w:val="24"/>
          <w:szCs w:val="24"/>
        </w:rPr>
        <w:t>.</w:t>
      </w:r>
    </w:p>
    <w:p w:rsidR="0034523A" w:rsidRDefault="0034523A" w:rsidP="00595BB4">
      <w:pPr>
        <w:pStyle w:val="Corpsdetexte2"/>
        <w:ind w:right="-852"/>
        <w:jc w:val="both"/>
        <w:rPr>
          <w:rFonts w:ascii="Arial" w:hAnsi="Arial" w:cs="Arial"/>
          <w:b w:val="0"/>
        </w:rPr>
      </w:pPr>
    </w:p>
    <w:p w:rsidR="001441E2" w:rsidRPr="00595BB4" w:rsidRDefault="001441E2" w:rsidP="00595BB4">
      <w:pPr>
        <w:ind w:right="-852"/>
        <w:jc w:val="both"/>
        <w:rPr>
          <w:rFonts w:ascii="Arial" w:hAnsi="Arial" w:cs="Arial"/>
          <w:bCs/>
          <w:sz w:val="32"/>
        </w:rPr>
      </w:pPr>
    </w:p>
    <w:p w:rsidR="001441E2" w:rsidRPr="0066430A" w:rsidRDefault="009E28EE" w:rsidP="00595BB4">
      <w:pPr>
        <w:ind w:right="-852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1441E2" w:rsidRPr="0066430A">
        <w:rPr>
          <w:rFonts w:ascii="Arial" w:hAnsi="Arial" w:cs="Arial"/>
          <w:b/>
          <w:sz w:val="28"/>
          <w:szCs w:val="28"/>
        </w:rPr>
        <w:t xml:space="preserve">I – </w:t>
      </w:r>
      <w:r w:rsidR="001441E2" w:rsidRPr="0066430A">
        <w:rPr>
          <w:rFonts w:ascii="Arial" w:hAnsi="Arial" w:cs="Arial"/>
          <w:b/>
          <w:sz w:val="28"/>
          <w:szCs w:val="28"/>
          <w:u w:val="single"/>
        </w:rPr>
        <w:t>Date limite de réception des offres</w:t>
      </w:r>
      <w:r w:rsidR="001441E2" w:rsidRPr="0066430A">
        <w:rPr>
          <w:rFonts w:ascii="Arial" w:hAnsi="Arial" w:cs="Arial"/>
          <w:b/>
          <w:bCs/>
          <w:sz w:val="28"/>
          <w:szCs w:val="28"/>
        </w:rPr>
        <w:t xml:space="preserve"> : </w:t>
      </w:r>
      <w:r w:rsidR="003348FA" w:rsidRPr="000C7CC2">
        <w:rPr>
          <w:rFonts w:ascii="Arial" w:hAnsi="Arial" w:cs="Arial"/>
          <w:bCs/>
          <w:sz w:val="28"/>
          <w:szCs w:val="28"/>
        </w:rPr>
        <w:t xml:space="preserve">le </w:t>
      </w:r>
      <w:r w:rsidR="002149BE">
        <w:rPr>
          <w:rFonts w:ascii="Arial" w:hAnsi="Arial" w:cs="Arial"/>
          <w:bCs/>
          <w:sz w:val="28"/>
          <w:szCs w:val="28"/>
        </w:rPr>
        <w:t>4 mai 2018 à 12h00</w:t>
      </w:r>
      <w:r w:rsidR="003348FA" w:rsidRPr="002D0FF2">
        <w:rPr>
          <w:rFonts w:ascii="Arial" w:hAnsi="Arial" w:cs="Arial"/>
          <w:bCs/>
          <w:sz w:val="28"/>
          <w:szCs w:val="28"/>
        </w:rPr>
        <w:t>,</w:t>
      </w:r>
      <w:r w:rsidR="003348FA" w:rsidRPr="0066430A">
        <w:rPr>
          <w:rFonts w:ascii="Arial" w:hAnsi="Arial" w:cs="Arial"/>
          <w:bCs/>
          <w:sz w:val="28"/>
          <w:szCs w:val="28"/>
        </w:rPr>
        <w:t xml:space="preserve"> inclus le délai d’acheminement postal.</w:t>
      </w:r>
    </w:p>
    <w:p w:rsidR="001441E2" w:rsidRDefault="001441E2" w:rsidP="00595BB4">
      <w:pPr>
        <w:ind w:right="-852"/>
        <w:jc w:val="both"/>
        <w:rPr>
          <w:rFonts w:ascii="Arial" w:hAnsi="Arial" w:cs="Arial"/>
          <w:bCs/>
          <w:sz w:val="28"/>
        </w:rPr>
      </w:pPr>
    </w:p>
    <w:p w:rsidR="00E93895" w:rsidRPr="00595BB4" w:rsidRDefault="00E93895" w:rsidP="00595BB4">
      <w:pPr>
        <w:ind w:right="-852"/>
        <w:jc w:val="both"/>
        <w:rPr>
          <w:rFonts w:ascii="Arial" w:hAnsi="Arial" w:cs="Arial"/>
          <w:bCs/>
          <w:sz w:val="28"/>
        </w:rPr>
      </w:pPr>
    </w:p>
    <w:p w:rsidR="0034523A" w:rsidRDefault="009E28EE" w:rsidP="00595BB4">
      <w:pPr>
        <w:ind w:right="-852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szCs w:val="28"/>
        </w:rPr>
        <w:t>VIII</w:t>
      </w:r>
      <w:r w:rsidR="001441E2" w:rsidRPr="0034523A">
        <w:rPr>
          <w:rFonts w:ascii="Arial" w:hAnsi="Arial" w:cs="Arial"/>
          <w:b/>
          <w:sz w:val="28"/>
          <w:szCs w:val="28"/>
        </w:rPr>
        <w:t xml:space="preserve"> –</w:t>
      </w:r>
      <w:r w:rsidR="001441E2" w:rsidRPr="0034523A">
        <w:rPr>
          <w:rFonts w:ascii="Arial" w:hAnsi="Arial" w:cs="Arial"/>
          <w:b/>
          <w:sz w:val="28"/>
          <w:szCs w:val="28"/>
          <w:u w:val="single"/>
        </w:rPr>
        <w:t xml:space="preserve"> Modalités </w:t>
      </w:r>
      <w:r w:rsidR="002149BE">
        <w:rPr>
          <w:rFonts w:ascii="Arial" w:hAnsi="Arial" w:cs="Arial"/>
          <w:b/>
          <w:sz w:val="28"/>
          <w:szCs w:val="28"/>
          <w:u w:val="single"/>
        </w:rPr>
        <w:t>de remise des offres</w:t>
      </w:r>
      <w:r w:rsidR="002149BE" w:rsidRPr="002149BE">
        <w:rPr>
          <w:rFonts w:ascii="Arial" w:hAnsi="Arial" w:cs="Arial"/>
          <w:b/>
          <w:sz w:val="28"/>
          <w:szCs w:val="28"/>
        </w:rPr>
        <w:t> :</w:t>
      </w:r>
      <w:r w:rsidR="001441E2" w:rsidRPr="00595BB4">
        <w:rPr>
          <w:rFonts w:ascii="Arial" w:hAnsi="Arial" w:cs="Arial"/>
          <w:bCs/>
          <w:sz w:val="28"/>
        </w:rPr>
        <w:t xml:space="preserve"> </w:t>
      </w:r>
    </w:p>
    <w:p w:rsidR="00B67D17" w:rsidRDefault="0034523A" w:rsidP="00595BB4">
      <w:pPr>
        <w:pStyle w:val="Paragraphedeliste"/>
        <w:numPr>
          <w:ilvl w:val="0"/>
          <w:numId w:val="4"/>
        </w:numPr>
        <w:ind w:right="-852"/>
        <w:jc w:val="both"/>
        <w:rPr>
          <w:rFonts w:ascii="Arial" w:hAnsi="Arial" w:cs="Arial"/>
          <w:bCs/>
          <w:sz w:val="24"/>
          <w:szCs w:val="24"/>
        </w:rPr>
      </w:pPr>
      <w:r w:rsidRPr="002149BE">
        <w:rPr>
          <w:rFonts w:ascii="Arial" w:hAnsi="Arial" w:cs="Arial"/>
          <w:bCs/>
          <w:sz w:val="24"/>
          <w:szCs w:val="24"/>
        </w:rPr>
        <w:t>P</w:t>
      </w:r>
      <w:r w:rsidR="00AC4259" w:rsidRPr="002149BE">
        <w:rPr>
          <w:rFonts w:ascii="Arial" w:hAnsi="Arial" w:cs="Arial"/>
          <w:bCs/>
          <w:sz w:val="24"/>
          <w:szCs w:val="24"/>
        </w:rPr>
        <w:t xml:space="preserve">ar remise de pli au service </w:t>
      </w:r>
      <w:r w:rsidR="002149BE" w:rsidRPr="002149BE">
        <w:rPr>
          <w:rFonts w:ascii="Arial" w:hAnsi="Arial" w:cs="Arial"/>
          <w:bCs/>
          <w:sz w:val="24"/>
          <w:szCs w:val="24"/>
        </w:rPr>
        <w:t>d’intendance du Lycée Technologique Alexis Monteil, 14 rue Carnu</w:t>
      </w:r>
      <w:r w:rsidR="00324131">
        <w:rPr>
          <w:rFonts w:ascii="Arial" w:hAnsi="Arial" w:cs="Arial"/>
          <w:bCs/>
          <w:sz w:val="24"/>
          <w:szCs w:val="24"/>
        </w:rPr>
        <w:t>s</w:t>
      </w:r>
      <w:r w:rsidR="002149BE" w:rsidRPr="002149BE">
        <w:rPr>
          <w:rFonts w:ascii="Arial" w:hAnsi="Arial" w:cs="Arial"/>
          <w:bCs/>
          <w:sz w:val="24"/>
          <w:szCs w:val="24"/>
        </w:rPr>
        <w:t>, 12000 RODEZ</w:t>
      </w:r>
      <w:r w:rsidR="002149BE">
        <w:rPr>
          <w:rFonts w:ascii="Arial" w:hAnsi="Arial" w:cs="Arial"/>
          <w:bCs/>
          <w:sz w:val="24"/>
          <w:szCs w:val="24"/>
        </w:rPr>
        <w:t xml:space="preserve"> , </w:t>
      </w:r>
      <w:r w:rsidR="003348FA" w:rsidRPr="002149BE">
        <w:rPr>
          <w:rFonts w:ascii="Arial" w:hAnsi="Arial" w:cs="Arial"/>
          <w:bCs/>
          <w:sz w:val="24"/>
          <w:szCs w:val="24"/>
        </w:rPr>
        <w:t>contre récépissé</w:t>
      </w:r>
      <w:r w:rsidR="007C337C">
        <w:rPr>
          <w:rFonts w:ascii="Arial" w:hAnsi="Arial" w:cs="Arial"/>
          <w:bCs/>
          <w:sz w:val="24"/>
          <w:szCs w:val="24"/>
        </w:rPr>
        <w:t>,</w:t>
      </w:r>
    </w:p>
    <w:p w:rsidR="007C337C" w:rsidRPr="007C337C" w:rsidRDefault="007C337C" w:rsidP="007C337C">
      <w:pPr>
        <w:ind w:left="480" w:right="-85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</w:t>
      </w:r>
    </w:p>
    <w:p w:rsidR="002149BE" w:rsidRDefault="002149BE" w:rsidP="00595BB4">
      <w:pPr>
        <w:pStyle w:val="Paragraphedeliste"/>
        <w:numPr>
          <w:ilvl w:val="0"/>
          <w:numId w:val="4"/>
        </w:numPr>
        <w:ind w:right="-85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 courrier postal par envoi en re</w:t>
      </w:r>
      <w:r w:rsidR="007C337C">
        <w:rPr>
          <w:rFonts w:ascii="Arial" w:hAnsi="Arial" w:cs="Arial"/>
          <w:bCs/>
          <w:sz w:val="24"/>
          <w:szCs w:val="24"/>
        </w:rPr>
        <w:t>commandé avec avis de réception,</w:t>
      </w:r>
    </w:p>
    <w:p w:rsidR="007C337C" w:rsidRPr="007C337C" w:rsidRDefault="007C337C" w:rsidP="007C337C">
      <w:pPr>
        <w:ind w:left="480" w:right="-85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</w:t>
      </w:r>
    </w:p>
    <w:p w:rsidR="003348FA" w:rsidRPr="002149BE" w:rsidRDefault="002149BE" w:rsidP="002149BE">
      <w:pPr>
        <w:pStyle w:val="Paragraphedeliste"/>
        <w:numPr>
          <w:ilvl w:val="0"/>
          <w:numId w:val="4"/>
        </w:numPr>
        <w:ind w:right="-85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 courrier électronique à l’adresse académique du Gestionnaire du Lycée Général et Technologique Alexis Monteil, Gestionnaire de la P.F.T. CONPIM :   </w:t>
      </w:r>
      <w:r w:rsidRPr="002149BE">
        <w:rPr>
          <w:rFonts w:ascii="Arial" w:hAnsi="Arial" w:cs="Arial"/>
          <w:b/>
          <w:bCs/>
          <w:sz w:val="24"/>
          <w:szCs w:val="24"/>
        </w:rPr>
        <w:t>michel.boudoux@ac-toulouse.fr</w:t>
      </w:r>
    </w:p>
    <w:p w:rsidR="001441E2" w:rsidRDefault="001441E2" w:rsidP="00595BB4">
      <w:pPr>
        <w:ind w:right="-852"/>
        <w:jc w:val="both"/>
        <w:rPr>
          <w:rFonts w:ascii="Arial" w:hAnsi="Arial" w:cs="Arial"/>
          <w:bCs/>
          <w:sz w:val="28"/>
        </w:rPr>
      </w:pPr>
    </w:p>
    <w:p w:rsidR="00E93895" w:rsidRDefault="00E93895" w:rsidP="00595BB4">
      <w:pPr>
        <w:ind w:right="-852"/>
        <w:jc w:val="both"/>
        <w:rPr>
          <w:rFonts w:ascii="Arial" w:hAnsi="Arial" w:cs="Arial"/>
          <w:bCs/>
          <w:sz w:val="28"/>
        </w:rPr>
      </w:pPr>
    </w:p>
    <w:p w:rsidR="0034523A" w:rsidRDefault="007D6D64" w:rsidP="00595BB4">
      <w:pPr>
        <w:ind w:right="-85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1441E2" w:rsidRPr="0034523A">
        <w:rPr>
          <w:rFonts w:ascii="Arial" w:hAnsi="Arial" w:cs="Arial"/>
          <w:b/>
          <w:sz w:val="28"/>
          <w:szCs w:val="28"/>
        </w:rPr>
        <w:t>X</w:t>
      </w:r>
      <w:r w:rsidR="001441E2" w:rsidRPr="0034523A">
        <w:rPr>
          <w:rFonts w:ascii="Arial" w:hAnsi="Arial" w:cs="Arial"/>
          <w:bCs/>
          <w:sz w:val="28"/>
          <w:szCs w:val="28"/>
        </w:rPr>
        <w:t xml:space="preserve"> -  </w:t>
      </w:r>
      <w:r w:rsidR="00C1238A">
        <w:rPr>
          <w:rFonts w:ascii="Arial" w:hAnsi="Arial" w:cs="Arial"/>
          <w:b/>
          <w:sz w:val="28"/>
          <w:szCs w:val="28"/>
          <w:u w:val="single"/>
        </w:rPr>
        <w:t>Justificatifs à produire avec la remise de l’offre</w:t>
      </w:r>
      <w:r w:rsidR="00C1238A" w:rsidRPr="00C1238A">
        <w:rPr>
          <w:rFonts w:ascii="Arial" w:hAnsi="Arial" w:cs="Arial"/>
          <w:b/>
          <w:sz w:val="28"/>
          <w:szCs w:val="28"/>
        </w:rPr>
        <w:t> :</w:t>
      </w:r>
    </w:p>
    <w:p w:rsidR="001601F6" w:rsidRDefault="001601F6" w:rsidP="00595BB4">
      <w:pPr>
        <w:ind w:right="-852"/>
        <w:jc w:val="both"/>
        <w:rPr>
          <w:rFonts w:ascii="Arial" w:hAnsi="Arial" w:cs="Arial"/>
          <w:b/>
          <w:sz w:val="28"/>
          <w:szCs w:val="28"/>
        </w:rPr>
      </w:pPr>
    </w:p>
    <w:p w:rsidR="001601F6" w:rsidRPr="007B7F06" w:rsidRDefault="001601F6" w:rsidP="00595BB4">
      <w:pPr>
        <w:ind w:right="-8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7B7F06">
        <w:rPr>
          <w:rFonts w:ascii="Arial" w:hAnsi="Arial" w:cs="Arial"/>
          <w:sz w:val="28"/>
          <w:szCs w:val="28"/>
        </w:rPr>
        <w:t>Le formulaire simplifié ATTRI1 est demandé.</w:t>
      </w:r>
    </w:p>
    <w:p w:rsidR="001601F6" w:rsidRDefault="001601F6" w:rsidP="00595BB4">
      <w:pPr>
        <w:ind w:right="-852"/>
        <w:jc w:val="both"/>
        <w:rPr>
          <w:rFonts w:ascii="Arial" w:hAnsi="Arial" w:cs="Arial"/>
          <w:bCs/>
          <w:sz w:val="28"/>
        </w:rPr>
      </w:pPr>
    </w:p>
    <w:p w:rsidR="00B67D17" w:rsidRPr="002149BE" w:rsidRDefault="00B67D17" w:rsidP="00B67D17">
      <w:pPr>
        <w:ind w:right="-852"/>
        <w:jc w:val="both"/>
        <w:rPr>
          <w:rFonts w:ascii="Arial" w:hAnsi="Arial" w:cs="Arial"/>
          <w:b/>
          <w:bCs/>
          <w:sz w:val="24"/>
          <w:szCs w:val="24"/>
        </w:rPr>
      </w:pPr>
      <w:r w:rsidRPr="0066430A">
        <w:rPr>
          <w:rFonts w:ascii="Arial" w:hAnsi="Arial" w:cs="Arial"/>
          <w:bCs/>
          <w:i/>
          <w:sz w:val="22"/>
          <w:szCs w:val="22"/>
        </w:rPr>
        <w:t>NB :</w:t>
      </w:r>
      <w:r w:rsidR="006C3E5F" w:rsidRPr="0066430A">
        <w:rPr>
          <w:rFonts w:ascii="Arial" w:hAnsi="Arial" w:cs="Arial"/>
          <w:bCs/>
          <w:i/>
          <w:sz w:val="22"/>
          <w:szCs w:val="22"/>
        </w:rPr>
        <w:t xml:space="preserve"> les annexes (a</w:t>
      </w:r>
      <w:r w:rsidRPr="0066430A">
        <w:rPr>
          <w:rFonts w:ascii="Arial" w:hAnsi="Arial" w:cs="Arial"/>
          <w:bCs/>
          <w:i/>
          <w:sz w:val="22"/>
          <w:szCs w:val="22"/>
        </w:rPr>
        <w:t>ttestations fiscales et sociales, extrait KBIS &lt; 3 mois, attestations d’assurances) peuvent être jointes dès la soumission). Le pouvoir adjudicateur lui, ne les demandera qu’avec la notification au fournisseur retenu</w:t>
      </w:r>
      <w:r w:rsidR="00F22A48">
        <w:rPr>
          <w:rFonts w:ascii="Arial" w:hAnsi="Arial" w:cs="Arial"/>
          <w:bCs/>
          <w:i/>
          <w:sz w:val="22"/>
          <w:szCs w:val="22"/>
        </w:rPr>
        <w:t xml:space="preserve"> (NOTI 1)</w:t>
      </w:r>
      <w:r w:rsidR="006C3E5F" w:rsidRPr="0066430A">
        <w:rPr>
          <w:rFonts w:ascii="Arial" w:hAnsi="Arial" w:cs="Arial"/>
          <w:bCs/>
          <w:i/>
          <w:sz w:val="22"/>
          <w:szCs w:val="22"/>
        </w:rPr>
        <w:t>. Après avoir reçu ces pièces complémentaires constitutives du marché, le pouvoir adjudicateur pourra signer le marché et le transmettre au fournisseur retenu.</w:t>
      </w:r>
    </w:p>
    <w:p w:rsidR="001441E2" w:rsidRPr="0066430A" w:rsidRDefault="001441E2" w:rsidP="00595BB4">
      <w:pPr>
        <w:pStyle w:val="Corpsdetexte2"/>
        <w:ind w:right="-852"/>
        <w:jc w:val="both"/>
        <w:rPr>
          <w:rFonts w:ascii="Arial" w:hAnsi="Arial" w:cs="Arial"/>
          <w:b w:val="0"/>
          <w:bCs/>
        </w:rPr>
      </w:pPr>
    </w:p>
    <w:p w:rsidR="00E93895" w:rsidRPr="0066430A" w:rsidRDefault="007D6D64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</w:rPr>
        <w:t>X</w:t>
      </w:r>
      <w:r w:rsidR="006E6E0E" w:rsidRPr="0066430A">
        <w:rPr>
          <w:rFonts w:ascii="Arial" w:hAnsi="Arial" w:cs="Arial"/>
          <w:bCs/>
        </w:rPr>
        <w:t xml:space="preserve"> – </w:t>
      </w:r>
      <w:r w:rsidR="006E6E0E" w:rsidRPr="0066430A">
        <w:rPr>
          <w:rFonts w:ascii="Arial" w:hAnsi="Arial" w:cs="Arial"/>
          <w:bCs/>
          <w:u w:val="single"/>
        </w:rPr>
        <w:t>Avance</w:t>
      </w:r>
      <w:r w:rsidR="006E6E0E" w:rsidRPr="0066430A">
        <w:rPr>
          <w:rFonts w:ascii="Arial" w:hAnsi="Arial" w:cs="Arial"/>
          <w:bCs/>
        </w:rPr>
        <w:t> </w:t>
      </w:r>
      <w:r w:rsidR="006E6E0E" w:rsidRPr="0066430A">
        <w:rPr>
          <w:rFonts w:ascii="Arial" w:hAnsi="Arial" w:cs="Arial"/>
          <w:b w:val="0"/>
          <w:bCs/>
          <w:sz w:val="24"/>
          <w:szCs w:val="24"/>
        </w:rPr>
        <w:t>: le présent marché ne donne pas droit au versement d’une avance.</w:t>
      </w:r>
    </w:p>
    <w:p w:rsidR="006E6E0E" w:rsidRPr="0066430A" w:rsidRDefault="006E6E0E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6E6E0E" w:rsidRDefault="007D6D64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Cs w:val="28"/>
        </w:rPr>
        <w:t>XI</w:t>
      </w:r>
      <w:r w:rsidR="006E6E0E" w:rsidRPr="0066430A">
        <w:rPr>
          <w:rFonts w:ascii="Arial" w:hAnsi="Arial" w:cs="Arial"/>
          <w:bCs/>
          <w:szCs w:val="28"/>
        </w:rPr>
        <w:t xml:space="preserve"> – </w:t>
      </w:r>
      <w:r w:rsidR="006E6E0E" w:rsidRPr="0066430A">
        <w:rPr>
          <w:rFonts w:ascii="Arial" w:hAnsi="Arial" w:cs="Arial"/>
          <w:bCs/>
          <w:szCs w:val="28"/>
          <w:u w:val="single"/>
        </w:rPr>
        <w:t>Modalités de paiement</w:t>
      </w:r>
      <w:r w:rsidR="006E6E0E" w:rsidRPr="0066430A">
        <w:rPr>
          <w:rFonts w:ascii="Arial" w:hAnsi="Arial" w:cs="Arial"/>
          <w:bCs/>
          <w:szCs w:val="28"/>
        </w:rPr>
        <w:t xml:space="preserve"> </w:t>
      </w:r>
      <w:r w:rsidR="006E6E0E" w:rsidRPr="0066430A">
        <w:rPr>
          <w:rFonts w:ascii="Arial" w:hAnsi="Arial" w:cs="Arial"/>
          <w:b w:val="0"/>
          <w:bCs/>
          <w:sz w:val="24"/>
          <w:szCs w:val="24"/>
        </w:rPr>
        <w:t xml:space="preserve">: le présent marché est un marché </w:t>
      </w:r>
      <w:r w:rsidR="009E28EE">
        <w:rPr>
          <w:rFonts w:ascii="Arial" w:hAnsi="Arial" w:cs="Arial"/>
          <w:b w:val="0"/>
          <w:bCs/>
          <w:sz w:val="24"/>
          <w:szCs w:val="24"/>
        </w:rPr>
        <w:t xml:space="preserve">sans versement d’acompte préalablement </w:t>
      </w:r>
      <w:r w:rsidR="0003456A">
        <w:rPr>
          <w:rFonts w:ascii="Arial" w:hAnsi="Arial" w:cs="Arial"/>
          <w:b w:val="0"/>
          <w:bCs/>
          <w:sz w:val="24"/>
          <w:szCs w:val="24"/>
        </w:rPr>
        <w:t>à la livraison et à la mise en service.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7D6D64" w:rsidRDefault="00C30378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Paiement dans un d</w:t>
      </w:r>
      <w:r w:rsidR="007D6D64">
        <w:rPr>
          <w:rFonts w:ascii="Arial" w:hAnsi="Arial" w:cs="Arial"/>
          <w:b w:val="0"/>
          <w:bCs/>
          <w:sz w:val="24"/>
          <w:szCs w:val="24"/>
        </w:rPr>
        <w:t xml:space="preserve">élai de 30 jours suivant la réception de la facture </w:t>
      </w:r>
      <w:r w:rsidR="007C337C">
        <w:rPr>
          <w:rFonts w:ascii="Arial" w:hAnsi="Arial" w:cs="Arial"/>
          <w:b w:val="0"/>
          <w:bCs/>
          <w:sz w:val="24"/>
          <w:szCs w:val="24"/>
        </w:rPr>
        <w:t>par virement sur le compte bancaire stipulé sur le document de marché, avec IBAN et BIC complets.</w:t>
      </w:r>
    </w:p>
    <w:p w:rsidR="007D6D64" w:rsidRDefault="007D6D64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Les factures</w:t>
      </w:r>
      <w:r w:rsidR="002149BE">
        <w:rPr>
          <w:rFonts w:ascii="Arial" w:hAnsi="Arial" w:cs="Arial"/>
          <w:b w:val="0"/>
          <w:bCs/>
          <w:sz w:val="24"/>
          <w:szCs w:val="24"/>
        </w:rPr>
        <w:t xml:space="preserve"> dématérialisées sont admises.</w:t>
      </w:r>
    </w:p>
    <w:p w:rsidR="00324131" w:rsidRPr="00324131" w:rsidRDefault="00324131" w:rsidP="00595BB4">
      <w:pPr>
        <w:pStyle w:val="Corpsdetexte2"/>
        <w:ind w:right="-852"/>
        <w:jc w:val="both"/>
        <w:rPr>
          <w:rFonts w:ascii="Arial" w:hAnsi="Arial" w:cs="Arial"/>
          <w:bCs/>
          <w:sz w:val="24"/>
          <w:szCs w:val="24"/>
        </w:rPr>
      </w:pPr>
    </w:p>
    <w:p w:rsidR="00324131" w:rsidRPr="007B7F06" w:rsidRDefault="00324131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 w:rsidRPr="007B7F06">
        <w:rPr>
          <w:rFonts w:ascii="Arial" w:hAnsi="Arial" w:cs="Arial"/>
          <w:bCs/>
          <w:szCs w:val="28"/>
        </w:rPr>
        <w:t xml:space="preserve">XII – </w:t>
      </w:r>
      <w:r w:rsidRPr="007B7F06">
        <w:rPr>
          <w:rFonts w:ascii="Arial" w:hAnsi="Arial" w:cs="Arial"/>
          <w:bCs/>
          <w:szCs w:val="28"/>
          <w:u w:val="single"/>
        </w:rPr>
        <w:t>Renseignements</w:t>
      </w:r>
      <w:r w:rsidRPr="00324131">
        <w:rPr>
          <w:rFonts w:ascii="Arial" w:hAnsi="Arial" w:cs="Arial"/>
          <w:bCs/>
          <w:sz w:val="24"/>
          <w:szCs w:val="24"/>
        </w:rPr>
        <w:t xml:space="preserve"> : </w:t>
      </w:r>
      <w:r w:rsidRPr="007B7F06">
        <w:rPr>
          <w:rFonts w:ascii="Arial" w:hAnsi="Arial" w:cs="Arial"/>
          <w:b w:val="0"/>
          <w:bCs/>
          <w:sz w:val="24"/>
          <w:szCs w:val="24"/>
        </w:rPr>
        <w:t>personnes autorisées pour fournir des renseign</w:t>
      </w:r>
      <w:r w:rsidR="00F65BFA" w:rsidRPr="007B7F06">
        <w:rPr>
          <w:rFonts w:ascii="Arial" w:hAnsi="Arial" w:cs="Arial"/>
          <w:b w:val="0"/>
          <w:bCs/>
          <w:sz w:val="24"/>
          <w:szCs w:val="24"/>
        </w:rPr>
        <w:t>ements pour le présent marché :</w:t>
      </w:r>
    </w:p>
    <w:p w:rsidR="00F65BFA" w:rsidRPr="00F65BFA" w:rsidRDefault="00F65BFA" w:rsidP="00F65BFA">
      <w:pPr>
        <w:pStyle w:val="Corpsdetexte2"/>
        <w:numPr>
          <w:ilvl w:val="0"/>
          <w:numId w:val="4"/>
        </w:numPr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 w:rsidRPr="00F65BFA">
        <w:rPr>
          <w:rFonts w:ascii="Arial" w:hAnsi="Arial" w:cs="Arial"/>
          <w:b w:val="0"/>
          <w:bCs/>
          <w:sz w:val="24"/>
          <w:szCs w:val="24"/>
        </w:rPr>
        <w:t>Renseignements administratifs :</w:t>
      </w:r>
    </w:p>
    <w:p w:rsidR="00F65BFA" w:rsidRDefault="00F65BFA" w:rsidP="00F65BFA">
      <w:pPr>
        <w:pStyle w:val="Corpsdetexte2"/>
        <w:ind w:left="840" w:right="-852"/>
        <w:jc w:val="both"/>
        <w:rPr>
          <w:rFonts w:ascii="Arial" w:hAnsi="Arial" w:cs="Arial"/>
          <w:b w:val="0"/>
          <w:bCs/>
          <w:sz w:val="24"/>
          <w:szCs w:val="24"/>
        </w:rPr>
      </w:pPr>
      <w:r w:rsidRPr="00F65BFA">
        <w:rPr>
          <w:rFonts w:ascii="Arial" w:hAnsi="Arial" w:cs="Arial"/>
          <w:b w:val="0"/>
          <w:bCs/>
          <w:sz w:val="24"/>
          <w:szCs w:val="24"/>
        </w:rPr>
        <w:t>Alain Cousteil, Adjoint au Gestionnaire du Lycée Monteil</w:t>
      </w:r>
    </w:p>
    <w:p w:rsidR="00F65BFA" w:rsidRDefault="00F65BFA" w:rsidP="00F65BFA">
      <w:pPr>
        <w:pStyle w:val="Corpsdetexte2"/>
        <w:ind w:left="840"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05 65 67 25 24 – 06 45 77 01 42</w:t>
      </w:r>
    </w:p>
    <w:p w:rsidR="00F65BFA" w:rsidRPr="007B7F06" w:rsidRDefault="009572ED" w:rsidP="00F65BFA">
      <w:pPr>
        <w:pStyle w:val="Corpsdetexte2"/>
        <w:ind w:left="840" w:right="-852"/>
        <w:jc w:val="both"/>
        <w:rPr>
          <w:rFonts w:ascii="Arial" w:hAnsi="Arial" w:cs="Arial"/>
          <w:b w:val="0"/>
          <w:bCs/>
          <w:sz w:val="24"/>
          <w:szCs w:val="24"/>
        </w:rPr>
      </w:pPr>
      <w:hyperlink r:id="rId7" w:history="1">
        <w:r w:rsidR="00F65BFA" w:rsidRPr="007B7F06">
          <w:rPr>
            <w:rStyle w:val="Lienhypertext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alain.cousteil@ac-toulouse.fr</w:t>
        </w:r>
      </w:hyperlink>
    </w:p>
    <w:p w:rsidR="00F65BFA" w:rsidRDefault="00F65BFA" w:rsidP="00F65BFA">
      <w:pPr>
        <w:pStyle w:val="Corpsdetexte2"/>
        <w:ind w:left="840" w:right="-852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F65BFA" w:rsidRDefault="00F65BFA" w:rsidP="00F65BFA">
      <w:pPr>
        <w:pStyle w:val="Corpsdetexte2"/>
        <w:numPr>
          <w:ilvl w:val="0"/>
          <w:numId w:val="4"/>
        </w:numPr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Renseignements techniques liés au contenu du C.C.T.P. :</w:t>
      </w:r>
    </w:p>
    <w:p w:rsidR="00F65BFA" w:rsidRDefault="00F65BFA" w:rsidP="00F65BFA">
      <w:pPr>
        <w:pStyle w:val="Corpsdetexte2"/>
        <w:ind w:left="840"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Guy Aldebert, Directeur Délégué aux Formations Professionnelles et Technologiques du Lycée La Découverte de Decazeville : 05 65 43 61 72</w:t>
      </w:r>
    </w:p>
    <w:p w:rsidR="00F65BFA" w:rsidRPr="00F65BFA" w:rsidRDefault="00F65BFA" w:rsidP="00F65BFA">
      <w:pPr>
        <w:pStyle w:val="Corpsdetexte2"/>
        <w:ind w:left="840"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guy.aldebert@ac-toulouse.fr</w:t>
      </w:r>
    </w:p>
    <w:p w:rsidR="0003456A" w:rsidRDefault="0003456A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03456A" w:rsidRDefault="0003456A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          </w:t>
      </w:r>
    </w:p>
    <w:p w:rsidR="0003456A" w:rsidRDefault="0003456A" w:rsidP="00595BB4">
      <w:pPr>
        <w:pStyle w:val="Corpsdetexte2"/>
        <w:ind w:right="-85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-------------------------</w:t>
      </w:r>
    </w:p>
    <w:p w:rsidR="00C530A4" w:rsidRPr="00F65BFA" w:rsidRDefault="00C530A4" w:rsidP="00595BB4">
      <w:pPr>
        <w:pStyle w:val="Corpsdetexte2"/>
        <w:ind w:right="-852"/>
        <w:jc w:val="both"/>
        <w:rPr>
          <w:b w:val="0"/>
          <w:bCs/>
          <w:sz w:val="20"/>
        </w:rPr>
      </w:pPr>
      <w:r w:rsidRPr="00F65BFA">
        <w:rPr>
          <w:b w:val="0"/>
          <w:bCs/>
          <w:sz w:val="18"/>
          <w:szCs w:val="18"/>
        </w:rPr>
        <w:t xml:space="preserve"> </w:t>
      </w:r>
      <w:r w:rsidR="00F65BFA"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F65BFA">
        <w:rPr>
          <w:b w:val="0"/>
          <w:bCs/>
          <w:sz w:val="18"/>
          <w:szCs w:val="18"/>
        </w:rPr>
        <w:t xml:space="preserve"> </w:t>
      </w:r>
      <w:r w:rsidR="00F65BFA" w:rsidRPr="00F65BFA">
        <w:rPr>
          <w:b w:val="0"/>
          <w:bCs/>
          <w:sz w:val="20"/>
        </w:rPr>
        <w:t>(document de 2 pages)</w:t>
      </w:r>
      <w:r w:rsidRPr="00F65BFA">
        <w:rPr>
          <w:b w:val="0"/>
          <w:bCs/>
          <w:sz w:val="20"/>
        </w:rPr>
        <w:t xml:space="preserve">                                                                                                                                       </w:t>
      </w:r>
    </w:p>
    <w:p w:rsidR="000B546F" w:rsidRPr="0097058D" w:rsidRDefault="000B546F" w:rsidP="000B54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546F" w:rsidRDefault="000B546F" w:rsidP="000B546F">
      <w:pPr>
        <w:rPr>
          <w:b/>
          <w:sz w:val="24"/>
          <w:szCs w:val="24"/>
        </w:rPr>
      </w:pPr>
    </w:p>
    <w:p w:rsidR="00F55C28" w:rsidRDefault="00C530A4" w:rsidP="00C530A4">
      <w:pPr>
        <w:ind w:right="-852"/>
        <w:rPr>
          <w:rFonts w:ascii="Arial" w:hAnsi="Arial" w:cs="Arial"/>
          <w:sz w:val="24"/>
        </w:rPr>
      </w:pPr>
      <w:r w:rsidRPr="005A3D8E">
        <w:rPr>
          <w:rFonts w:ascii="Arial" w:hAnsi="Arial" w:cs="Arial"/>
          <w:sz w:val="24"/>
        </w:rPr>
        <w:t xml:space="preserve">                   </w:t>
      </w: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F55C28" w:rsidRDefault="00F55C28" w:rsidP="00C530A4">
      <w:pPr>
        <w:ind w:right="-852"/>
        <w:rPr>
          <w:rFonts w:ascii="Arial" w:hAnsi="Arial" w:cs="Arial"/>
          <w:sz w:val="24"/>
        </w:rPr>
      </w:pPr>
    </w:p>
    <w:p w:rsidR="001441E2" w:rsidRPr="00F55C28" w:rsidRDefault="00F55C28" w:rsidP="00C530A4">
      <w:pPr>
        <w:ind w:right="-8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N</w:t>
      </w:r>
      <w:r w:rsidR="00C530A4" w:rsidRPr="005A3D8E">
        <w:rPr>
          <w:rFonts w:ascii="Arial" w:hAnsi="Arial" w:cs="Arial"/>
          <w:sz w:val="24"/>
        </w:rPr>
        <w:t xml:space="preserve">                          </w:t>
      </w:r>
      <w:r w:rsidR="00C530A4" w:rsidRPr="00C530A4">
        <w:rPr>
          <w:rFonts w:ascii="Arial" w:hAnsi="Arial" w:cs="Arial"/>
          <w:sz w:val="24"/>
        </w:rPr>
        <w:t xml:space="preserve">                                                            </w:t>
      </w:r>
    </w:p>
    <w:sectPr w:rsidR="001441E2" w:rsidRPr="00F55C28" w:rsidSect="00CD41C0">
      <w:footerReference w:type="default" r:id="rId8"/>
      <w:pgSz w:w="11906" w:h="16838"/>
      <w:pgMar w:top="624" w:right="1701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ED" w:rsidRDefault="009572ED" w:rsidP="005A3D8E">
      <w:r>
        <w:separator/>
      </w:r>
    </w:p>
  </w:endnote>
  <w:endnote w:type="continuationSeparator" w:id="0">
    <w:p w:rsidR="009572ED" w:rsidRDefault="009572ED" w:rsidP="005A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0437"/>
      <w:docPartObj>
        <w:docPartGallery w:val="Page Numbers (Bottom of Page)"/>
        <w:docPartUnique/>
      </w:docPartObj>
    </w:sdtPr>
    <w:sdtEndPr/>
    <w:sdtContent>
      <w:p w:rsidR="005A3D8E" w:rsidRDefault="005A3D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F06">
          <w:rPr>
            <w:noProof/>
          </w:rPr>
          <w:t>1</w:t>
        </w:r>
        <w:r>
          <w:fldChar w:fldCharType="end"/>
        </w:r>
      </w:p>
    </w:sdtContent>
  </w:sdt>
  <w:p w:rsidR="005A3D8E" w:rsidRDefault="005A3D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ED" w:rsidRDefault="009572ED" w:rsidP="005A3D8E">
      <w:r>
        <w:separator/>
      </w:r>
    </w:p>
  </w:footnote>
  <w:footnote w:type="continuationSeparator" w:id="0">
    <w:p w:rsidR="009572ED" w:rsidRDefault="009572ED" w:rsidP="005A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D4B"/>
    <w:multiLevelType w:val="hybridMultilevel"/>
    <w:tmpl w:val="346A4EA2"/>
    <w:lvl w:ilvl="0" w:tplc="4C26A526">
      <w:start w:val="2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FA65E7"/>
    <w:multiLevelType w:val="singleLevel"/>
    <w:tmpl w:val="4578A300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</w:abstractNum>
  <w:abstractNum w:abstractNumId="2" w15:restartNumberingAfterBreak="0">
    <w:nsid w:val="0D5349F6"/>
    <w:multiLevelType w:val="hybridMultilevel"/>
    <w:tmpl w:val="C6AAEFEC"/>
    <w:lvl w:ilvl="0" w:tplc="D9BA448A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CC7F35"/>
    <w:multiLevelType w:val="multilevel"/>
    <w:tmpl w:val="A024FC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C313E"/>
    <w:multiLevelType w:val="singleLevel"/>
    <w:tmpl w:val="C802A6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5" w15:restartNumberingAfterBreak="0">
    <w:nsid w:val="19F212A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BD44F0"/>
    <w:multiLevelType w:val="singleLevel"/>
    <w:tmpl w:val="BFBE8730"/>
    <w:lvl w:ilvl="0">
      <w:start w:val="1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</w:abstractNum>
  <w:abstractNum w:abstractNumId="7" w15:restartNumberingAfterBreak="0">
    <w:nsid w:val="2E117911"/>
    <w:multiLevelType w:val="hybridMultilevel"/>
    <w:tmpl w:val="91107EA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877D02"/>
    <w:multiLevelType w:val="hybridMultilevel"/>
    <w:tmpl w:val="F6860E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F2520"/>
    <w:multiLevelType w:val="hybridMultilevel"/>
    <w:tmpl w:val="2AC4F9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DF436F"/>
    <w:multiLevelType w:val="singleLevel"/>
    <w:tmpl w:val="79DC91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D73B80"/>
    <w:multiLevelType w:val="singleLevel"/>
    <w:tmpl w:val="D1E6ED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EF4537"/>
    <w:multiLevelType w:val="hybridMultilevel"/>
    <w:tmpl w:val="00D8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35F62"/>
    <w:multiLevelType w:val="hybridMultilevel"/>
    <w:tmpl w:val="17243914"/>
    <w:lvl w:ilvl="0" w:tplc="573C17CA">
      <w:start w:val="40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50674965"/>
    <w:multiLevelType w:val="singleLevel"/>
    <w:tmpl w:val="EDA09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5" w15:restartNumberingAfterBreak="0">
    <w:nsid w:val="5C6312E7"/>
    <w:multiLevelType w:val="hybridMultilevel"/>
    <w:tmpl w:val="60308E66"/>
    <w:lvl w:ilvl="0" w:tplc="633A07EC">
      <w:start w:val="40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607C521C"/>
    <w:multiLevelType w:val="singleLevel"/>
    <w:tmpl w:val="7E3C57B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7" w15:restartNumberingAfterBreak="0">
    <w:nsid w:val="6925729E"/>
    <w:multiLevelType w:val="singleLevel"/>
    <w:tmpl w:val="B5C0FE0C"/>
    <w:lvl w:ilvl="0">
      <w:start w:val="1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</w:abstractNum>
  <w:abstractNum w:abstractNumId="18" w15:restartNumberingAfterBreak="0">
    <w:nsid w:val="6FFE33B3"/>
    <w:multiLevelType w:val="hybridMultilevel"/>
    <w:tmpl w:val="188CFC74"/>
    <w:lvl w:ilvl="0" w:tplc="5C2EDE6A">
      <w:start w:val="40"/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2"/>
    <w:rsid w:val="0003456A"/>
    <w:rsid w:val="0007620F"/>
    <w:rsid w:val="000B546F"/>
    <w:rsid w:val="000C7CC2"/>
    <w:rsid w:val="0010121E"/>
    <w:rsid w:val="00131172"/>
    <w:rsid w:val="001441E2"/>
    <w:rsid w:val="001601F6"/>
    <w:rsid w:val="002051BD"/>
    <w:rsid w:val="002149BE"/>
    <w:rsid w:val="0022575E"/>
    <w:rsid w:val="00262988"/>
    <w:rsid w:val="00273A1D"/>
    <w:rsid w:val="002D0FF2"/>
    <w:rsid w:val="002E15B0"/>
    <w:rsid w:val="00306EBF"/>
    <w:rsid w:val="00324131"/>
    <w:rsid w:val="00330A4C"/>
    <w:rsid w:val="003348FA"/>
    <w:rsid w:val="0034523A"/>
    <w:rsid w:val="00352B81"/>
    <w:rsid w:val="00363B41"/>
    <w:rsid w:val="003A2B4E"/>
    <w:rsid w:val="003B3A15"/>
    <w:rsid w:val="003F320E"/>
    <w:rsid w:val="00405AE8"/>
    <w:rsid w:val="004C651C"/>
    <w:rsid w:val="00556CCE"/>
    <w:rsid w:val="00595BB4"/>
    <w:rsid w:val="005A3D8E"/>
    <w:rsid w:val="005E4415"/>
    <w:rsid w:val="00651F96"/>
    <w:rsid w:val="0066430A"/>
    <w:rsid w:val="006C3E5F"/>
    <w:rsid w:val="006E6E0E"/>
    <w:rsid w:val="007028C5"/>
    <w:rsid w:val="00745ED6"/>
    <w:rsid w:val="00767449"/>
    <w:rsid w:val="007833C7"/>
    <w:rsid w:val="007B7F06"/>
    <w:rsid w:val="007C1BD7"/>
    <w:rsid w:val="007C337C"/>
    <w:rsid w:val="007D6D64"/>
    <w:rsid w:val="00856742"/>
    <w:rsid w:val="009047EC"/>
    <w:rsid w:val="00946497"/>
    <w:rsid w:val="009572ED"/>
    <w:rsid w:val="009935C3"/>
    <w:rsid w:val="0099771A"/>
    <w:rsid w:val="009B069B"/>
    <w:rsid w:val="009E28EE"/>
    <w:rsid w:val="00A42190"/>
    <w:rsid w:val="00A56FE0"/>
    <w:rsid w:val="00A81DC3"/>
    <w:rsid w:val="00AA0E75"/>
    <w:rsid w:val="00AB082D"/>
    <w:rsid w:val="00AB524C"/>
    <w:rsid w:val="00AC4259"/>
    <w:rsid w:val="00AD05EC"/>
    <w:rsid w:val="00AE7170"/>
    <w:rsid w:val="00B67D17"/>
    <w:rsid w:val="00BB36A2"/>
    <w:rsid w:val="00BC5284"/>
    <w:rsid w:val="00BE2658"/>
    <w:rsid w:val="00BE405D"/>
    <w:rsid w:val="00BF762A"/>
    <w:rsid w:val="00C05B7A"/>
    <w:rsid w:val="00C1238A"/>
    <w:rsid w:val="00C15452"/>
    <w:rsid w:val="00C159BF"/>
    <w:rsid w:val="00C30378"/>
    <w:rsid w:val="00C530A4"/>
    <w:rsid w:val="00CB33E5"/>
    <w:rsid w:val="00CD41C0"/>
    <w:rsid w:val="00D13A3A"/>
    <w:rsid w:val="00D33BEB"/>
    <w:rsid w:val="00E20837"/>
    <w:rsid w:val="00E82770"/>
    <w:rsid w:val="00E93895"/>
    <w:rsid w:val="00F22A48"/>
    <w:rsid w:val="00F55C28"/>
    <w:rsid w:val="00F65BFA"/>
    <w:rsid w:val="00F74E4E"/>
    <w:rsid w:val="00FC47AC"/>
    <w:rsid w:val="00FD1934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C8468-1974-4DC3-8ECB-812D1B9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C0"/>
  </w:style>
  <w:style w:type="paragraph" w:styleId="Titre1">
    <w:name w:val="heading 1"/>
    <w:basedOn w:val="Normal"/>
    <w:next w:val="Normal"/>
    <w:qFormat/>
    <w:rsid w:val="00CD41C0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D41C0"/>
    <w:pPr>
      <w:jc w:val="center"/>
    </w:pPr>
    <w:rPr>
      <w:b/>
      <w:sz w:val="36"/>
    </w:rPr>
  </w:style>
  <w:style w:type="paragraph" w:styleId="Sous-titre">
    <w:name w:val="Subtitle"/>
    <w:basedOn w:val="Normal"/>
    <w:qFormat/>
    <w:rsid w:val="00CD41C0"/>
    <w:pPr>
      <w:jc w:val="center"/>
    </w:pPr>
    <w:rPr>
      <w:b/>
      <w:sz w:val="32"/>
    </w:rPr>
  </w:style>
  <w:style w:type="paragraph" w:styleId="Corpsdetexte">
    <w:name w:val="Body Text"/>
    <w:basedOn w:val="Normal"/>
    <w:rsid w:val="00CD41C0"/>
    <w:rPr>
      <w:b/>
      <w:sz w:val="24"/>
    </w:rPr>
  </w:style>
  <w:style w:type="paragraph" w:styleId="Corpsdetexte2">
    <w:name w:val="Body Text 2"/>
    <w:basedOn w:val="Normal"/>
    <w:rsid w:val="00CD41C0"/>
    <w:rPr>
      <w:b/>
      <w:sz w:val="28"/>
    </w:rPr>
  </w:style>
  <w:style w:type="paragraph" w:styleId="Retraitcorpsdetexte">
    <w:name w:val="Body Text Indent"/>
    <w:basedOn w:val="Normal"/>
    <w:rsid w:val="00CD41C0"/>
    <w:pPr>
      <w:ind w:left="480"/>
    </w:pPr>
    <w:rPr>
      <w:b/>
      <w:sz w:val="24"/>
    </w:rPr>
  </w:style>
  <w:style w:type="character" w:styleId="Lienhypertexte">
    <w:name w:val="Hyperlink"/>
    <w:rsid w:val="00CD41C0"/>
    <w:rPr>
      <w:color w:val="0000FF"/>
      <w:u w:val="single"/>
    </w:rPr>
  </w:style>
  <w:style w:type="paragraph" w:styleId="Retraitcorpsdetexte2">
    <w:name w:val="Body Text Indent 2"/>
    <w:basedOn w:val="Normal"/>
    <w:rsid w:val="00CD41C0"/>
    <w:pPr>
      <w:ind w:left="840"/>
    </w:pPr>
    <w:rPr>
      <w:b/>
      <w:sz w:val="24"/>
    </w:rPr>
  </w:style>
  <w:style w:type="paragraph" w:styleId="Textedebulles">
    <w:name w:val="Balloon Text"/>
    <w:basedOn w:val="Normal"/>
    <w:link w:val="TextedebullesCar"/>
    <w:rsid w:val="006C3E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C3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43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A3D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3D8E"/>
  </w:style>
  <w:style w:type="paragraph" w:styleId="Pieddepage">
    <w:name w:val="footer"/>
    <w:basedOn w:val="Normal"/>
    <w:link w:val="PieddepageCar"/>
    <w:uiPriority w:val="99"/>
    <w:unhideWhenUsed/>
    <w:rsid w:val="005A3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ain.cousteil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ALEXIS MONTEIL</vt:lpstr>
    </vt:vector>
  </TitlesOfParts>
  <Company/>
  <LinksUpToDate>false</LinksUpToDate>
  <CharactersWithSpaces>4716</CharactersWithSpaces>
  <SharedDoc>false</SharedDoc>
  <HLinks>
    <vt:vector size="12" baseType="variant"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http://alexis-monteil.entmip.fr/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http://aji-france.com/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ALEXIS MONTEIL</dc:title>
  <dc:creator>LYCEE MONTEIL</dc:creator>
  <cp:lastModifiedBy>intendant3</cp:lastModifiedBy>
  <cp:revision>11</cp:revision>
  <cp:lastPrinted>2018-04-16T15:15:00Z</cp:lastPrinted>
  <dcterms:created xsi:type="dcterms:W3CDTF">2018-04-16T12:46:00Z</dcterms:created>
  <dcterms:modified xsi:type="dcterms:W3CDTF">2018-04-16T15:17:00Z</dcterms:modified>
</cp:coreProperties>
</file>