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  <w:b/>
          <w:b/>
        </w:rPr>
      </w:pPr>
      <w:r>
        <w:rPr>
          <w:b/>
          <w:u w:val="single"/>
        </w:rPr>
      </w:r>
      <w:r/>
    </w:p>
    <w:p>
      <w:pPr>
        <w:pStyle w:val="Normal"/>
        <w:rPr>
          <w:u w:val="single"/>
          <w:b/>
          <w:b/>
        </w:rPr>
      </w:pPr>
      <w:bookmarkStart w:id="0" w:name="__DdeLink__759_1836233519"/>
      <w:bookmarkEnd w:id="0"/>
      <w:r>
        <w:rPr>
          <w:b/>
          <w:u w:val="single"/>
        </w:rPr>
        <w:t xml:space="preserve">Matériel EXAO : Renouvellement de l’équipement d’une salle de TP en SVT </w:t>
      </w:r>
      <w:r/>
    </w:p>
    <w:p>
      <w:pPr>
        <w:pStyle w:val="Normal"/>
        <w:rPr>
          <w:u w:val="single"/>
          <w:b/>
          <w:b/>
        </w:rPr>
      </w:pPr>
      <w:r>
        <w:rPr>
          <w:b/>
          <w:u w:val="single"/>
        </w:rPr>
        <w:t>(10 postes)</w:t>
      </w:r>
      <w:r/>
    </w:p>
    <w:p>
      <w:pPr>
        <w:pStyle w:val="Normal"/>
      </w:pPr>
      <w:r>
        <w:rPr/>
      </w:r>
      <w:r/>
    </w:p>
    <w:p>
      <w:pPr>
        <w:pStyle w:val="ListParagraph"/>
        <w:numPr>
          <w:ilvl w:val="0"/>
          <w:numId w:val="1"/>
        </w:numPr>
        <w:rPr/>
      </w:pPr>
      <w:r>
        <w:rPr/>
        <w:t>Console/ interface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Logiciel en version établissement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Sonde oxymètre + adaptateur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Sonde CO2  + adaptateur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Sonde à éthanol + adaptateur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Photomètre / Thermomètre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Débitmètre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Enceinte respihom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Bioréacteur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Agitation magnétique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Matériel électrophysiologie pour électrocardiogramme et réflexe myotatique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Marteau réflexe</w:t>
      </w:r>
      <w:r/>
    </w:p>
    <w:p>
      <w:pPr>
        <w:pStyle w:val="Normal"/>
      </w:pPr>
      <w:r>
        <w:rPr/>
      </w:r>
      <w:r/>
    </w:p>
    <w:p>
      <w:pPr>
        <w:pStyle w:val="ListParagraph"/>
        <w:spacing w:before="0" w:after="200"/>
        <w:ind w:left="720" w:hanging="0"/>
        <w:contextualSpacing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1108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Calibri" w:cs="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d528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LibreOffice/4.3.5.2$Windows_x86 LibreOffice_project/3a87456aaa6a95c63eea1c1b3201acedf0751bd5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2015-06-17T08:28:00Z</dcterms:created>
  <dc:creator>gillon</dc:creator>
  <dc:language>fr-FR</dc:language>
  <cp:lastModifiedBy>gillon</cp:lastModifiedBy>
  <dcterms:modified xsi:type="dcterms:W3CDTF">2015-06-18T12:56:00Z</dcterms:modified>
  <cp:revision>3</cp:revision>
</cp:coreProperties>
</file>