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825" w:rsidRDefault="00D321D5">
      <w:pPr>
        <w:spacing w:after="40" w:line="240" w:lineRule="exact"/>
      </w:pPr>
      <w:r>
        <w:rPr>
          <w:noProof/>
          <w:lang w:val="fr-FR" w:eastAsia="fr-FR"/>
        </w:rPr>
        <w:drawing>
          <wp:anchor distT="0" distB="0" distL="114300" distR="114300" simplePos="0" relativeHeight="251658240" behindDoc="0" locked="0" layoutInCell="1" allowOverlap="1">
            <wp:simplePos x="0" y="0"/>
            <wp:positionH relativeFrom="column">
              <wp:posOffset>3241</wp:posOffset>
            </wp:positionH>
            <wp:positionV relativeFrom="paragraph">
              <wp:posOffset>-365248</wp:posOffset>
            </wp:positionV>
            <wp:extent cx="1501254" cy="1481966"/>
            <wp:effectExtent l="0" t="0" r="381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0623" cy="1481343"/>
                    </a:xfrm>
                    <a:prstGeom prst="rect">
                      <a:avLst/>
                    </a:prstGeom>
                  </pic:spPr>
                </pic:pic>
              </a:graphicData>
            </a:graphic>
            <wp14:sizeRelH relativeFrom="page">
              <wp14:pctWidth>0</wp14:pctWidth>
            </wp14:sizeRelH>
            <wp14:sizeRelV relativeFrom="page">
              <wp14:pctHeight>0</wp14:pctHeight>
            </wp14:sizeRelV>
          </wp:anchor>
        </w:drawing>
      </w:r>
    </w:p>
    <w:p w:rsidR="00E94825" w:rsidRDefault="007A6857">
      <w:pPr>
        <w:ind w:left="20" w:right="9620"/>
        <w:rPr>
          <w:sz w:val="2"/>
        </w:rPr>
      </w:pPr>
      <w:r>
        <w:rPr>
          <w:noProof/>
          <w:lang w:val="fr-FR" w:eastAsia="fr-FR"/>
        </w:rPr>
        <mc:AlternateContent>
          <mc:Choice Requires="wps">
            <w:drawing>
              <wp:inline distT="0" distB="0" distL="0" distR="0" wp14:anchorId="2118EE6F" wp14:editId="547FD9BC">
                <wp:extent cx="8255" cy="825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AA0E8" id="AutoShape 1" o:spid="_x0000_s1026"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k9qwIAALM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GT22T2rAgAAswUAAA4AAAAAAAAAAAAAAAAA&#10;LgIAAGRycy9lMm9Eb2MueG1sUEsBAi0AFAAGAAgAAAAhAHbe25XYAAAAAQEAAA8AAAAAAAAAAAAA&#10;AAAABQUAAGRycy9kb3ducmV2LnhtbFBLBQYAAAAABAAEAPMAAAAKBgAAAAA=&#10;" filled="f" stroked="f">
                <o:lock v:ext="edit" aspectratio="t"/>
                <w10:anchorlock/>
              </v:rect>
            </w:pict>
          </mc:Fallback>
        </mc:AlternateContent>
      </w:r>
    </w:p>
    <w:p w:rsidR="00E94825" w:rsidRDefault="00E94825">
      <w:pPr>
        <w:spacing w:line="240" w:lineRule="exact"/>
      </w:pPr>
    </w:p>
    <w:p w:rsidR="00E94825" w:rsidRDefault="00E144B7">
      <w:pPr>
        <w:spacing w:line="240" w:lineRule="exact"/>
      </w:pPr>
      <w:r>
        <w:tab/>
      </w:r>
      <w:r>
        <w:tab/>
      </w:r>
    </w:p>
    <w:p w:rsidR="00E94825" w:rsidRDefault="00E94825">
      <w:pPr>
        <w:spacing w:line="240" w:lineRule="exact"/>
      </w:pPr>
    </w:p>
    <w:p w:rsidR="00E94825" w:rsidRDefault="00E94825">
      <w:pPr>
        <w:spacing w:line="240" w:lineRule="exact"/>
      </w:pPr>
    </w:p>
    <w:p w:rsidR="00E94825" w:rsidRDefault="00E94825">
      <w:pPr>
        <w:spacing w:line="240" w:lineRule="exact"/>
      </w:pPr>
    </w:p>
    <w:p w:rsidR="00E94825" w:rsidRDefault="00E94825">
      <w:pPr>
        <w:spacing w:line="240" w:lineRule="exact"/>
      </w:pPr>
    </w:p>
    <w:p w:rsidR="00E94825" w:rsidRDefault="00E94825">
      <w:pPr>
        <w:spacing w:line="240" w:lineRule="exact"/>
      </w:pPr>
    </w:p>
    <w:p w:rsidR="00E94825" w:rsidRDefault="00E94825">
      <w:pPr>
        <w:spacing w:line="240" w:lineRule="exact"/>
      </w:pPr>
    </w:p>
    <w:tbl>
      <w:tblPr>
        <w:tblW w:w="0" w:type="auto"/>
        <w:tblInd w:w="20" w:type="dxa"/>
        <w:tblLayout w:type="fixed"/>
        <w:tblLook w:val="04A0" w:firstRow="1" w:lastRow="0" w:firstColumn="1" w:lastColumn="0" w:noHBand="0" w:noVBand="1"/>
      </w:tblPr>
      <w:tblGrid>
        <w:gridCol w:w="9620"/>
      </w:tblGrid>
      <w:tr w:rsidR="00E94825">
        <w:tc>
          <w:tcPr>
            <w:tcW w:w="9620" w:type="dxa"/>
            <w:shd w:val="clear" w:color="666553" w:fill="666553"/>
            <w:tcMar>
              <w:top w:w="40" w:type="dxa"/>
              <w:left w:w="0" w:type="dxa"/>
              <w:bottom w:w="0" w:type="dxa"/>
              <w:right w:w="0" w:type="dxa"/>
            </w:tcMar>
            <w:vAlign w:val="center"/>
          </w:tcPr>
          <w:p w:rsidR="00E94825" w:rsidRDefault="00424EBB">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rsidR="00E94825" w:rsidRDefault="00424EBB">
      <w:pPr>
        <w:spacing w:line="240" w:lineRule="exact"/>
      </w:pPr>
      <w:r>
        <w:t xml:space="preserve"> </w:t>
      </w:r>
    </w:p>
    <w:p w:rsidR="00E94825" w:rsidRDefault="00E94825">
      <w:pPr>
        <w:spacing w:after="120" w:line="240" w:lineRule="exact"/>
      </w:pPr>
    </w:p>
    <w:p w:rsidR="00E94825" w:rsidRDefault="007537CC">
      <w:pPr>
        <w:spacing w:before="40"/>
        <w:ind w:left="20" w:right="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MARCHES PUBLICS </w:t>
      </w:r>
      <w:r w:rsidR="00424EBB">
        <w:rPr>
          <w:rFonts w:ascii="Trebuchet MS" w:eastAsia="Trebuchet MS" w:hAnsi="Trebuchet MS" w:cs="Trebuchet MS"/>
          <w:b/>
          <w:color w:val="000000"/>
          <w:sz w:val="28"/>
          <w:lang w:val="fr-FR"/>
        </w:rPr>
        <w:t>DE FOURNITURES COURANTES ET DE SERVICES</w:t>
      </w:r>
    </w:p>
    <w:p w:rsidR="00E94825" w:rsidRPr="009B331F" w:rsidRDefault="00E94825">
      <w:pPr>
        <w:spacing w:line="240" w:lineRule="exact"/>
        <w:rPr>
          <w:lang w:val="fr-FR"/>
        </w:rPr>
      </w:pPr>
    </w:p>
    <w:p w:rsidR="00E94825" w:rsidRPr="009B331F" w:rsidRDefault="00E94825">
      <w:pPr>
        <w:spacing w:line="240" w:lineRule="exact"/>
        <w:rPr>
          <w:lang w:val="fr-FR"/>
        </w:rPr>
      </w:pPr>
    </w:p>
    <w:p w:rsidR="00E94825" w:rsidRPr="009B331F" w:rsidRDefault="00E94825">
      <w:pPr>
        <w:spacing w:line="240" w:lineRule="exact"/>
        <w:rPr>
          <w:lang w:val="fr-FR"/>
        </w:rPr>
      </w:pPr>
    </w:p>
    <w:p w:rsidR="00E94825" w:rsidRDefault="00E94825">
      <w:pPr>
        <w:spacing w:line="240" w:lineRule="exact"/>
        <w:rPr>
          <w:lang w:val="fr-FR"/>
        </w:rPr>
      </w:pPr>
    </w:p>
    <w:p w:rsidR="0099065B" w:rsidRPr="009B331F" w:rsidRDefault="0099065B">
      <w:pPr>
        <w:spacing w:line="240" w:lineRule="exact"/>
        <w:rPr>
          <w:lang w:val="fr-FR"/>
        </w:rPr>
      </w:pPr>
    </w:p>
    <w:p w:rsidR="00E94825" w:rsidRPr="009B331F" w:rsidRDefault="00E94825">
      <w:pPr>
        <w:spacing w:line="240" w:lineRule="exact"/>
        <w:rPr>
          <w:lang w:val="fr-FR"/>
        </w:rPr>
      </w:pPr>
    </w:p>
    <w:p w:rsidR="00E94825" w:rsidRPr="009B331F" w:rsidRDefault="00E94825">
      <w:pPr>
        <w:spacing w:line="240" w:lineRule="exact"/>
        <w:rPr>
          <w:lang w:val="fr-FR"/>
        </w:rPr>
      </w:pPr>
    </w:p>
    <w:tbl>
      <w:tblPr>
        <w:tblW w:w="0" w:type="auto"/>
        <w:tblInd w:w="1280" w:type="dxa"/>
        <w:tblLayout w:type="fixed"/>
        <w:tblLook w:val="04A0" w:firstRow="1" w:lastRow="0" w:firstColumn="1" w:lastColumn="0" w:noHBand="0" w:noVBand="1"/>
      </w:tblPr>
      <w:tblGrid>
        <w:gridCol w:w="7100"/>
      </w:tblGrid>
      <w:tr w:rsidR="00E94825" w:rsidRPr="000C1E4A">
        <w:tc>
          <w:tcPr>
            <w:tcW w:w="7100" w:type="dxa"/>
            <w:tcBorders>
              <w:top w:val="single" w:sz="4" w:space="0" w:color="000000"/>
              <w:bottom w:val="single" w:sz="4" w:space="0" w:color="000000"/>
            </w:tcBorders>
            <w:tcMar>
              <w:top w:w="400" w:type="dxa"/>
              <w:left w:w="0" w:type="dxa"/>
              <w:bottom w:w="400" w:type="dxa"/>
              <w:right w:w="0" w:type="dxa"/>
            </w:tcMar>
            <w:vAlign w:val="center"/>
          </w:tcPr>
          <w:p w:rsidR="000C1E4A" w:rsidRDefault="00D321D5" w:rsidP="00D321D5">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VOYAGES SCOLAIRES </w:t>
            </w:r>
            <w:r w:rsidR="0099065B">
              <w:rPr>
                <w:rFonts w:ascii="Trebuchet MS" w:eastAsia="Trebuchet MS" w:hAnsi="Trebuchet MS" w:cs="Trebuchet MS"/>
                <w:b/>
                <w:color w:val="000000"/>
                <w:sz w:val="28"/>
                <w:lang w:val="fr-FR"/>
              </w:rPr>
              <w:t xml:space="preserve">EN ITALIE </w:t>
            </w:r>
            <w:r>
              <w:rPr>
                <w:rFonts w:ascii="Trebuchet MS" w:eastAsia="Trebuchet MS" w:hAnsi="Trebuchet MS" w:cs="Trebuchet MS"/>
                <w:b/>
                <w:color w:val="000000"/>
                <w:sz w:val="28"/>
                <w:lang w:val="fr-FR"/>
              </w:rPr>
              <w:t xml:space="preserve">DU </w:t>
            </w:r>
          </w:p>
          <w:p w:rsidR="00D321D5" w:rsidRDefault="00D321D5" w:rsidP="000C1E4A">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COLLEGE JACQUES BREL DE BEAUREPAIRE</w:t>
            </w:r>
          </w:p>
          <w:p w:rsidR="00D321D5" w:rsidRDefault="00D321D5" w:rsidP="00D321D5">
            <w:pPr>
              <w:spacing w:line="325" w:lineRule="exact"/>
              <w:jc w:val="center"/>
              <w:rPr>
                <w:rFonts w:ascii="Trebuchet MS" w:eastAsia="Trebuchet MS" w:hAnsi="Trebuchet MS" w:cs="Trebuchet MS"/>
                <w:b/>
                <w:color w:val="000000"/>
                <w:sz w:val="28"/>
                <w:lang w:val="fr-FR"/>
              </w:rPr>
            </w:pPr>
          </w:p>
          <w:p w:rsidR="00D321D5" w:rsidRDefault="00D321D5" w:rsidP="00D321D5">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ANNEE SCOLAIRE </w:t>
            </w:r>
            <w:r w:rsidR="00AD4E8A">
              <w:rPr>
                <w:rFonts w:ascii="Trebuchet MS" w:eastAsia="Trebuchet MS" w:hAnsi="Trebuchet MS" w:cs="Trebuchet MS"/>
                <w:b/>
                <w:color w:val="000000"/>
                <w:sz w:val="28"/>
                <w:lang w:val="fr-FR"/>
              </w:rPr>
              <w:t>2024-2025</w:t>
            </w:r>
          </w:p>
          <w:p w:rsidR="00E94825" w:rsidRDefault="00E94825">
            <w:pPr>
              <w:spacing w:line="325" w:lineRule="exact"/>
              <w:jc w:val="center"/>
              <w:rPr>
                <w:rFonts w:ascii="Trebuchet MS" w:eastAsia="Trebuchet MS" w:hAnsi="Trebuchet MS" w:cs="Trebuchet MS"/>
                <w:b/>
                <w:color w:val="000000"/>
                <w:sz w:val="28"/>
                <w:lang w:val="fr-FR"/>
              </w:rPr>
            </w:pPr>
          </w:p>
        </w:tc>
      </w:tr>
    </w:tbl>
    <w:p w:rsidR="00E94825" w:rsidRPr="000C1E4A" w:rsidRDefault="00424EBB">
      <w:pPr>
        <w:spacing w:line="240" w:lineRule="exact"/>
        <w:rPr>
          <w:lang w:val="fr-FR"/>
        </w:rPr>
      </w:pPr>
      <w:r w:rsidRPr="000C1E4A">
        <w:rPr>
          <w:lang w:val="fr-FR"/>
        </w:rPr>
        <w:t xml:space="preserve"> </w:t>
      </w:r>
    </w:p>
    <w:p w:rsidR="00E94825" w:rsidRPr="000C1E4A" w:rsidRDefault="00E94825">
      <w:pPr>
        <w:spacing w:after="180" w:line="240" w:lineRule="exact"/>
        <w:rPr>
          <w:lang w:val="fr-FR"/>
        </w:rPr>
      </w:pPr>
    </w:p>
    <w:p w:rsidR="00E94825" w:rsidRDefault="00424EBB">
      <w:pPr>
        <w:spacing w:before="80" w:after="20"/>
        <w:ind w:left="20" w:right="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p w:rsidR="00E94825" w:rsidRPr="00FE5AE2" w:rsidRDefault="00AD4E8A">
      <w:pPr>
        <w:spacing w:before="80" w:after="20"/>
        <w:ind w:left="20" w:right="20"/>
        <w:jc w:val="center"/>
        <w:rPr>
          <w:rFonts w:ascii="Trebuchet MS" w:eastAsia="Trebuchet MS" w:hAnsi="Trebuchet MS" w:cs="Trebuchet MS"/>
          <w:b/>
          <w:color w:val="000000"/>
          <w:sz w:val="28"/>
          <w:szCs w:val="28"/>
          <w:lang w:val="fr-FR"/>
        </w:rPr>
      </w:pPr>
      <w:r>
        <w:rPr>
          <w:rFonts w:ascii="Trebuchet MS" w:eastAsia="Trebuchet MS" w:hAnsi="Trebuchet MS" w:cs="Trebuchet MS"/>
          <w:b/>
          <w:color w:val="000000"/>
          <w:sz w:val="28"/>
          <w:szCs w:val="28"/>
          <w:lang w:val="fr-FR"/>
        </w:rPr>
        <w:t xml:space="preserve">MERCREDI 09 OCTOBRE 2025 </w:t>
      </w:r>
      <w:r w:rsidR="00E144B7" w:rsidRPr="00E144B7">
        <w:rPr>
          <w:rFonts w:ascii="Trebuchet MS" w:eastAsia="Trebuchet MS" w:hAnsi="Trebuchet MS" w:cs="Trebuchet MS"/>
          <w:b/>
          <w:color w:val="000000"/>
          <w:sz w:val="28"/>
          <w:szCs w:val="28"/>
          <w:lang w:val="fr-FR"/>
        </w:rPr>
        <w:t xml:space="preserve">A </w:t>
      </w:r>
      <w:r w:rsidR="00A64030">
        <w:rPr>
          <w:rFonts w:ascii="Trebuchet MS" w:eastAsia="Trebuchet MS" w:hAnsi="Trebuchet MS" w:cs="Trebuchet MS"/>
          <w:b/>
          <w:color w:val="000000"/>
          <w:sz w:val="28"/>
          <w:szCs w:val="28"/>
          <w:lang w:val="fr-FR"/>
        </w:rPr>
        <w:t>12</w:t>
      </w:r>
      <w:r w:rsidR="00DF7A75" w:rsidRPr="00E144B7">
        <w:rPr>
          <w:rFonts w:ascii="Trebuchet MS" w:eastAsia="Trebuchet MS" w:hAnsi="Trebuchet MS" w:cs="Trebuchet MS"/>
          <w:b/>
          <w:color w:val="000000"/>
          <w:sz w:val="28"/>
          <w:szCs w:val="28"/>
          <w:lang w:val="fr-FR"/>
        </w:rPr>
        <w:t>h</w:t>
      </w:r>
      <w:r w:rsidR="00424EBB" w:rsidRPr="00E144B7">
        <w:rPr>
          <w:rFonts w:ascii="Trebuchet MS" w:eastAsia="Trebuchet MS" w:hAnsi="Trebuchet MS" w:cs="Trebuchet MS"/>
          <w:b/>
          <w:color w:val="000000"/>
          <w:sz w:val="28"/>
          <w:szCs w:val="28"/>
          <w:lang w:val="fr-FR"/>
        </w:rPr>
        <w:t>00</w:t>
      </w:r>
    </w:p>
    <w:p w:rsidR="00E94825" w:rsidRPr="009B331F" w:rsidRDefault="00E94825">
      <w:pPr>
        <w:spacing w:line="240" w:lineRule="exact"/>
        <w:rPr>
          <w:lang w:val="fr-FR"/>
        </w:rPr>
      </w:pPr>
    </w:p>
    <w:p w:rsidR="00E94825" w:rsidRPr="009B331F" w:rsidRDefault="00E94825">
      <w:pPr>
        <w:spacing w:line="240" w:lineRule="exact"/>
        <w:rPr>
          <w:lang w:val="fr-FR"/>
        </w:rPr>
      </w:pPr>
    </w:p>
    <w:p w:rsidR="00E94825" w:rsidRPr="009B331F" w:rsidRDefault="00E94825">
      <w:pPr>
        <w:spacing w:line="240" w:lineRule="exact"/>
        <w:rPr>
          <w:lang w:val="fr-FR"/>
        </w:rPr>
      </w:pPr>
    </w:p>
    <w:p w:rsidR="00E94825" w:rsidRPr="009B331F" w:rsidRDefault="00E94825">
      <w:pPr>
        <w:spacing w:line="240" w:lineRule="exact"/>
        <w:rPr>
          <w:lang w:val="fr-FR"/>
        </w:rPr>
      </w:pPr>
    </w:p>
    <w:p w:rsidR="00E94825" w:rsidRDefault="00E94825">
      <w:pPr>
        <w:spacing w:line="240" w:lineRule="exact"/>
        <w:rPr>
          <w:lang w:val="fr-FR"/>
        </w:rPr>
      </w:pPr>
    </w:p>
    <w:p w:rsidR="000C1E4A" w:rsidRPr="009B331F" w:rsidRDefault="000C1E4A">
      <w:pPr>
        <w:spacing w:line="240" w:lineRule="exact"/>
        <w:rPr>
          <w:lang w:val="fr-FR"/>
        </w:rPr>
      </w:pPr>
    </w:p>
    <w:p w:rsidR="00E94825" w:rsidRPr="009B331F" w:rsidRDefault="00E94825">
      <w:pPr>
        <w:spacing w:line="240" w:lineRule="exact"/>
        <w:rPr>
          <w:lang w:val="fr-FR"/>
        </w:rPr>
      </w:pPr>
    </w:p>
    <w:p w:rsidR="00E94825" w:rsidRPr="009B331F" w:rsidRDefault="00E94825">
      <w:pPr>
        <w:spacing w:line="240" w:lineRule="exact"/>
        <w:rPr>
          <w:lang w:val="fr-FR"/>
        </w:rPr>
      </w:pPr>
    </w:p>
    <w:p w:rsidR="00D321D5" w:rsidRPr="006531E4" w:rsidRDefault="00D321D5" w:rsidP="00D321D5">
      <w:pPr>
        <w:spacing w:line="279" w:lineRule="exact"/>
        <w:ind w:left="20" w:right="20"/>
        <w:jc w:val="center"/>
        <w:rPr>
          <w:rFonts w:ascii="Trebuchet MS" w:eastAsia="Trebuchet MS" w:hAnsi="Trebuchet MS" w:cs="Trebuchet MS"/>
          <w:color w:val="000000"/>
          <w:sz w:val="32"/>
          <w:szCs w:val="32"/>
          <w:lang w:val="fr-FR"/>
        </w:rPr>
      </w:pPr>
      <w:r w:rsidRPr="006531E4">
        <w:rPr>
          <w:rFonts w:ascii="Trebuchet MS" w:eastAsia="Trebuchet MS" w:hAnsi="Trebuchet MS" w:cs="Trebuchet MS"/>
          <w:b/>
          <w:color w:val="000000"/>
          <w:sz w:val="32"/>
          <w:szCs w:val="32"/>
          <w:lang w:val="fr-FR"/>
        </w:rPr>
        <w:t xml:space="preserve">COLLEGE </w:t>
      </w:r>
      <w:r>
        <w:rPr>
          <w:rFonts w:ascii="Trebuchet MS" w:eastAsia="Trebuchet MS" w:hAnsi="Trebuchet MS" w:cs="Trebuchet MS"/>
          <w:b/>
          <w:color w:val="000000"/>
          <w:sz w:val="32"/>
          <w:szCs w:val="32"/>
          <w:lang w:val="fr-FR"/>
        </w:rPr>
        <w:t>JACQUES BREL</w:t>
      </w:r>
      <w:r w:rsidRPr="006531E4">
        <w:rPr>
          <w:rFonts w:ascii="Trebuchet MS" w:eastAsia="Trebuchet MS" w:hAnsi="Trebuchet MS" w:cs="Trebuchet MS"/>
          <w:b/>
          <w:color w:val="000000"/>
          <w:sz w:val="32"/>
          <w:szCs w:val="32"/>
          <w:lang w:val="fr-FR"/>
        </w:rPr>
        <w:t xml:space="preserve"> </w:t>
      </w:r>
    </w:p>
    <w:p w:rsidR="00D321D5" w:rsidRPr="006531E4" w:rsidRDefault="00D321D5" w:rsidP="00D321D5">
      <w:pPr>
        <w:spacing w:line="279" w:lineRule="exact"/>
        <w:ind w:left="20" w:right="20"/>
        <w:jc w:val="center"/>
        <w:rPr>
          <w:rFonts w:ascii="Trebuchet MS" w:eastAsia="Trebuchet MS" w:hAnsi="Trebuchet MS" w:cs="Trebuchet MS"/>
          <w:color w:val="000000"/>
          <w:sz w:val="32"/>
          <w:szCs w:val="32"/>
          <w:lang w:val="fr-FR"/>
        </w:rPr>
      </w:pPr>
      <w:r>
        <w:rPr>
          <w:rFonts w:ascii="Trebuchet MS" w:eastAsia="Trebuchet MS" w:hAnsi="Trebuchet MS" w:cs="Trebuchet MS"/>
          <w:color w:val="000000"/>
          <w:sz w:val="32"/>
          <w:szCs w:val="32"/>
          <w:lang w:val="fr-FR"/>
        </w:rPr>
        <w:t>345 rue du 5 aout 1944</w:t>
      </w:r>
    </w:p>
    <w:p w:rsidR="007537CC" w:rsidRDefault="00D321D5" w:rsidP="007537CC">
      <w:pPr>
        <w:spacing w:line="279" w:lineRule="exact"/>
        <w:ind w:left="20" w:right="20"/>
        <w:jc w:val="center"/>
        <w:rPr>
          <w:rFonts w:ascii="Trebuchet MS" w:eastAsia="Trebuchet MS" w:hAnsi="Trebuchet MS" w:cs="Trebuchet MS"/>
          <w:color w:val="000000"/>
          <w:sz w:val="32"/>
          <w:szCs w:val="32"/>
          <w:lang w:val="fr-FR"/>
        </w:rPr>
      </w:pPr>
      <w:r>
        <w:rPr>
          <w:rFonts w:ascii="Trebuchet MS" w:eastAsia="Trebuchet MS" w:hAnsi="Trebuchet MS" w:cs="Trebuchet MS"/>
          <w:color w:val="000000"/>
          <w:sz w:val="32"/>
          <w:szCs w:val="32"/>
          <w:lang w:val="fr-FR"/>
        </w:rPr>
        <w:t>38270 BEAUREPAIRE</w:t>
      </w:r>
    </w:p>
    <w:p w:rsidR="007537CC" w:rsidRPr="006531E4" w:rsidRDefault="007537CC" w:rsidP="007537CC">
      <w:pPr>
        <w:spacing w:line="279" w:lineRule="exact"/>
        <w:ind w:left="20" w:right="20"/>
        <w:jc w:val="center"/>
        <w:rPr>
          <w:rFonts w:ascii="Trebuchet MS" w:eastAsia="Trebuchet MS" w:hAnsi="Trebuchet MS" w:cs="Trebuchet MS"/>
          <w:color w:val="000000"/>
          <w:sz w:val="32"/>
          <w:szCs w:val="32"/>
          <w:lang w:val="fr-FR"/>
        </w:rPr>
        <w:sectPr w:rsidR="007537CC" w:rsidRPr="006531E4">
          <w:pgSz w:w="11900" w:h="16840"/>
          <w:pgMar w:top="1134" w:right="1134" w:bottom="1134" w:left="1134" w:header="1134" w:footer="1134" w:gutter="0"/>
          <w:cols w:space="708"/>
        </w:sectPr>
      </w:pPr>
    </w:p>
    <w:p w:rsidR="00E94825" w:rsidRPr="009B331F" w:rsidRDefault="00E94825">
      <w:pPr>
        <w:spacing w:line="20" w:lineRule="exact"/>
        <w:rPr>
          <w:sz w:val="2"/>
          <w:lang w:val="fr-FR"/>
        </w:rPr>
      </w:pPr>
    </w:p>
    <w:p w:rsidR="00E94825" w:rsidRDefault="00424EBB">
      <w:pPr>
        <w:spacing w:after="120"/>
        <w:ind w:left="20" w:right="2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t>SOMMAIRE</w:t>
      </w:r>
    </w:p>
    <w:p w:rsidR="00E94825" w:rsidRPr="009B331F" w:rsidRDefault="00E94825">
      <w:pPr>
        <w:spacing w:after="80" w:line="240" w:lineRule="exact"/>
        <w:rPr>
          <w:lang w:val="fr-FR"/>
        </w:rPr>
      </w:pPr>
    </w:p>
    <w:p w:rsidR="00ED6917" w:rsidRDefault="00424EBB">
      <w:pPr>
        <w:pStyle w:val="TM1"/>
        <w:tabs>
          <w:tab w:val="right" w:leader="dot" w:pos="9622"/>
        </w:tabs>
        <w:rPr>
          <w:rFonts w:asciiTheme="minorHAnsi" w:eastAsiaTheme="minorEastAsia" w:hAnsiTheme="minorHAnsi" w:cstheme="minorBidi"/>
          <w:noProof/>
          <w:sz w:val="22"/>
          <w:szCs w:val="22"/>
          <w:lang w:val="fr-FR" w:eastAsia="fr-FR"/>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w:instrText>
      </w:r>
      <w:r>
        <w:rPr>
          <w:rFonts w:ascii="Trebuchet MS" w:eastAsia="Trebuchet MS" w:hAnsi="Trebuchet MS" w:cs="Trebuchet MS"/>
          <w:color w:val="000000"/>
          <w:sz w:val="22"/>
          <w:lang w:val="fr-FR"/>
        </w:rPr>
        <w:fldChar w:fldCharType="separate"/>
      </w:r>
      <w:r w:rsidR="00ED6917" w:rsidRPr="008D11CD">
        <w:rPr>
          <w:rFonts w:ascii="Trebuchet MS" w:eastAsia="Trebuchet MS" w:hAnsi="Trebuchet MS" w:cs="Trebuchet MS"/>
          <w:noProof/>
          <w:color w:val="000000"/>
          <w:lang w:val="fr-FR"/>
        </w:rPr>
        <w:t>1 - Objet et étendue de la consultation</w:t>
      </w:r>
      <w:r w:rsidR="00ED6917" w:rsidRPr="00ED6917">
        <w:rPr>
          <w:noProof/>
          <w:lang w:val="fr-FR"/>
        </w:rPr>
        <w:tab/>
      </w:r>
      <w:r w:rsidR="00ED6917">
        <w:rPr>
          <w:noProof/>
        </w:rPr>
        <w:fldChar w:fldCharType="begin"/>
      </w:r>
      <w:r w:rsidR="00ED6917" w:rsidRPr="00ED6917">
        <w:rPr>
          <w:noProof/>
          <w:lang w:val="fr-FR"/>
        </w:rPr>
        <w:instrText xml:space="preserve"> PAGEREF _Toc22113471 \h </w:instrText>
      </w:r>
      <w:r w:rsidR="00ED6917">
        <w:rPr>
          <w:noProof/>
        </w:rPr>
      </w:r>
      <w:r w:rsidR="00ED6917">
        <w:rPr>
          <w:noProof/>
        </w:rPr>
        <w:fldChar w:fldCharType="separate"/>
      </w:r>
      <w:r w:rsidR="00ED6917" w:rsidRPr="00ED6917">
        <w:rPr>
          <w:noProof/>
          <w:lang w:val="fr-FR"/>
        </w:rPr>
        <w:t>3</w:t>
      </w:r>
      <w:r w:rsidR="00ED6917">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1.1 - Objet</w:t>
      </w:r>
      <w:r w:rsidRPr="00ED6917">
        <w:rPr>
          <w:noProof/>
          <w:lang w:val="fr-FR"/>
        </w:rPr>
        <w:tab/>
      </w:r>
      <w:r>
        <w:rPr>
          <w:noProof/>
        </w:rPr>
        <w:fldChar w:fldCharType="begin"/>
      </w:r>
      <w:r w:rsidRPr="00ED6917">
        <w:rPr>
          <w:noProof/>
          <w:lang w:val="fr-FR"/>
        </w:rPr>
        <w:instrText xml:space="preserve"> PAGEREF _Toc22113472 \h </w:instrText>
      </w:r>
      <w:r>
        <w:rPr>
          <w:noProof/>
        </w:rPr>
      </w:r>
      <w:r>
        <w:rPr>
          <w:noProof/>
        </w:rPr>
        <w:fldChar w:fldCharType="separate"/>
      </w:r>
      <w:r w:rsidRPr="00ED6917">
        <w:rPr>
          <w:noProof/>
          <w:lang w:val="fr-FR"/>
        </w:rPr>
        <w:t>3</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1.2 - Mode de passation</w:t>
      </w:r>
      <w:r w:rsidRPr="00ED6917">
        <w:rPr>
          <w:noProof/>
          <w:lang w:val="fr-FR"/>
        </w:rPr>
        <w:tab/>
      </w:r>
      <w:r>
        <w:rPr>
          <w:noProof/>
        </w:rPr>
        <w:fldChar w:fldCharType="begin"/>
      </w:r>
      <w:r w:rsidRPr="00ED6917">
        <w:rPr>
          <w:noProof/>
          <w:lang w:val="fr-FR"/>
        </w:rPr>
        <w:instrText xml:space="preserve"> PAGEREF _Toc22113473 \h </w:instrText>
      </w:r>
      <w:r>
        <w:rPr>
          <w:noProof/>
        </w:rPr>
      </w:r>
      <w:r>
        <w:rPr>
          <w:noProof/>
        </w:rPr>
        <w:fldChar w:fldCharType="separate"/>
      </w:r>
      <w:r w:rsidRPr="00ED6917">
        <w:rPr>
          <w:noProof/>
          <w:lang w:val="fr-FR"/>
        </w:rPr>
        <w:t>3</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1.3 - Décomposition de la consultation</w:t>
      </w:r>
      <w:r w:rsidRPr="00ED6917">
        <w:rPr>
          <w:noProof/>
          <w:lang w:val="fr-FR"/>
        </w:rPr>
        <w:tab/>
      </w:r>
      <w:r>
        <w:rPr>
          <w:noProof/>
        </w:rPr>
        <w:fldChar w:fldCharType="begin"/>
      </w:r>
      <w:r w:rsidRPr="00ED6917">
        <w:rPr>
          <w:noProof/>
          <w:lang w:val="fr-FR"/>
        </w:rPr>
        <w:instrText xml:space="preserve"> PAGEREF _Toc22113474 \h </w:instrText>
      </w:r>
      <w:r>
        <w:rPr>
          <w:noProof/>
        </w:rPr>
      </w:r>
      <w:r>
        <w:rPr>
          <w:noProof/>
        </w:rPr>
        <w:fldChar w:fldCharType="separate"/>
      </w:r>
      <w:r w:rsidRPr="00ED6917">
        <w:rPr>
          <w:noProof/>
          <w:lang w:val="fr-FR"/>
        </w:rPr>
        <w:t>3</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1.4 - Nomenclature</w:t>
      </w:r>
      <w:r w:rsidRPr="00ED6917">
        <w:rPr>
          <w:noProof/>
          <w:lang w:val="fr-FR"/>
        </w:rPr>
        <w:tab/>
      </w:r>
      <w:r>
        <w:rPr>
          <w:noProof/>
        </w:rPr>
        <w:fldChar w:fldCharType="begin"/>
      </w:r>
      <w:r w:rsidRPr="00ED6917">
        <w:rPr>
          <w:noProof/>
          <w:lang w:val="fr-FR"/>
        </w:rPr>
        <w:instrText xml:space="preserve"> PAGEREF _Toc22113475 \h </w:instrText>
      </w:r>
      <w:r>
        <w:rPr>
          <w:noProof/>
        </w:rPr>
      </w:r>
      <w:r>
        <w:rPr>
          <w:noProof/>
        </w:rPr>
        <w:fldChar w:fldCharType="separate"/>
      </w:r>
      <w:r w:rsidRPr="00ED6917">
        <w:rPr>
          <w:noProof/>
          <w:lang w:val="fr-FR"/>
        </w:rPr>
        <w:t>3</w:t>
      </w:r>
      <w:r>
        <w:rPr>
          <w:noProof/>
        </w:rPr>
        <w:fldChar w:fldCharType="end"/>
      </w:r>
    </w:p>
    <w:p w:rsidR="00ED6917" w:rsidRDefault="00ED6917">
      <w:pPr>
        <w:pStyle w:val="TM1"/>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2 - Conditions de la consultation</w:t>
      </w:r>
      <w:r w:rsidRPr="00ED6917">
        <w:rPr>
          <w:noProof/>
          <w:lang w:val="fr-FR"/>
        </w:rPr>
        <w:tab/>
      </w:r>
      <w:r>
        <w:rPr>
          <w:noProof/>
        </w:rPr>
        <w:fldChar w:fldCharType="begin"/>
      </w:r>
      <w:r w:rsidRPr="00ED6917">
        <w:rPr>
          <w:noProof/>
          <w:lang w:val="fr-FR"/>
        </w:rPr>
        <w:instrText xml:space="preserve"> PAGEREF _Toc22113476 \h </w:instrText>
      </w:r>
      <w:r>
        <w:rPr>
          <w:noProof/>
        </w:rPr>
      </w:r>
      <w:r>
        <w:rPr>
          <w:noProof/>
        </w:rPr>
        <w:fldChar w:fldCharType="separate"/>
      </w:r>
      <w:r w:rsidRPr="00ED6917">
        <w:rPr>
          <w:noProof/>
          <w:lang w:val="fr-FR"/>
        </w:rPr>
        <w:t>3</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2.1 - Délai de validité des offres</w:t>
      </w:r>
      <w:r w:rsidRPr="00ED6917">
        <w:rPr>
          <w:noProof/>
          <w:lang w:val="fr-FR"/>
        </w:rPr>
        <w:tab/>
      </w:r>
      <w:r>
        <w:rPr>
          <w:noProof/>
        </w:rPr>
        <w:fldChar w:fldCharType="begin"/>
      </w:r>
      <w:r w:rsidRPr="00ED6917">
        <w:rPr>
          <w:noProof/>
          <w:lang w:val="fr-FR"/>
        </w:rPr>
        <w:instrText xml:space="preserve"> PAGEREF _Toc22113477 \h </w:instrText>
      </w:r>
      <w:r>
        <w:rPr>
          <w:noProof/>
        </w:rPr>
      </w:r>
      <w:r>
        <w:rPr>
          <w:noProof/>
        </w:rPr>
        <w:fldChar w:fldCharType="separate"/>
      </w:r>
      <w:r w:rsidRPr="00ED6917">
        <w:rPr>
          <w:noProof/>
          <w:lang w:val="fr-FR"/>
        </w:rPr>
        <w:t>3</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2.2 - Forme juridique du groupement</w:t>
      </w:r>
      <w:r w:rsidRPr="00ED6917">
        <w:rPr>
          <w:noProof/>
          <w:lang w:val="fr-FR"/>
        </w:rPr>
        <w:tab/>
      </w:r>
      <w:r>
        <w:rPr>
          <w:noProof/>
        </w:rPr>
        <w:fldChar w:fldCharType="begin"/>
      </w:r>
      <w:r w:rsidRPr="00ED6917">
        <w:rPr>
          <w:noProof/>
          <w:lang w:val="fr-FR"/>
        </w:rPr>
        <w:instrText xml:space="preserve"> PAGEREF _Toc22113478 \h </w:instrText>
      </w:r>
      <w:r>
        <w:rPr>
          <w:noProof/>
        </w:rPr>
      </w:r>
      <w:r>
        <w:rPr>
          <w:noProof/>
        </w:rPr>
        <w:fldChar w:fldCharType="separate"/>
      </w:r>
      <w:r w:rsidRPr="00ED6917">
        <w:rPr>
          <w:noProof/>
          <w:lang w:val="fr-FR"/>
        </w:rPr>
        <w:t>3</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2.3 - Variantes</w:t>
      </w:r>
      <w:r w:rsidRPr="00ED6917">
        <w:rPr>
          <w:noProof/>
          <w:lang w:val="fr-FR"/>
        </w:rPr>
        <w:tab/>
      </w:r>
      <w:r>
        <w:rPr>
          <w:noProof/>
        </w:rPr>
        <w:fldChar w:fldCharType="begin"/>
      </w:r>
      <w:r w:rsidRPr="00ED6917">
        <w:rPr>
          <w:noProof/>
          <w:lang w:val="fr-FR"/>
        </w:rPr>
        <w:instrText xml:space="preserve"> PAGEREF _Toc22113479 \h </w:instrText>
      </w:r>
      <w:r>
        <w:rPr>
          <w:noProof/>
        </w:rPr>
      </w:r>
      <w:r>
        <w:rPr>
          <w:noProof/>
        </w:rPr>
        <w:fldChar w:fldCharType="separate"/>
      </w:r>
      <w:r w:rsidRPr="00ED6917">
        <w:rPr>
          <w:noProof/>
          <w:lang w:val="fr-FR"/>
        </w:rPr>
        <w:t>4</w:t>
      </w:r>
      <w:r>
        <w:rPr>
          <w:noProof/>
        </w:rPr>
        <w:fldChar w:fldCharType="end"/>
      </w:r>
    </w:p>
    <w:p w:rsidR="00ED6917" w:rsidRDefault="00ED6917">
      <w:pPr>
        <w:pStyle w:val="TM1"/>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3 - Conditions relatives au contrat</w:t>
      </w:r>
      <w:r w:rsidRPr="00ED6917">
        <w:rPr>
          <w:noProof/>
          <w:lang w:val="fr-FR"/>
        </w:rPr>
        <w:tab/>
      </w:r>
      <w:r>
        <w:rPr>
          <w:noProof/>
        </w:rPr>
        <w:fldChar w:fldCharType="begin"/>
      </w:r>
      <w:r w:rsidRPr="00ED6917">
        <w:rPr>
          <w:noProof/>
          <w:lang w:val="fr-FR"/>
        </w:rPr>
        <w:instrText xml:space="preserve"> PAGEREF _Toc22113480 \h </w:instrText>
      </w:r>
      <w:r>
        <w:rPr>
          <w:noProof/>
        </w:rPr>
      </w:r>
      <w:r>
        <w:rPr>
          <w:noProof/>
        </w:rPr>
        <w:fldChar w:fldCharType="separate"/>
      </w:r>
      <w:r w:rsidRPr="00ED6917">
        <w:rPr>
          <w:noProof/>
          <w:lang w:val="fr-FR"/>
        </w:rPr>
        <w:t>4</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3.1 - Durée du contrat ou délai d'exécution</w:t>
      </w:r>
      <w:r w:rsidRPr="00ED6917">
        <w:rPr>
          <w:noProof/>
          <w:lang w:val="fr-FR"/>
        </w:rPr>
        <w:tab/>
      </w:r>
      <w:r>
        <w:rPr>
          <w:noProof/>
        </w:rPr>
        <w:fldChar w:fldCharType="begin"/>
      </w:r>
      <w:r w:rsidRPr="00ED6917">
        <w:rPr>
          <w:noProof/>
          <w:lang w:val="fr-FR"/>
        </w:rPr>
        <w:instrText xml:space="preserve"> PAGEREF _Toc22113481 \h </w:instrText>
      </w:r>
      <w:r>
        <w:rPr>
          <w:noProof/>
        </w:rPr>
      </w:r>
      <w:r>
        <w:rPr>
          <w:noProof/>
        </w:rPr>
        <w:fldChar w:fldCharType="separate"/>
      </w:r>
      <w:r w:rsidRPr="00ED6917">
        <w:rPr>
          <w:noProof/>
          <w:lang w:val="fr-FR"/>
        </w:rPr>
        <w:t>4</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3.2 - Modalités essentielles de financement et de paiement</w:t>
      </w:r>
      <w:r w:rsidRPr="00ED6917">
        <w:rPr>
          <w:noProof/>
          <w:lang w:val="fr-FR"/>
        </w:rPr>
        <w:tab/>
      </w:r>
      <w:r>
        <w:rPr>
          <w:noProof/>
        </w:rPr>
        <w:fldChar w:fldCharType="begin"/>
      </w:r>
      <w:r w:rsidRPr="00ED6917">
        <w:rPr>
          <w:noProof/>
          <w:lang w:val="fr-FR"/>
        </w:rPr>
        <w:instrText xml:space="preserve"> PAGEREF _Toc22113482 \h </w:instrText>
      </w:r>
      <w:r>
        <w:rPr>
          <w:noProof/>
        </w:rPr>
      </w:r>
      <w:r>
        <w:rPr>
          <w:noProof/>
        </w:rPr>
        <w:fldChar w:fldCharType="separate"/>
      </w:r>
      <w:r w:rsidRPr="00ED6917">
        <w:rPr>
          <w:noProof/>
          <w:lang w:val="fr-FR"/>
        </w:rPr>
        <w:t>4</w:t>
      </w:r>
      <w:r>
        <w:rPr>
          <w:noProof/>
        </w:rPr>
        <w:fldChar w:fldCharType="end"/>
      </w:r>
    </w:p>
    <w:p w:rsidR="00ED6917" w:rsidRDefault="00ED6917">
      <w:pPr>
        <w:pStyle w:val="TM1"/>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4 - Contenu du dossier de consultation</w:t>
      </w:r>
      <w:r w:rsidRPr="00ED6917">
        <w:rPr>
          <w:noProof/>
          <w:lang w:val="fr-FR"/>
        </w:rPr>
        <w:tab/>
      </w:r>
      <w:r>
        <w:rPr>
          <w:noProof/>
        </w:rPr>
        <w:fldChar w:fldCharType="begin"/>
      </w:r>
      <w:r w:rsidRPr="00ED6917">
        <w:rPr>
          <w:noProof/>
          <w:lang w:val="fr-FR"/>
        </w:rPr>
        <w:instrText xml:space="preserve"> PAGEREF _Toc22113483 \h </w:instrText>
      </w:r>
      <w:r>
        <w:rPr>
          <w:noProof/>
        </w:rPr>
      </w:r>
      <w:r>
        <w:rPr>
          <w:noProof/>
        </w:rPr>
        <w:fldChar w:fldCharType="separate"/>
      </w:r>
      <w:r w:rsidRPr="00ED6917">
        <w:rPr>
          <w:noProof/>
          <w:lang w:val="fr-FR"/>
        </w:rPr>
        <w:t>4</w:t>
      </w:r>
      <w:r>
        <w:rPr>
          <w:noProof/>
        </w:rPr>
        <w:fldChar w:fldCharType="end"/>
      </w:r>
    </w:p>
    <w:p w:rsidR="00ED6917" w:rsidRDefault="00ED6917">
      <w:pPr>
        <w:pStyle w:val="TM1"/>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5 - Présentation des candidatures et des offres</w:t>
      </w:r>
      <w:r w:rsidRPr="00ED6917">
        <w:rPr>
          <w:noProof/>
          <w:lang w:val="fr-FR"/>
        </w:rPr>
        <w:tab/>
      </w:r>
      <w:r>
        <w:rPr>
          <w:noProof/>
        </w:rPr>
        <w:fldChar w:fldCharType="begin"/>
      </w:r>
      <w:r w:rsidRPr="00ED6917">
        <w:rPr>
          <w:noProof/>
          <w:lang w:val="fr-FR"/>
        </w:rPr>
        <w:instrText xml:space="preserve"> PAGEREF _Toc22113484 \h </w:instrText>
      </w:r>
      <w:r>
        <w:rPr>
          <w:noProof/>
        </w:rPr>
      </w:r>
      <w:r>
        <w:rPr>
          <w:noProof/>
        </w:rPr>
        <w:fldChar w:fldCharType="separate"/>
      </w:r>
      <w:r w:rsidRPr="00ED6917">
        <w:rPr>
          <w:noProof/>
          <w:lang w:val="fr-FR"/>
        </w:rPr>
        <w:t>4</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5.1 - Documents à produire</w:t>
      </w:r>
      <w:r w:rsidRPr="00ED6917">
        <w:rPr>
          <w:noProof/>
          <w:lang w:val="fr-FR"/>
        </w:rPr>
        <w:tab/>
      </w:r>
      <w:r>
        <w:rPr>
          <w:noProof/>
        </w:rPr>
        <w:fldChar w:fldCharType="begin"/>
      </w:r>
      <w:r w:rsidRPr="00ED6917">
        <w:rPr>
          <w:noProof/>
          <w:lang w:val="fr-FR"/>
        </w:rPr>
        <w:instrText xml:space="preserve"> PAGEREF _Toc22113485 \h </w:instrText>
      </w:r>
      <w:r>
        <w:rPr>
          <w:noProof/>
        </w:rPr>
      </w:r>
      <w:r>
        <w:rPr>
          <w:noProof/>
        </w:rPr>
        <w:fldChar w:fldCharType="separate"/>
      </w:r>
      <w:r w:rsidRPr="00ED6917">
        <w:rPr>
          <w:noProof/>
          <w:lang w:val="fr-FR"/>
        </w:rPr>
        <w:t>5</w:t>
      </w:r>
      <w:r>
        <w:rPr>
          <w:noProof/>
        </w:rPr>
        <w:fldChar w:fldCharType="end"/>
      </w:r>
    </w:p>
    <w:p w:rsidR="00ED6917" w:rsidRDefault="00ED6917">
      <w:pPr>
        <w:pStyle w:val="TM1"/>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6 - Conditions d'envoi ou de remise des plis</w:t>
      </w:r>
      <w:r w:rsidRPr="00ED6917">
        <w:rPr>
          <w:noProof/>
          <w:lang w:val="fr-FR"/>
        </w:rPr>
        <w:tab/>
      </w:r>
      <w:r>
        <w:rPr>
          <w:noProof/>
        </w:rPr>
        <w:fldChar w:fldCharType="begin"/>
      </w:r>
      <w:r w:rsidRPr="00ED6917">
        <w:rPr>
          <w:noProof/>
          <w:lang w:val="fr-FR"/>
        </w:rPr>
        <w:instrText xml:space="preserve"> PAGEREF _Toc22113486 \h </w:instrText>
      </w:r>
      <w:r>
        <w:rPr>
          <w:noProof/>
        </w:rPr>
      </w:r>
      <w:r>
        <w:rPr>
          <w:noProof/>
        </w:rPr>
        <w:fldChar w:fldCharType="separate"/>
      </w:r>
      <w:r w:rsidRPr="00ED6917">
        <w:rPr>
          <w:noProof/>
          <w:lang w:val="fr-FR"/>
        </w:rPr>
        <w:t>6</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6.1 - Transmission électronique</w:t>
      </w:r>
      <w:r w:rsidRPr="00ED6917">
        <w:rPr>
          <w:noProof/>
          <w:lang w:val="fr-FR"/>
        </w:rPr>
        <w:tab/>
      </w:r>
      <w:r>
        <w:rPr>
          <w:noProof/>
        </w:rPr>
        <w:fldChar w:fldCharType="begin"/>
      </w:r>
      <w:r w:rsidRPr="00ED6917">
        <w:rPr>
          <w:noProof/>
          <w:lang w:val="fr-FR"/>
        </w:rPr>
        <w:instrText xml:space="preserve"> PAGEREF _Toc22113487 \h </w:instrText>
      </w:r>
      <w:r>
        <w:rPr>
          <w:noProof/>
        </w:rPr>
      </w:r>
      <w:r>
        <w:rPr>
          <w:noProof/>
        </w:rPr>
        <w:fldChar w:fldCharType="separate"/>
      </w:r>
      <w:r w:rsidRPr="00ED6917">
        <w:rPr>
          <w:noProof/>
          <w:lang w:val="fr-FR"/>
        </w:rPr>
        <w:t>6</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6.2 - Transmission sous support papier</w:t>
      </w:r>
      <w:r w:rsidRPr="00ED6917">
        <w:rPr>
          <w:noProof/>
          <w:lang w:val="fr-FR"/>
        </w:rPr>
        <w:tab/>
      </w:r>
      <w:r>
        <w:rPr>
          <w:noProof/>
        </w:rPr>
        <w:fldChar w:fldCharType="begin"/>
      </w:r>
      <w:r w:rsidRPr="00ED6917">
        <w:rPr>
          <w:noProof/>
          <w:lang w:val="fr-FR"/>
        </w:rPr>
        <w:instrText xml:space="preserve"> PAGEREF _Toc22113488 \h </w:instrText>
      </w:r>
      <w:r>
        <w:rPr>
          <w:noProof/>
        </w:rPr>
      </w:r>
      <w:r>
        <w:rPr>
          <w:noProof/>
        </w:rPr>
        <w:fldChar w:fldCharType="separate"/>
      </w:r>
      <w:r w:rsidRPr="00ED6917">
        <w:rPr>
          <w:noProof/>
          <w:lang w:val="fr-FR"/>
        </w:rPr>
        <w:t>7</w:t>
      </w:r>
      <w:r>
        <w:rPr>
          <w:noProof/>
        </w:rPr>
        <w:fldChar w:fldCharType="end"/>
      </w:r>
    </w:p>
    <w:p w:rsidR="00ED6917" w:rsidRDefault="00ED6917">
      <w:pPr>
        <w:pStyle w:val="TM1"/>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7 - Examen des candidatures et des offres</w:t>
      </w:r>
      <w:r w:rsidRPr="00ED6917">
        <w:rPr>
          <w:noProof/>
          <w:lang w:val="fr-FR"/>
        </w:rPr>
        <w:tab/>
      </w:r>
      <w:r>
        <w:rPr>
          <w:noProof/>
        </w:rPr>
        <w:fldChar w:fldCharType="begin"/>
      </w:r>
      <w:r w:rsidRPr="00ED6917">
        <w:rPr>
          <w:noProof/>
          <w:lang w:val="fr-FR"/>
        </w:rPr>
        <w:instrText xml:space="preserve"> PAGEREF _Toc22113489 \h </w:instrText>
      </w:r>
      <w:r>
        <w:rPr>
          <w:noProof/>
        </w:rPr>
      </w:r>
      <w:r>
        <w:rPr>
          <w:noProof/>
        </w:rPr>
        <w:fldChar w:fldCharType="separate"/>
      </w:r>
      <w:r w:rsidRPr="00ED6917">
        <w:rPr>
          <w:noProof/>
          <w:lang w:val="fr-FR"/>
        </w:rPr>
        <w:t>7</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7.1 - Sélection des candidatures</w:t>
      </w:r>
      <w:r w:rsidRPr="00ED6917">
        <w:rPr>
          <w:noProof/>
          <w:lang w:val="fr-FR"/>
        </w:rPr>
        <w:tab/>
      </w:r>
      <w:r>
        <w:rPr>
          <w:noProof/>
        </w:rPr>
        <w:fldChar w:fldCharType="begin"/>
      </w:r>
      <w:r w:rsidRPr="00ED6917">
        <w:rPr>
          <w:noProof/>
          <w:lang w:val="fr-FR"/>
        </w:rPr>
        <w:instrText xml:space="preserve"> PAGEREF _Toc22113490 \h </w:instrText>
      </w:r>
      <w:r>
        <w:rPr>
          <w:noProof/>
        </w:rPr>
      </w:r>
      <w:r>
        <w:rPr>
          <w:noProof/>
        </w:rPr>
        <w:fldChar w:fldCharType="separate"/>
      </w:r>
      <w:r w:rsidRPr="00ED6917">
        <w:rPr>
          <w:noProof/>
          <w:lang w:val="fr-FR"/>
        </w:rPr>
        <w:t>7</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7.2 - Attribution des marchés</w:t>
      </w:r>
      <w:r w:rsidRPr="00ED6917">
        <w:rPr>
          <w:noProof/>
          <w:lang w:val="fr-FR"/>
        </w:rPr>
        <w:tab/>
      </w:r>
      <w:r>
        <w:rPr>
          <w:noProof/>
        </w:rPr>
        <w:fldChar w:fldCharType="begin"/>
      </w:r>
      <w:r w:rsidRPr="00ED6917">
        <w:rPr>
          <w:noProof/>
          <w:lang w:val="fr-FR"/>
        </w:rPr>
        <w:instrText xml:space="preserve"> PAGEREF _Toc22113491 \h </w:instrText>
      </w:r>
      <w:r>
        <w:rPr>
          <w:noProof/>
        </w:rPr>
      </w:r>
      <w:r>
        <w:rPr>
          <w:noProof/>
        </w:rPr>
        <w:fldChar w:fldCharType="separate"/>
      </w:r>
      <w:r w:rsidRPr="00ED6917">
        <w:rPr>
          <w:noProof/>
          <w:lang w:val="fr-FR"/>
        </w:rPr>
        <w:t>7</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7.3 - Suite à donner à la consultation</w:t>
      </w:r>
      <w:r w:rsidRPr="00ED6917">
        <w:rPr>
          <w:noProof/>
          <w:lang w:val="fr-FR"/>
        </w:rPr>
        <w:tab/>
      </w:r>
      <w:r>
        <w:rPr>
          <w:noProof/>
        </w:rPr>
        <w:fldChar w:fldCharType="begin"/>
      </w:r>
      <w:r w:rsidRPr="00ED6917">
        <w:rPr>
          <w:noProof/>
          <w:lang w:val="fr-FR"/>
        </w:rPr>
        <w:instrText xml:space="preserve"> PAGEREF _Toc22113492 \h </w:instrText>
      </w:r>
      <w:r>
        <w:rPr>
          <w:noProof/>
        </w:rPr>
      </w:r>
      <w:r>
        <w:rPr>
          <w:noProof/>
        </w:rPr>
        <w:fldChar w:fldCharType="separate"/>
      </w:r>
      <w:r w:rsidRPr="00ED6917">
        <w:rPr>
          <w:noProof/>
          <w:lang w:val="fr-FR"/>
        </w:rPr>
        <w:t>7</w:t>
      </w:r>
      <w:r>
        <w:rPr>
          <w:noProof/>
        </w:rPr>
        <w:fldChar w:fldCharType="end"/>
      </w:r>
    </w:p>
    <w:p w:rsidR="00ED6917" w:rsidRDefault="00ED6917">
      <w:pPr>
        <w:pStyle w:val="TM1"/>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8 - Renseignements complémentaires</w:t>
      </w:r>
      <w:r w:rsidRPr="00ED6917">
        <w:rPr>
          <w:noProof/>
          <w:lang w:val="fr-FR"/>
        </w:rPr>
        <w:tab/>
      </w:r>
      <w:r>
        <w:rPr>
          <w:noProof/>
        </w:rPr>
        <w:fldChar w:fldCharType="begin"/>
      </w:r>
      <w:r w:rsidRPr="00ED6917">
        <w:rPr>
          <w:noProof/>
          <w:lang w:val="fr-FR"/>
        </w:rPr>
        <w:instrText xml:space="preserve"> PAGEREF _Toc22113493 \h </w:instrText>
      </w:r>
      <w:r>
        <w:rPr>
          <w:noProof/>
        </w:rPr>
      </w:r>
      <w:r>
        <w:rPr>
          <w:noProof/>
        </w:rPr>
        <w:fldChar w:fldCharType="separate"/>
      </w:r>
      <w:r w:rsidRPr="00ED6917">
        <w:rPr>
          <w:noProof/>
          <w:lang w:val="fr-FR"/>
        </w:rPr>
        <w:t>8</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8.1 - Adresses supplémentaires et points de contact</w:t>
      </w:r>
      <w:r w:rsidRPr="00ED6917">
        <w:rPr>
          <w:noProof/>
          <w:lang w:val="fr-FR"/>
        </w:rPr>
        <w:tab/>
      </w:r>
      <w:r>
        <w:rPr>
          <w:noProof/>
        </w:rPr>
        <w:fldChar w:fldCharType="begin"/>
      </w:r>
      <w:r w:rsidRPr="00ED6917">
        <w:rPr>
          <w:noProof/>
          <w:lang w:val="fr-FR"/>
        </w:rPr>
        <w:instrText xml:space="preserve"> PAGEREF _Toc22113494 \h </w:instrText>
      </w:r>
      <w:r>
        <w:rPr>
          <w:noProof/>
        </w:rPr>
      </w:r>
      <w:r>
        <w:rPr>
          <w:noProof/>
        </w:rPr>
        <w:fldChar w:fldCharType="separate"/>
      </w:r>
      <w:r w:rsidRPr="00ED6917">
        <w:rPr>
          <w:noProof/>
          <w:lang w:val="fr-FR"/>
        </w:rPr>
        <w:t>8</w:t>
      </w:r>
      <w:r>
        <w:rPr>
          <w:noProof/>
        </w:rPr>
        <w:fldChar w:fldCharType="end"/>
      </w:r>
    </w:p>
    <w:p w:rsidR="00ED6917" w:rsidRDefault="00ED6917">
      <w:pPr>
        <w:pStyle w:val="TM2"/>
        <w:tabs>
          <w:tab w:val="right" w:leader="dot" w:pos="9622"/>
        </w:tabs>
        <w:rPr>
          <w:rFonts w:asciiTheme="minorHAnsi" w:eastAsiaTheme="minorEastAsia" w:hAnsiTheme="minorHAnsi" w:cstheme="minorBidi"/>
          <w:noProof/>
          <w:sz w:val="22"/>
          <w:szCs w:val="22"/>
          <w:lang w:val="fr-FR" w:eastAsia="fr-FR"/>
        </w:rPr>
      </w:pPr>
      <w:r w:rsidRPr="008D11CD">
        <w:rPr>
          <w:rFonts w:ascii="Trebuchet MS" w:eastAsia="Trebuchet MS" w:hAnsi="Trebuchet MS" w:cs="Trebuchet MS"/>
          <w:noProof/>
          <w:color w:val="000000"/>
          <w:lang w:val="fr-FR"/>
        </w:rPr>
        <w:t>8.2 - Procédures de recours</w:t>
      </w:r>
      <w:r w:rsidRPr="00A64030">
        <w:rPr>
          <w:noProof/>
          <w:lang w:val="fr-FR"/>
        </w:rPr>
        <w:tab/>
      </w:r>
      <w:r>
        <w:rPr>
          <w:noProof/>
        </w:rPr>
        <w:fldChar w:fldCharType="begin"/>
      </w:r>
      <w:r w:rsidRPr="00A64030">
        <w:rPr>
          <w:noProof/>
          <w:lang w:val="fr-FR"/>
        </w:rPr>
        <w:instrText xml:space="preserve"> PAGEREF _Toc22113495 \h </w:instrText>
      </w:r>
      <w:r>
        <w:rPr>
          <w:noProof/>
        </w:rPr>
      </w:r>
      <w:r>
        <w:rPr>
          <w:noProof/>
        </w:rPr>
        <w:fldChar w:fldCharType="separate"/>
      </w:r>
      <w:r w:rsidRPr="00A64030">
        <w:rPr>
          <w:noProof/>
          <w:lang w:val="fr-FR"/>
        </w:rPr>
        <w:t>8</w:t>
      </w:r>
      <w:r>
        <w:rPr>
          <w:noProof/>
        </w:rPr>
        <w:fldChar w:fldCharType="end"/>
      </w:r>
    </w:p>
    <w:p w:rsidR="00E94825" w:rsidRDefault="00424EBB">
      <w:pPr>
        <w:spacing w:after="140"/>
        <w:ind w:left="20" w:right="20"/>
        <w:rPr>
          <w:rFonts w:ascii="Trebuchet MS" w:eastAsia="Trebuchet MS" w:hAnsi="Trebuchet MS" w:cs="Trebuchet MS"/>
          <w:color w:val="000000"/>
          <w:sz w:val="22"/>
          <w:lang w:val="fr-FR"/>
        </w:rPr>
        <w:sectPr w:rsidR="00E94825">
          <w:pgSz w:w="11900" w:h="16840"/>
          <w:pgMar w:top="1134" w:right="1134" w:bottom="1134" w:left="1134" w:header="1134" w:footer="1134" w:gutter="0"/>
          <w:cols w:space="708"/>
        </w:sectPr>
      </w:pPr>
      <w:r>
        <w:rPr>
          <w:rFonts w:ascii="Trebuchet MS" w:eastAsia="Trebuchet MS" w:hAnsi="Trebuchet MS" w:cs="Trebuchet MS"/>
          <w:color w:val="000000"/>
          <w:sz w:val="22"/>
          <w:lang w:val="fr-FR"/>
        </w:rPr>
        <w:fldChar w:fldCharType="end"/>
      </w:r>
    </w:p>
    <w:p w:rsidR="00E94825" w:rsidRPr="00D321D5" w:rsidRDefault="00E94825">
      <w:pPr>
        <w:spacing w:line="20" w:lineRule="exact"/>
        <w:rPr>
          <w:sz w:val="2"/>
          <w:lang w:val="fr-FR"/>
        </w:rPr>
      </w:pPr>
    </w:p>
    <w:p w:rsidR="00E94825" w:rsidRDefault="00424EBB">
      <w:pPr>
        <w:pStyle w:val="Titre1"/>
        <w:rPr>
          <w:rFonts w:ascii="Trebuchet MS" w:eastAsia="Trebuchet MS" w:hAnsi="Trebuchet MS" w:cs="Trebuchet MS"/>
          <w:color w:val="000000"/>
          <w:sz w:val="28"/>
          <w:lang w:val="fr-FR"/>
        </w:rPr>
      </w:pPr>
      <w:bookmarkStart w:id="0" w:name="_Toc22113471"/>
      <w:r>
        <w:rPr>
          <w:rFonts w:ascii="Trebuchet MS" w:eastAsia="Trebuchet MS" w:hAnsi="Trebuchet MS" w:cs="Trebuchet MS"/>
          <w:color w:val="000000"/>
          <w:sz w:val="28"/>
          <w:lang w:val="fr-FR"/>
        </w:rPr>
        <w:t>1 - Objet et étendue de la consultation</w:t>
      </w:r>
      <w:bookmarkEnd w:id="0"/>
    </w:p>
    <w:p w:rsidR="00E94825" w:rsidRDefault="00424EBB">
      <w:pPr>
        <w:pStyle w:val="Titre2"/>
        <w:ind w:left="300" w:right="20"/>
        <w:rPr>
          <w:rFonts w:ascii="Trebuchet MS" w:eastAsia="Trebuchet MS" w:hAnsi="Trebuchet MS" w:cs="Trebuchet MS"/>
          <w:i w:val="0"/>
          <w:color w:val="000000"/>
          <w:sz w:val="24"/>
          <w:lang w:val="fr-FR"/>
        </w:rPr>
      </w:pPr>
      <w:bookmarkStart w:id="1" w:name="_Toc22113472"/>
      <w:r>
        <w:rPr>
          <w:rFonts w:ascii="Trebuchet MS" w:eastAsia="Trebuchet MS" w:hAnsi="Trebuchet MS" w:cs="Trebuchet MS"/>
          <w:i w:val="0"/>
          <w:color w:val="000000"/>
          <w:sz w:val="24"/>
          <w:lang w:val="fr-FR"/>
        </w:rPr>
        <w:t>1.1 - Objet</w:t>
      </w:r>
      <w:bookmarkEnd w:id="1"/>
    </w:p>
    <w:p w:rsidR="007537CC" w:rsidRDefault="00424EBB" w:rsidP="007537CC">
      <w:pPr>
        <w:pStyle w:val="ParagrapheIndent2"/>
        <w:spacing w:line="232" w:lineRule="exact"/>
        <w:ind w:left="20" w:right="20"/>
        <w:jc w:val="both"/>
        <w:rPr>
          <w:color w:val="000000"/>
          <w:lang w:val="fr-FR"/>
        </w:rPr>
      </w:pPr>
      <w:r>
        <w:rPr>
          <w:color w:val="000000"/>
          <w:lang w:val="fr-FR"/>
        </w:rPr>
        <w:t xml:space="preserve">La présente consultation </w:t>
      </w:r>
      <w:r w:rsidR="00D321D5">
        <w:rPr>
          <w:color w:val="000000"/>
          <w:lang w:val="fr-FR"/>
        </w:rPr>
        <w:t>a pour objet la réalisation d</w:t>
      </w:r>
      <w:r w:rsidR="0088020D">
        <w:rPr>
          <w:color w:val="000000"/>
          <w:lang w:val="fr-FR"/>
        </w:rPr>
        <w:t>’un</w:t>
      </w:r>
      <w:r w:rsidR="00CB09EC">
        <w:rPr>
          <w:color w:val="000000"/>
          <w:lang w:val="fr-FR"/>
        </w:rPr>
        <w:t xml:space="preserve"> </w:t>
      </w:r>
      <w:r w:rsidR="007537CC">
        <w:rPr>
          <w:color w:val="000000"/>
          <w:lang w:val="fr-FR"/>
        </w:rPr>
        <w:t xml:space="preserve">voyage scolaire </w:t>
      </w:r>
      <w:r w:rsidR="00D321D5">
        <w:rPr>
          <w:color w:val="000000"/>
          <w:lang w:val="fr-FR"/>
        </w:rPr>
        <w:t>en Italie qui se déroule</w:t>
      </w:r>
      <w:r w:rsidR="0088020D">
        <w:rPr>
          <w:color w:val="000000"/>
          <w:lang w:val="fr-FR"/>
        </w:rPr>
        <w:t>ra</w:t>
      </w:r>
      <w:r w:rsidR="00D321D5">
        <w:rPr>
          <w:color w:val="000000"/>
          <w:lang w:val="fr-FR"/>
        </w:rPr>
        <w:t xml:space="preserve"> </w:t>
      </w:r>
      <w:r w:rsidR="0088020D">
        <w:rPr>
          <w:color w:val="000000"/>
          <w:lang w:val="fr-FR"/>
        </w:rPr>
        <w:t>du 7 au 11 avril 2025</w:t>
      </w:r>
    </w:p>
    <w:p w:rsidR="007537CC" w:rsidRDefault="007537CC">
      <w:pPr>
        <w:pStyle w:val="Titre2"/>
        <w:ind w:left="300" w:right="20"/>
        <w:rPr>
          <w:rFonts w:ascii="Trebuchet MS" w:eastAsia="Trebuchet MS" w:hAnsi="Trebuchet MS" w:cs="Trebuchet MS"/>
          <w:i w:val="0"/>
          <w:color w:val="000000"/>
          <w:sz w:val="24"/>
          <w:lang w:val="fr-FR"/>
        </w:rPr>
      </w:pPr>
    </w:p>
    <w:p w:rsidR="00E94825" w:rsidRDefault="00424EBB">
      <w:pPr>
        <w:pStyle w:val="Titre2"/>
        <w:ind w:left="300" w:right="20"/>
        <w:rPr>
          <w:rFonts w:ascii="Trebuchet MS" w:eastAsia="Trebuchet MS" w:hAnsi="Trebuchet MS" w:cs="Trebuchet MS"/>
          <w:i w:val="0"/>
          <w:color w:val="000000"/>
          <w:sz w:val="24"/>
          <w:lang w:val="fr-FR"/>
        </w:rPr>
      </w:pPr>
      <w:bookmarkStart w:id="2" w:name="_Toc22113473"/>
      <w:r>
        <w:rPr>
          <w:rFonts w:ascii="Trebuchet MS" w:eastAsia="Trebuchet MS" w:hAnsi="Trebuchet MS" w:cs="Trebuchet MS"/>
          <w:i w:val="0"/>
          <w:color w:val="000000"/>
          <w:sz w:val="24"/>
          <w:lang w:val="fr-FR"/>
        </w:rPr>
        <w:t>1.2 - Mode de passation</w:t>
      </w:r>
      <w:bookmarkEnd w:id="2"/>
    </w:p>
    <w:p w:rsidR="00E94825" w:rsidRDefault="00CB09EC">
      <w:pPr>
        <w:pStyle w:val="ParagrapheIndent2"/>
        <w:spacing w:after="240" w:line="232" w:lineRule="exact"/>
        <w:ind w:left="20" w:right="20"/>
        <w:jc w:val="both"/>
        <w:rPr>
          <w:color w:val="000000"/>
          <w:lang w:val="fr-FR"/>
        </w:rPr>
      </w:pPr>
      <w:r>
        <w:rPr>
          <w:color w:val="000000"/>
          <w:lang w:val="fr-FR"/>
        </w:rPr>
        <w:t xml:space="preserve">Le présent marché est passé en application de la </w:t>
      </w:r>
      <w:r w:rsidR="00424EBB">
        <w:rPr>
          <w:color w:val="000000"/>
          <w:lang w:val="fr-FR"/>
        </w:rPr>
        <w:t>procédure adaptée ouverte. Elle est soumise aux dispositions des articles L. 2123-1 et R. 2123-1 1° du Code de la commande publique.</w:t>
      </w:r>
    </w:p>
    <w:p w:rsidR="00E94825" w:rsidRDefault="00CB09EC">
      <w:pPr>
        <w:pStyle w:val="Titre2"/>
        <w:ind w:left="300" w:right="20"/>
        <w:rPr>
          <w:rFonts w:ascii="Trebuchet MS" w:eastAsia="Trebuchet MS" w:hAnsi="Trebuchet MS" w:cs="Trebuchet MS"/>
          <w:i w:val="0"/>
          <w:color w:val="000000"/>
          <w:sz w:val="24"/>
          <w:lang w:val="fr-FR"/>
        </w:rPr>
      </w:pPr>
      <w:bookmarkStart w:id="3" w:name="_Toc22113474"/>
      <w:r>
        <w:rPr>
          <w:rFonts w:ascii="Trebuchet MS" w:eastAsia="Trebuchet MS" w:hAnsi="Trebuchet MS" w:cs="Trebuchet MS"/>
          <w:i w:val="0"/>
          <w:color w:val="000000"/>
          <w:sz w:val="24"/>
          <w:lang w:val="fr-FR"/>
        </w:rPr>
        <w:t>1.3</w:t>
      </w:r>
      <w:r w:rsidR="00424EBB">
        <w:rPr>
          <w:rFonts w:ascii="Trebuchet MS" w:eastAsia="Trebuchet MS" w:hAnsi="Trebuchet MS" w:cs="Trebuchet MS"/>
          <w:i w:val="0"/>
          <w:color w:val="000000"/>
          <w:sz w:val="24"/>
          <w:lang w:val="fr-FR"/>
        </w:rPr>
        <w:t xml:space="preserve"> - </w:t>
      </w:r>
      <w:r w:rsidR="0088020D">
        <w:rPr>
          <w:rFonts w:ascii="Trebuchet MS" w:eastAsia="Trebuchet MS" w:hAnsi="Trebuchet MS" w:cs="Trebuchet MS"/>
          <w:i w:val="0"/>
          <w:color w:val="000000"/>
          <w:sz w:val="24"/>
          <w:lang w:val="fr-FR"/>
        </w:rPr>
        <w:t>C</w:t>
      </w:r>
      <w:r w:rsidR="00424EBB">
        <w:rPr>
          <w:rFonts w:ascii="Trebuchet MS" w:eastAsia="Trebuchet MS" w:hAnsi="Trebuchet MS" w:cs="Trebuchet MS"/>
          <w:i w:val="0"/>
          <w:color w:val="000000"/>
          <w:sz w:val="24"/>
          <w:lang w:val="fr-FR"/>
        </w:rPr>
        <w:t>omposition de la consultation</w:t>
      </w:r>
      <w:bookmarkEnd w:id="3"/>
    </w:p>
    <w:p w:rsidR="007537CC" w:rsidRPr="007537CC" w:rsidRDefault="007537CC" w:rsidP="0088020D">
      <w:pPr>
        <w:pStyle w:val="ParagrapheIndent2"/>
        <w:spacing w:after="240"/>
        <w:ind w:left="20" w:right="20"/>
        <w:jc w:val="both"/>
        <w:rPr>
          <w:lang w:val="fr-FR"/>
        </w:rPr>
      </w:pPr>
      <w:r>
        <w:rPr>
          <w:color w:val="000000"/>
          <w:lang w:val="fr-FR"/>
        </w:rPr>
        <w:t>Le marché est composé d</w:t>
      </w:r>
      <w:r w:rsidR="006F31F1">
        <w:rPr>
          <w:color w:val="000000"/>
          <w:lang w:val="fr-FR"/>
        </w:rPr>
        <w:t>’</w:t>
      </w:r>
      <w:r w:rsidR="0088020D">
        <w:rPr>
          <w:color w:val="000000"/>
          <w:lang w:val="fr-FR"/>
        </w:rPr>
        <w:t>un voyage</w:t>
      </w:r>
    </w:p>
    <w:p w:rsidR="00E94825" w:rsidRDefault="00CB09EC">
      <w:pPr>
        <w:pStyle w:val="Titre2"/>
        <w:ind w:left="300" w:right="20"/>
        <w:rPr>
          <w:rFonts w:ascii="Trebuchet MS" w:eastAsia="Trebuchet MS" w:hAnsi="Trebuchet MS" w:cs="Trebuchet MS"/>
          <w:i w:val="0"/>
          <w:color w:val="000000"/>
          <w:sz w:val="24"/>
          <w:lang w:val="fr-FR"/>
        </w:rPr>
      </w:pPr>
      <w:bookmarkStart w:id="4" w:name="_Toc22113475"/>
      <w:r>
        <w:rPr>
          <w:rFonts w:ascii="Trebuchet MS" w:eastAsia="Trebuchet MS" w:hAnsi="Trebuchet MS" w:cs="Trebuchet MS"/>
          <w:i w:val="0"/>
          <w:color w:val="000000"/>
          <w:sz w:val="24"/>
          <w:lang w:val="fr-FR"/>
        </w:rPr>
        <w:t>1.4</w:t>
      </w:r>
      <w:r w:rsidR="00424EBB">
        <w:rPr>
          <w:rFonts w:ascii="Trebuchet MS" w:eastAsia="Trebuchet MS" w:hAnsi="Trebuchet MS" w:cs="Trebuchet MS"/>
          <w:i w:val="0"/>
          <w:color w:val="000000"/>
          <w:sz w:val="24"/>
          <w:lang w:val="fr-FR"/>
        </w:rPr>
        <w:t xml:space="preserve"> - Nomenclature</w:t>
      </w:r>
      <w:bookmarkEnd w:id="4"/>
    </w:p>
    <w:p w:rsidR="00E94825" w:rsidRDefault="00424EBB">
      <w:pPr>
        <w:pStyle w:val="ParagrapheIndent2"/>
        <w:spacing w:line="232" w:lineRule="exact"/>
        <w:ind w:left="20" w:right="20"/>
        <w:jc w:val="both"/>
        <w:rPr>
          <w:color w:val="000000"/>
          <w:lang w:val="fr-FR"/>
        </w:rPr>
      </w:pPr>
      <w:r>
        <w:rPr>
          <w:color w:val="000000"/>
          <w:lang w:val="fr-FR"/>
        </w:rPr>
        <w:t>La classification conforme au vocabulaire commun des marchés européens (CPV) est :</w:t>
      </w:r>
    </w:p>
    <w:p w:rsidR="00E94825" w:rsidRDefault="00E94825">
      <w:pPr>
        <w:pStyle w:val="ParagrapheIndent2"/>
        <w:spacing w:line="232"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1400"/>
        <w:gridCol w:w="5200"/>
        <w:gridCol w:w="1000"/>
        <w:gridCol w:w="1000"/>
        <w:gridCol w:w="1000"/>
      </w:tblGrid>
      <w:tr w:rsidR="00E94825">
        <w:trPr>
          <w:trHeight w:val="468"/>
        </w:trPr>
        <w:tc>
          <w:tcPr>
            <w:tcW w:w="1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94825" w:rsidRDefault="00424EBB">
            <w:pPr>
              <w:spacing w:before="200" w:after="6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5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94825" w:rsidRDefault="00424EBB">
            <w:pPr>
              <w:spacing w:before="200" w:after="6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94825" w:rsidRDefault="00424EBB">
            <w:pPr>
              <w:spacing w:before="20" w:line="232" w:lineRule="exact"/>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suppl. 1</w:t>
            </w:r>
          </w:p>
        </w:tc>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94825" w:rsidRDefault="00424EBB">
            <w:pPr>
              <w:spacing w:before="20" w:line="232" w:lineRule="exact"/>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suppl. 2</w:t>
            </w:r>
          </w:p>
        </w:tc>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94825" w:rsidRDefault="00424EBB">
            <w:pPr>
              <w:spacing w:before="20" w:line="232" w:lineRule="exact"/>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suppl. 3</w:t>
            </w:r>
          </w:p>
        </w:tc>
      </w:tr>
      <w:tr w:rsidR="00E94825">
        <w:trPr>
          <w:trHeight w:val="360"/>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94825" w:rsidRDefault="007537CC">
            <w:pPr>
              <w:spacing w:before="12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63515000-2</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94825" w:rsidRDefault="007537CC">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de voyage</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94825" w:rsidRDefault="00E94825"/>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94825" w:rsidRDefault="00E94825"/>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94825" w:rsidRDefault="00E94825"/>
        </w:tc>
      </w:tr>
    </w:tbl>
    <w:p w:rsidR="00E94825" w:rsidRDefault="00424EBB" w:rsidP="007537CC">
      <w:pPr>
        <w:spacing w:line="240" w:lineRule="exact"/>
      </w:pPr>
      <w:r>
        <w:t xml:space="preserve"> </w:t>
      </w:r>
    </w:p>
    <w:p w:rsidR="00E94825" w:rsidRDefault="00424EBB">
      <w:pPr>
        <w:pStyle w:val="Titre1"/>
        <w:rPr>
          <w:rFonts w:ascii="Trebuchet MS" w:eastAsia="Trebuchet MS" w:hAnsi="Trebuchet MS" w:cs="Trebuchet MS"/>
          <w:color w:val="000000"/>
          <w:sz w:val="28"/>
          <w:lang w:val="fr-FR"/>
        </w:rPr>
      </w:pPr>
      <w:bookmarkStart w:id="5" w:name="_Toc22113476"/>
      <w:r>
        <w:rPr>
          <w:rFonts w:ascii="Trebuchet MS" w:eastAsia="Trebuchet MS" w:hAnsi="Trebuchet MS" w:cs="Trebuchet MS"/>
          <w:color w:val="000000"/>
          <w:sz w:val="28"/>
          <w:lang w:val="fr-FR"/>
        </w:rPr>
        <w:t>2 - Conditions de la consultation</w:t>
      </w:r>
      <w:bookmarkEnd w:id="5"/>
    </w:p>
    <w:p w:rsidR="00E94825" w:rsidRDefault="00424EBB">
      <w:pPr>
        <w:pStyle w:val="Titre2"/>
        <w:ind w:left="300" w:right="20"/>
        <w:rPr>
          <w:rFonts w:ascii="Trebuchet MS" w:eastAsia="Trebuchet MS" w:hAnsi="Trebuchet MS" w:cs="Trebuchet MS"/>
          <w:i w:val="0"/>
          <w:color w:val="000000"/>
          <w:sz w:val="24"/>
          <w:lang w:val="fr-FR"/>
        </w:rPr>
      </w:pPr>
      <w:bookmarkStart w:id="6" w:name="_Toc22113477"/>
      <w:r>
        <w:rPr>
          <w:rFonts w:ascii="Trebuchet MS" w:eastAsia="Trebuchet MS" w:hAnsi="Trebuchet MS" w:cs="Trebuchet MS"/>
          <w:i w:val="0"/>
          <w:color w:val="000000"/>
          <w:sz w:val="24"/>
          <w:lang w:val="fr-FR"/>
        </w:rPr>
        <w:t>2.1 - Délai de validité des offres</w:t>
      </w:r>
      <w:bookmarkEnd w:id="6"/>
    </w:p>
    <w:p w:rsidR="00E94825" w:rsidRDefault="00424EBB">
      <w:pPr>
        <w:pStyle w:val="ParagrapheIndent2"/>
        <w:spacing w:after="240"/>
        <w:ind w:left="20" w:right="20"/>
        <w:jc w:val="both"/>
        <w:rPr>
          <w:color w:val="000000"/>
          <w:lang w:val="fr-FR"/>
        </w:rPr>
      </w:pPr>
      <w:r>
        <w:rPr>
          <w:color w:val="000000"/>
          <w:lang w:val="fr-FR"/>
        </w:rPr>
        <w:t>Le délai de validité des offres est fixé à 120 jours à compter de la date limite de réception des offres.</w:t>
      </w:r>
    </w:p>
    <w:p w:rsidR="00E94825" w:rsidRDefault="00424EBB">
      <w:pPr>
        <w:pStyle w:val="Titre2"/>
        <w:ind w:left="300" w:right="20"/>
        <w:rPr>
          <w:rFonts w:ascii="Trebuchet MS" w:eastAsia="Trebuchet MS" w:hAnsi="Trebuchet MS" w:cs="Trebuchet MS"/>
          <w:i w:val="0"/>
          <w:color w:val="000000"/>
          <w:sz w:val="24"/>
          <w:lang w:val="fr-FR"/>
        </w:rPr>
      </w:pPr>
      <w:bookmarkStart w:id="7" w:name="_Toc22113478"/>
      <w:r>
        <w:rPr>
          <w:rFonts w:ascii="Trebuchet MS" w:eastAsia="Trebuchet MS" w:hAnsi="Trebuchet MS" w:cs="Trebuchet MS"/>
          <w:i w:val="0"/>
          <w:color w:val="000000"/>
          <w:sz w:val="24"/>
          <w:lang w:val="fr-FR"/>
        </w:rPr>
        <w:t>2.2 - Forme juridique du groupement</w:t>
      </w:r>
      <w:bookmarkEnd w:id="7"/>
    </w:p>
    <w:p w:rsidR="00E94825" w:rsidRDefault="00424EBB">
      <w:pPr>
        <w:pStyle w:val="ParagrapheIndent2"/>
        <w:spacing w:line="232" w:lineRule="exact"/>
        <w:ind w:left="20" w:right="20"/>
        <w:jc w:val="both"/>
        <w:rPr>
          <w:color w:val="000000"/>
          <w:lang w:val="fr-FR"/>
        </w:rPr>
      </w:pPr>
      <w:r>
        <w:rPr>
          <w:color w:val="000000"/>
          <w:lang w:val="fr-FR"/>
        </w:rPr>
        <w:t xml:space="preserve">Le pouvoir adjudicateur ne souhaite imposer aucune forme de groupement à l'attributaire </w:t>
      </w:r>
      <w:r w:rsidR="007537CC">
        <w:rPr>
          <w:color w:val="000000"/>
          <w:lang w:val="fr-FR"/>
        </w:rPr>
        <w:t>du marché</w:t>
      </w:r>
      <w:r>
        <w:rPr>
          <w:color w:val="000000"/>
          <w:lang w:val="fr-FR"/>
        </w:rPr>
        <w:t>.</w:t>
      </w:r>
    </w:p>
    <w:p w:rsidR="00E94825" w:rsidRDefault="00424EBB">
      <w:pPr>
        <w:pStyle w:val="ParagrapheIndent2"/>
        <w:spacing w:line="232" w:lineRule="exact"/>
        <w:ind w:left="20" w:right="20"/>
        <w:jc w:val="both"/>
        <w:rPr>
          <w:color w:val="000000"/>
          <w:lang w:val="fr-FR"/>
        </w:rPr>
      </w:pPr>
      <w:r>
        <w:rPr>
          <w:color w:val="000000"/>
          <w:lang w:val="fr-FR"/>
        </w:rPr>
        <w:t> </w:t>
      </w:r>
    </w:p>
    <w:p w:rsidR="00D15F96" w:rsidRDefault="00D15F96">
      <w:pPr>
        <w:pStyle w:val="ParagrapheIndent2"/>
        <w:spacing w:line="232" w:lineRule="exact"/>
        <w:ind w:left="20" w:right="20"/>
        <w:jc w:val="both"/>
        <w:rPr>
          <w:color w:val="000000"/>
          <w:lang w:val="fr-FR"/>
        </w:rPr>
      </w:pPr>
    </w:p>
    <w:p w:rsidR="00D15F96" w:rsidRPr="00D15F96" w:rsidRDefault="00D15F96" w:rsidP="00D15F96">
      <w:pPr>
        <w:rPr>
          <w:lang w:val="fr-FR"/>
        </w:rPr>
      </w:pPr>
    </w:p>
    <w:p w:rsidR="00D15F96" w:rsidRPr="00D15F96" w:rsidRDefault="00D15F96" w:rsidP="00D15F96">
      <w:pPr>
        <w:rPr>
          <w:lang w:val="fr-FR"/>
        </w:rPr>
      </w:pPr>
    </w:p>
    <w:p w:rsidR="00D15F96" w:rsidRPr="00D15F96" w:rsidRDefault="00D15F96" w:rsidP="00D15F96">
      <w:pPr>
        <w:rPr>
          <w:lang w:val="fr-FR"/>
        </w:rPr>
      </w:pPr>
    </w:p>
    <w:p w:rsidR="00D15F96" w:rsidRPr="00D15F96" w:rsidRDefault="00D15F96" w:rsidP="00D15F96">
      <w:pPr>
        <w:rPr>
          <w:lang w:val="fr-FR"/>
        </w:rPr>
      </w:pPr>
    </w:p>
    <w:p w:rsidR="00D15F96" w:rsidRPr="00D15F96" w:rsidRDefault="00D15F96" w:rsidP="00D15F96">
      <w:pPr>
        <w:rPr>
          <w:lang w:val="fr-FR"/>
        </w:rPr>
      </w:pPr>
    </w:p>
    <w:p w:rsidR="00D15F96" w:rsidRPr="00D15F96" w:rsidRDefault="00D15F96" w:rsidP="00D15F96">
      <w:pPr>
        <w:rPr>
          <w:lang w:val="fr-FR"/>
        </w:rPr>
      </w:pPr>
    </w:p>
    <w:p w:rsidR="00D15F96" w:rsidRPr="00D15F96" w:rsidRDefault="00D15F96" w:rsidP="00D15F96">
      <w:pPr>
        <w:rPr>
          <w:lang w:val="fr-FR"/>
        </w:rPr>
      </w:pPr>
    </w:p>
    <w:p w:rsidR="00D15F96" w:rsidRPr="00D15F96" w:rsidRDefault="00D15F96" w:rsidP="00D15F96">
      <w:pPr>
        <w:rPr>
          <w:lang w:val="fr-FR"/>
        </w:rPr>
      </w:pPr>
    </w:p>
    <w:p w:rsidR="00D15F96" w:rsidRPr="00D15F96" w:rsidRDefault="00D15F96" w:rsidP="00D15F96">
      <w:pPr>
        <w:rPr>
          <w:lang w:val="fr-FR"/>
        </w:rPr>
      </w:pPr>
    </w:p>
    <w:p w:rsidR="00D15F96" w:rsidRPr="00D15F96" w:rsidRDefault="00D15F96" w:rsidP="00D15F96">
      <w:pPr>
        <w:rPr>
          <w:lang w:val="fr-FR"/>
        </w:rPr>
      </w:pPr>
    </w:p>
    <w:p w:rsidR="00D15F96" w:rsidRDefault="00D15F96" w:rsidP="00D15F96">
      <w:pPr>
        <w:tabs>
          <w:tab w:val="left" w:pos="1784"/>
        </w:tabs>
        <w:rPr>
          <w:lang w:val="fr-FR"/>
        </w:rPr>
      </w:pPr>
      <w:r>
        <w:rPr>
          <w:lang w:val="fr-FR"/>
        </w:rPr>
        <w:tab/>
      </w:r>
    </w:p>
    <w:p w:rsidR="00E94825" w:rsidRPr="00D15F96" w:rsidRDefault="00D15F96" w:rsidP="00D15F96">
      <w:pPr>
        <w:tabs>
          <w:tab w:val="left" w:pos="1784"/>
        </w:tabs>
        <w:rPr>
          <w:lang w:val="fr-FR"/>
        </w:rPr>
        <w:sectPr w:rsidR="00E94825" w:rsidRPr="00D15F96">
          <w:footerReference w:type="default" r:id="rId9"/>
          <w:pgSz w:w="11900" w:h="16840"/>
          <w:pgMar w:top="1134" w:right="1134" w:bottom="1126" w:left="1134" w:header="1134" w:footer="1126" w:gutter="0"/>
          <w:cols w:space="708"/>
        </w:sectPr>
      </w:pPr>
      <w:r>
        <w:rPr>
          <w:lang w:val="fr-FR"/>
        </w:rPr>
        <w:tab/>
      </w:r>
    </w:p>
    <w:p w:rsidR="00E94825" w:rsidRPr="009B331F" w:rsidRDefault="00E94825">
      <w:pPr>
        <w:spacing w:line="20" w:lineRule="exact"/>
        <w:rPr>
          <w:sz w:val="2"/>
          <w:lang w:val="fr-FR"/>
        </w:rPr>
      </w:pPr>
    </w:p>
    <w:p w:rsidR="00E94825" w:rsidRDefault="00424EBB">
      <w:pPr>
        <w:pStyle w:val="Titre2"/>
        <w:ind w:left="300" w:right="20"/>
        <w:rPr>
          <w:rFonts w:ascii="Trebuchet MS" w:eastAsia="Trebuchet MS" w:hAnsi="Trebuchet MS" w:cs="Trebuchet MS"/>
          <w:i w:val="0"/>
          <w:color w:val="000000"/>
          <w:sz w:val="24"/>
          <w:lang w:val="fr-FR"/>
        </w:rPr>
      </w:pPr>
      <w:bookmarkStart w:id="8" w:name="_Toc22113479"/>
      <w:r>
        <w:rPr>
          <w:rFonts w:ascii="Trebuchet MS" w:eastAsia="Trebuchet MS" w:hAnsi="Trebuchet MS" w:cs="Trebuchet MS"/>
          <w:i w:val="0"/>
          <w:color w:val="000000"/>
          <w:sz w:val="24"/>
          <w:lang w:val="fr-FR"/>
        </w:rPr>
        <w:t>2.3 - Variantes</w:t>
      </w:r>
      <w:bookmarkEnd w:id="8"/>
    </w:p>
    <w:p w:rsidR="00E94825" w:rsidRDefault="00CB09EC">
      <w:pPr>
        <w:pStyle w:val="ParagrapheIndent2"/>
        <w:spacing w:after="240"/>
        <w:ind w:left="20" w:right="20"/>
        <w:jc w:val="both"/>
        <w:rPr>
          <w:color w:val="000000"/>
          <w:lang w:val="fr-FR"/>
        </w:rPr>
      </w:pPr>
      <w:r>
        <w:rPr>
          <w:color w:val="000000"/>
          <w:lang w:val="fr-FR"/>
        </w:rPr>
        <w:t>Les variantes ne sont pas autorisées.</w:t>
      </w:r>
    </w:p>
    <w:p w:rsidR="00E94825" w:rsidRDefault="00424EBB">
      <w:pPr>
        <w:pStyle w:val="Titre1"/>
        <w:rPr>
          <w:rFonts w:ascii="Trebuchet MS" w:eastAsia="Trebuchet MS" w:hAnsi="Trebuchet MS" w:cs="Trebuchet MS"/>
          <w:color w:val="000000"/>
          <w:sz w:val="28"/>
          <w:lang w:val="fr-FR"/>
        </w:rPr>
      </w:pPr>
      <w:bookmarkStart w:id="9" w:name="_Toc22113480"/>
      <w:r>
        <w:rPr>
          <w:rFonts w:ascii="Trebuchet MS" w:eastAsia="Trebuchet MS" w:hAnsi="Trebuchet MS" w:cs="Trebuchet MS"/>
          <w:color w:val="000000"/>
          <w:sz w:val="28"/>
          <w:lang w:val="fr-FR"/>
        </w:rPr>
        <w:t>3 - Conditions relatives au contrat</w:t>
      </w:r>
      <w:bookmarkEnd w:id="9"/>
    </w:p>
    <w:p w:rsidR="00E94825" w:rsidRDefault="00424EBB">
      <w:pPr>
        <w:pStyle w:val="Titre2"/>
        <w:ind w:left="300" w:right="20"/>
        <w:rPr>
          <w:rFonts w:ascii="Trebuchet MS" w:eastAsia="Trebuchet MS" w:hAnsi="Trebuchet MS" w:cs="Trebuchet MS"/>
          <w:i w:val="0"/>
          <w:color w:val="000000"/>
          <w:sz w:val="24"/>
          <w:lang w:val="fr-FR"/>
        </w:rPr>
      </w:pPr>
      <w:bookmarkStart w:id="10" w:name="_Toc22113481"/>
      <w:r>
        <w:rPr>
          <w:rFonts w:ascii="Trebuchet MS" w:eastAsia="Trebuchet MS" w:hAnsi="Trebuchet MS" w:cs="Trebuchet MS"/>
          <w:i w:val="0"/>
          <w:color w:val="000000"/>
          <w:sz w:val="24"/>
          <w:lang w:val="fr-FR"/>
        </w:rPr>
        <w:t>3.1 - Durée du contrat ou délai d'exécution</w:t>
      </w:r>
      <w:bookmarkEnd w:id="10"/>
    </w:p>
    <w:p w:rsidR="00E94825" w:rsidRDefault="007537CC">
      <w:pPr>
        <w:pStyle w:val="ParagrapheIndent2"/>
        <w:spacing w:after="240"/>
        <w:ind w:left="20" w:right="20"/>
        <w:jc w:val="both"/>
        <w:rPr>
          <w:color w:val="000000"/>
          <w:lang w:val="fr-FR"/>
        </w:rPr>
      </w:pPr>
      <w:r>
        <w:rPr>
          <w:color w:val="000000"/>
          <w:lang w:val="fr-FR"/>
        </w:rPr>
        <w:t xml:space="preserve">Le marché est conclu </w:t>
      </w:r>
      <w:r w:rsidR="00650361">
        <w:rPr>
          <w:color w:val="000000"/>
          <w:lang w:val="fr-FR"/>
        </w:rPr>
        <w:t xml:space="preserve">à compter de sa date de </w:t>
      </w:r>
      <w:r>
        <w:rPr>
          <w:color w:val="000000"/>
          <w:lang w:val="fr-FR"/>
        </w:rPr>
        <w:t xml:space="preserve">notification </w:t>
      </w:r>
      <w:r w:rsidR="00650361">
        <w:rPr>
          <w:color w:val="000000"/>
          <w:lang w:val="fr-FR"/>
        </w:rPr>
        <w:t>jusqu’</w:t>
      </w:r>
      <w:r>
        <w:rPr>
          <w:color w:val="000000"/>
          <w:lang w:val="fr-FR"/>
        </w:rPr>
        <w:t>à l’achèvement total de l’exécution.</w:t>
      </w:r>
    </w:p>
    <w:p w:rsidR="00E94825" w:rsidRDefault="00424EBB">
      <w:pPr>
        <w:pStyle w:val="Titre2"/>
        <w:ind w:left="300" w:right="20"/>
        <w:rPr>
          <w:rFonts w:ascii="Trebuchet MS" w:eastAsia="Trebuchet MS" w:hAnsi="Trebuchet MS" w:cs="Trebuchet MS"/>
          <w:i w:val="0"/>
          <w:color w:val="000000"/>
          <w:sz w:val="24"/>
          <w:lang w:val="fr-FR"/>
        </w:rPr>
      </w:pPr>
      <w:bookmarkStart w:id="11" w:name="_Toc22113482"/>
      <w:r>
        <w:rPr>
          <w:rFonts w:ascii="Trebuchet MS" w:eastAsia="Trebuchet MS" w:hAnsi="Trebuchet MS" w:cs="Trebuchet MS"/>
          <w:i w:val="0"/>
          <w:color w:val="000000"/>
          <w:sz w:val="24"/>
          <w:lang w:val="fr-FR"/>
        </w:rPr>
        <w:t>3.2 - Modalités essentielles de financement et de paiement</w:t>
      </w:r>
      <w:bookmarkEnd w:id="11"/>
    </w:p>
    <w:p w:rsidR="00E94825" w:rsidRDefault="00424EBB">
      <w:pPr>
        <w:pStyle w:val="ParagrapheIndent2"/>
        <w:spacing w:after="240" w:line="232" w:lineRule="exact"/>
        <w:ind w:left="20" w:right="20"/>
        <w:jc w:val="both"/>
        <w:rPr>
          <w:color w:val="000000"/>
          <w:lang w:val="fr-FR"/>
        </w:rPr>
      </w:pPr>
      <w:r>
        <w:rPr>
          <w:color w:val="000000"/>
          <w:lang w:val="fr-FR"/>
        </w:rPr>
        <w:t>Les sommes dues au(x) titulaire(s) et au(x) sous-traitant(s) de premier rang éventuel(s) du marché seront payées dans un délai global de 30 jours à compter de la date de réception des factures ou des demandes de paiement équivalentes.</w:t>
      </w:r>
    </w:p>
    <w:p w:rsidR="00E94825" w:rsidRDefault="00424EBB">
      <w:pPr>
        <w:pStyle w:val="Titre1"/>
        <w:rPr>
          <w:rFonts w:ascii="Trebuchet MS" w:eastAsia="Trebuchet MS" w:hAnsi="Trebuchet MS" w:cs="Trebuchet MS"/>
          <w:color w:val="000000"/>
          <w:sz w:val="28"/>
          <w:lang w:val="fr-FR"/>
        </w:rPr>
      </w:pPr>
      <w:bookmarkStart w:id="12" w:name="_Toc22113483"/>
      <w:r>
        <w:rPr>
          <w:rFonts w:ascii="Trebuchet MS" w:eastAsia="Trebuchet MS" w:hAnsi="Trebuchet MS" w:cs="Trebuchet MS"/>
          <w:color w:val="000000"/>
          <w:sz w:val="28"/>
          <w:lang w:val="fr-FR"/>
        </w:rPr>
        <w:t>4 - Contenu du dossier de consultation</w:t>
      </w:r>
      <w:bookmarkEnd w:id="12"/>
    </w:p>
    <w:p w:rsidR="00E94825" w:rsidRDefault="00424EBB">
      <w:pPr>
        <w:pStyle w:val="ParagrapheIndent1"/>
        <w:spacing w:line="232" w:lineRule="exact"/>
        <w:ind w:left="20" w:right="20"/>
        <w:jc w:val="both"/>
        <w:rPr>
          <w:color w:val="000000"/>
          <w:lang w:val="fr-FR"/>
        </w:rPr>
      </w:pPr>
      <w:r>
        <w:rPr>
          <w:color w:val="000000"/>
          <w:lang w:val="fr-FR"/>
        </w:rPr>
        <w:t>Le dossier de consultation des entreprises (DCE) contient les pièces suivantes :</w:t>
      </w:r>
    </w:p>
    <w:p w:rsidR="00E94825" w:rsidRDefault="00E94825">
      <w:pPr>
        <w:pStyle w:val="ParagrapheIndent1"/>
        <w:spacing w:line="232" w:lineRule="exact"/>
        <w:ind w:left="20" w:right="20"/>
        <w:jc w:val="both"/>
        <w:rPr>
          <w:color w:val="000000"/>
          <w:lang w:val="fr-FR"/>
        </w:rPr>
      </w:pPr>
    </w:p>
    <w:p w:rsidR="00E94825" w:rsidRDefault="00424EBB">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007537CC">
        <w:rPr>
          <w:rFonts w:ascii="Trebuchet MS" w:eastAsia="Trebuchet MS" w:hAnsi="Trebuchet MS" w:cs="Trebuchet MS"/>
          <w:color w:val="000000"/>
          <w:sz w:val="20"/>
          <w:lang w:val="fr-FR"/>
        </w:rPr>
        <w:t xml:space="preserve">Un acte </w:t>
      </w:r>
      <w:r>
        <w:rPr>
          <w:rFonts w:ascii="Trebuchet MS" w:eastAsia="Trebuchet MS" w:hAnsi="Trebuchet MS" w:cs="Trebuchet MS"/>
          <w:color w:val="000000"/>
          <w:sz w:val="20"/>
          <w:lang w:val="fr-FR"/>
        </w:rPr>
        <w:t xml:space="preserve">d'engagement (AE) </w:t>
      </w:r>
      <w:r w:rsidR="0088020D">
        <w:rPr>
          <w:rFonts w:ascii="Trebuchet MS" w:eastAsia="Trebuchet MS" w:hAnsi="Trebuchet MS" w:cs="Trebuchet MS"/>
          <w:color w:val="000000"/>
          <w:sz w:val="20"/>
          <w:lang w:val="fr-FR"/>
        </w:rPr>
        <w:t>et</w:t>
      </w:r>
      <w:r>
        <w:rPr>
          <w:rFonts w:ascii="Trebuchet MS" w:eastAsia="Trebuchet MS" w:hAnsi="Trebuchet MS" w:cs="Trebuchet MS"/>
          <w:color w:val="000000"/>
          <w:sz w:val="20"/>
          <w:lang w:val="fr-FR"/>
        </w:rPr>
        <w:t xml:space="preserve"> </w:t>
      </w:r>
      <w:r w:rsidR="0088020D">
        <w:rPr>
          <w:rFonts w:ascii="Trebuchet MS" w:eastAsia="Trebuchet MS" w:hAnsi="Trebuchet MS" w:cs="Trebuchet MS"/>
          <w:color w:val="000000"/>
          <w:sz w:val="20"/>
          <w:lang w:val="fr-FR"/>
        </w:rPr>
        <w:t>son</w:t>
      </w:r>
      <w:r>
        <w:rPr>
          <w:rFonts w:ascii="Trebuchet MS" w:eastAsia="Trebuchet MS" w:hAnsi="Trebuchet MS" w:cs="Trebuchet MS"/>
          <w:color w:val="000000"/>
          <w:sz w:val="20"/>
          <w:lang w:val="fr-FR"/>
        </w:rPr>
        <w:t xml:space="preserve"> annexe</w:t>
      </w:r>
    </w:p>
    <w:p w:rsidR="00072B7A" w:rsidRDefault="00072B7A" w:rsidP="00072B7A">
      <w:pPr>
        <w:ind w:left="420" w:right="12"/>
        <w:rPr>
          <w:rFonts w:ascii="Trebuchet MS" w:eastAsia="Trebuchet MS" w:hAnsi="Trebuchet MS" w:cs="Trebuchet MS"/>
          <w:color w:val="000000"/>
          <w:sz w:val="20"/>
          <w:lang w:val="fr-FR"/>
        </w:rPr>
      </w:pPr>
      <w:r w:rsidRPr="00072B7A">
        <w:rPr>
          <w:rFonts w:ascii="Trebuchet MS" w:eastAsia="Trebuchet MS" w:hAnsi="Trebuchet MS" w:cs="Trebuchet MS"/>
          <w:color w:val="000000"/>
          <w:sz w:val="20"/>
          <w:lang w:val="fr-FR"/>
        </w:rPr>
        <w:t>- La décomposition du prix global et forfaitaire (DPGF)</w:t>
      </w:r>
    </w:p>
    <w:p w:rsidR="003058C9" w:rsidRDefault="003058C9" w:rsidP="003058C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cahier des clauses administratives particulières (CCAP)</w:t>
      </w:r>
    </w:p>
    <w:p w:rsidR="003058C9" w:rsidRDefault="003058C9" w:rsidP="003058C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Le cahier des clauses techniques particulières (CCTP) </w:t>
      </w:r>
    </w:p>
    <w:p w:rsidR="00B76CAA" w:rsidRDefault="00424EBB" w:rsidP="0088020D">
      <w:pPr>
        <w:tabs>
          <w:tab w:val="center" w:pos="5020"/>
        </w:tabs>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règlement de la consultation (RC)</w:t>
      </w:r>
    </w:p>
    <w:p w:rsidR="00E94825" w:rsidRDefault="00B76CAA" w:rsidP="0088020D">
      <w:pPr>
        <w:tabs>
          <w:tab w:val="center" w:pos="5020"/>
        </w:tabs>
        <w:ind w:left="420" w:right="12"/>
        <w:rPr>
          <w:rFonts w:ascii="Trebuchet MS" w:eastAsia="Trebuchet MS" w:hAnsi="Trebuchet MS" w:cs="Trebuchet MS"/>
          <w:color w:val="000000"/>
          <w:sz w:val="20"/>
          <w:lang w:val="fr-FR"/>
        </w:rPr>
      </w:pPr>
      <w:r w:rsidRPr="00B76CAA">
        <w:rPr>
          <w:rFonts w:ascii="Trebuchet MS" w:eastAsia="Trebuchet MS" w:hAnsi="Trebuchet MS" w:cs="Trebuchet MS"/>
          <w:color w:val="000000"/>
          <w:sz w:val="20"/>
          <w:lang w:val="fr-FR"/>
        </w:rPr>
        <w:t>- DC1 (déclaration de candidature 1)</w:t>
      </w:r>
      <w:r>
        <w:rPr>
          <w:rFonts w:ascii="Trebuchet MS" w:eastAsia="Trebuchet MS" w:hAnsi="Trebuchet MS" w:cs="Trebuchet MS"/>
          <w:color w:val="000000"/>
          <w:sz w:val="20"/>
          <w:lang w:val="fr-FR"/>
        </w:rPr>
        <w:t xml:space="preserve"> et </w:t>
      </w:r>
      <w:r w:rsidRPr="00B76CAA">
        <w:rPr>
          <w:rFonts w:ascii="Trebuchet MS" w:eastAsia="Trebuchet MS" w:hAnsi="Trebuchet MS" w:cs="Trebuchet MS"/>
          <w:color w:val="000000"/>
          <w:sz w:val="20"/>
          <w:lang w:val="fr-FR"/>
        </w:rPr>
        <w:t xml:space="preserve">DC2 (déclaration de candidature 2) </w:t>
      </w:r>
    </w:p>
    <w:p w:rsidR="0088020D" w:rsidRDefault="0088020D" w:rsidP="0088020D">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Pr="00D836F8">
        <w:rPr>
          <w:rFonts w:ascii="Trebuchet MS" w:eastAsia="Trebuchet MS" w:hAnsi="Trebuchet MS" w:cs="Trebuchet MS"/>
          <w:color w:val="000000"/>
          <w:sz w:val="20"/>
          <w:lang w:val="fr-FR"/>
        </w:rPr>
        <w:t>CCAG-FCS</w:t>
      </w:r>
    </w:p>
    <w:p w:rsidR="00406459" w:rsidRDefault="00406459" w:rsidP="001F0B72">
      <w:pPr>
        <w:pStyle w:val="ParagrapheIndent1"/>
        <w:spacing w:after="240" w:line="232" w:lineRule="exact"/>
        <w:ind w:left="20" w:right="20"/>
        <w:jc w:val="both"/>
        <w:rPr>
          <w:color w:val="000000"/>
          <w:lang w:val="fr-FR"/>
        </w:rPr>
      </w:pPr>
    </w:p>
    <w:p w:rsidR="001F0B72" w:rsidRDefault="00424EBB" w:rsidP="001F0B72">
      <w:pPr>
        <w:pStyle w:val="ParagrapheIndent1"/>
        <w:spacing w:after="240" w:line="232" w:lineRule="exact"/>
        <w:ind w:left="20" w:right="20"/>
        <w:jc w:val="both"/>
        <w:rPr>
          <w:color w:val="000000"/>
          <w:lang w:val="fr-FR"/>
        </w:rPr>
      </w:pPr>
      <w:r>
        <w:rPr>
          <w:color w:val="000000"/>
          <w:lang w:val="fr-FR"/>
        </w:rPr>
        <w:t xml:space="preserve">Le dossier est disponible exclusivement par téléchargement sur profil d'acheteur du pouvoir adjudicateur, à l'adresse URL suivante : </w:t>
      </w:r>
      <w:hyperlink r:id="rId10" w:history="1">
        <w:r w:rsidR="001F0B72" w:rsidRPr="00FC071A">
          <w:rPr>
            <w:rStyle w:val="Lienhypertexte"/>
            <w:lang w:val="fr-FR"/>
          </w:rPr>
          <w:t>https://association.aji-france.com/</w:t>
        </w:r>
      </w:hyperlink>
    </w:p>
    <w:p w:rsidR="00E94825" w:rsidRDefault="00424EBB">
      <w:pPr>
        <w:pStyle w:val="ParagrapheIndent1"/>
        <w:spacing w:line="232" w:lineRule="exact"/>
        <w:ind w:left="20" w:right="20"/>
        <w:jc w:val="both"/>
        <w:rPr>
          <w:color w:val="000000"/>
          <w:lang w:val="fr-FR"/>
        </w:rPr>
      </w:pPr>
      <w:r>
        <w:rPr>
          <w:color w:val="000000"/>
          <w:lang w:val="fr-FR"/>
        </w:rPr>
        <w:t>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rsidR="00E94825" w:rsidRDefault="00E94825">
      <w:pPr>
        <w:pStyle w:val="ParagrapheIndent1"/>
        <w:spacing w:line="232" w:lineRule="exact"/>
        <w:ind w:left="20" w:right="20"/>
        <w:jc w:val="both"/>
        <w:rPr>
          <w:color w:val="000000"/>
          <w:lang w:val="fr-FR"/>
        </w:rPr>
      </w:pPr>
    </w:p>
    <w:p w:rsidR="00E94825" w:rsidRDefault="00424EBB">
      <w:pPr>
        <w:pStyle w:val="ParagrapheIndent1"/>
        <w:spacing w:after="240" w:line="232" w:lineRule="exact"/>
        <w:ind w:left="20" w:right="20"/>
        <w:jc w:val="both"/>
        <w:rPr>
          <w:color w:val="000000"/>
          <w:lang w:val="fr-FR"/>
        </w:rPr>
      </w:pPr>
      <w:r>
        <w:rPr>
          <w:color w:val="000000"/>
          <w:lang w:val="fr-FR"/>
        </w:rPr>
        <w:t>Si, pendant l'étude du dossier par les candidats, la date limite de réception des offres est reportée, la disposition précédente est applicable en fonction de cette nouvelle date.</w:t>
      </w:r>
    </w:p>
    <w:p w:rsidR="00E94825" w:rsidRDefault="00424EBB">
      <w:pPr>
        <w:pStyle w:val="Titre1"/>
        <w:rPr>
          <w:rFonts w:ascii="Trebuchet MS" w:eastAsia="Trebuchet MS" w:hAnsi="Trebuchet MS" w:cs="Trebuchet MS"/>
          <w:color w:val="000000"/>
          <w:sz w:val="28"/>
          <w:lang w:val="fr-FR"/>
        </w:rPr>
      </w:pPr>
      <w:bookmarkStart w:id="13" w:name="_Toc22113484"/>
      <w:r>
        <w:rPr>
          <w:rFonts w:ascii="Trebuchet MS" w:eastAsia="Trebuchet MS" w:hAnsi="Trebuchet MS" w:cs="Trebuchet MS"/>
          <w:color w:val="000000"/>
          <w:sz w:val="28"/>
          <w:lang w:val="fr-FR"/>
        </w:rPr>
        <w:t>5 - Présentation des candidatures et des offres</w:t>
      </w:r>
      <w:bookmarkEnd w:id="13"/>
    </w:p>
    <w:p w:rsidR="00E94825" w:rsidRDefault="00424EBB">
      <w:pPr>
        <w:pStyle w:val="ParagrapheIndent1"/>
        <w:spacing w:line="232" w:lineRule="exact"/>
        <w:ind w:left="20" w:right="20"/>
        <w:jc w:val="both"/>
        <w:rPr>
          <w:color w:val="000000"/>
          <w:lang w:val="fr-FR"/>
        </w:rPr>
      </w:pPr>
      <w:r>
        <w:rPr>
          <w:color w:val="000000"/>
          <w:lang w:val="fr-FR"/>
        </w:rPr>
        <w:t>Le pouvoir adjudicateur applique le principe "Dites-le nous une fois". Par conséquent, les candidats ne sont pas tenus de fournir les documents et renseignements qui ont déjà été transmis dans le cadre d'une précédente consultation et qui demeurent valables.</w:t>
      </w:r>
    </w:p>
    <w:p w:rsidR="00E94825" w:rsidRDefault="00424EBB">
      <w:pPr>
        <w:pStyle w:val="ParagrapheIndent1"/>
        <w:spacing w:after="240" w:line="232" w:lineRule="exact"/>
        <w:ind w:left="20" w:right="20"/>
        <w:jc w:val="both"/>
        <w:rPr>
          <w:color w:val="000000"/>
          <w:lang w:val="fr-FR"/>
        </w:rPr>
      </w:pPr>
      <w:r>
        <w:rPr>
          <w:color w:val="000000"/>
          <w:lang w:val="fr-FR"/>
        </w:rPr>
        <w:t>L'attention des candidats est attirée sur le fait qu'ils devront indiquer clairement l'objet de la consultation pour laquelle ils ont déjà fourni les pièces de candidature.</w:t>
      </w:r>
    </w:p>
    <w:p w:rsidR="00E94825" w:rsidRDefault="00424EBB">
      <w:pPr>
        <w:pStyle w:val="ParagrapheIndent1"/>
        <w:spacing w:line="232" w:lineRule="exact"/>
        <w:ind w:left="20" w:right="20"/>
        <w:jc w:val="both"/>
        <w:rPr>
          <w:color w:val="000000"/>
          <w:lang w:val="fr-FR"/>
        </w:rPr>
      </w:pPr>
      <w:r>
        <w:rPr>
          <w:color w:val="000000"/>
          <w:lang w:val="fr-FR"/>
        </w:rPr>
        <w:t>Les offres des candidats seront entièrement rédigées en langue française et exprimées en EURO.</w:t>
      </w:r>
    </w:p>
    <w:p w:rsidR="00E94825" w:rsidRDefault="00424EBB">
      <w:pPr>
        <w:pStyle w:val="ParagrapheIndent1"/>
        <w:spacing w:line="232" w:lineRule="exact"/>
        <w:ind w:left="20" w:right="20"/>
        <w:jc w:val="both"/>
        <w:rPr>
          <w:color w:val="000000"/>
          <w:lang w:val="fr-FR"/>
        </w:rPr>
        <w:sectPr w:rsidR="00E94825">
          <w:footerReference w:type="default" r:id="rId11"/>
          <w:pgSz w:w="11900" w:h="16840"/>
          <w:pgMar w:top="1134" w:right="1134" w:bottom="1126" w:left="1134" w:header="1134" w:footer="1126" w:gutter="0"/>
          <w:cols w:space="708"/>
        </w:sectPr>
      </w:pPr>
      <w:r>
        <w:rPr>
          <w:color w:val="000000"/>
          <w:lang w:val="fr-FR"/>
        </w:rPr>
        <w:t>Si les offres des candidats sont rédigées dans une autre langue, elles doivent être accompagnées d'une traduction en français, cette traduction doit concerner l'ensemble des documents remis dans l'offre.</w:t>
      </w:r>
      <w:r>
        <w:rPr>
          <w:color w:val="000000"/>
          <w:lang w:val="fr-FR"/>
        </w:rPr>
        <w:cr/>
      </w:r>
    </w:p>
    <w:p w:rsidR="00E94825" w:rsidRPr="009B331F" w:rsidRDefault="00E94825">
      <w:pPr>
        <w:spacing w:line="20" w:lineRule="exact"/>
        <w:rPr>
          <w:sz w:val="2"/>
          <w:lang w:val="fr-FR"/>
        </w:rPr>
      </w:pPr>
    </w:p>
    <w:p w:rsidR="00E94825" w:rsidRDefault="00424EBB">
      <w:pPr>
        <w:pStyle w:val="Titre2"/>
        <w:ind w:left="300" w:right="20"/>
        <w:rPr>
          <w:rFonts w:ascii="Trebuchet MS" w:eastAsia="Trebuchet MS" w:hAnsi="Trebuchet MS" w:cs="Trebuchet MS"/>
          <w:i w:val="0"/>
          <w:color w:val="000000"/>
          <w:sz w:val="24"/>
          <w:lang w:val="fr-FR"/>
        </w:rPr>
      </w:pPr>
      <w:bookmarkStart w:id="14" w:name="_Toc22113485"/>
      <w:r>
        <w:rPr>
          <w:rFonts w:ascii="Trebuchet MS" w:eastAsia="Trebuchet MS" w:hAnsi="Trebuchet MS" w:cs="Trebuchet MS"/>
          <w:i w:val="0"/>
          <w:color w:val="000000"/>
          <w:sz w:val="24"/>
          <w:lang w:val="fr-FR"/>
        </w:rPr>
        <w:t>5.1 - Documents à produire</w:t>
      </w:r>
      <w:bookmarkEnd w:id="14"/>
    </w:p>
    <w:p w:rsidR="00E94825" w:rsidRDefault="00424EBB">
      <w:pPr>
        <w:pStyle w:val="ParagrapheIndent2"/>
        <w:spacing w:line="232" w:lineRule="exact"/>
        <w:ind w:left="20" w:right="20"/>
        <w:jc w:val="both"/>
        <w:rPr>
          <w:color w:val="000000"/>
          <w:lang w:val="fr-FR"/>
        </w:rPr>
      </w:pPr>
      <w:r>
        <w:rPr>
          <w:color w:val="000000"/>
          <w:lang w:val="fr-FR"/>
        </w:rPr>
        <w:t>Chaque candidat aura à produire un dossier complet comprenant les pièces suivantes :</w:t>
      </w:r>
    </w:p>
    <w:p w:rsidR="00E94825" w:rsidRDefault="00E94825">
      <w:pPr>
        <w:pStyle w:val="ParagrapheIndent2"/>
        <w:spacing w:line="232" w:lineRule="exact"/>
        <w:ind w:left="20" w:right="20"/>
        <w:jc w:val="both"/>
        <w:rPr>
          <w:color w:val="000000"/>
          <w:lang w:val="fr-FR"/>
        </w:rPr>
      </w:pPr>
    </w:p>
    <w:p w:rsidR="00E94825" w:rsidRDefault="00424EBB">
      <w:pPr>
        <w:pStyle w:val="ParagrapheIndent2"/>
        <w:spacing w:line="232" w:lineRule="exact"/>
        <w:ind w:left="20" w:right="20"/>
        <w:jc w:val="both"/>
        <w:rPr>
          <w:color w:val="000000"/>
          <w:lang w:val="fr-FR"/>
        </w:rPr>
      </w:pPr>
      <w:r>
        <w:rPr>
          <w:color w:val="000000"/>
          <w:lang w:val="fr-FR"/>
        </w:rPr>
        <w:t>Pièces de la candidature telles que prévues aux articles L. 2142-1, R. 2142-3, R. 2142-4, R. 2143-3 et R. 2143-4 du Code de la commande publique :</w:t>
      </w:r>
    </w:p>
    <w:p w:rsidR="00E94825" w:rsidRDefault="00E94825">
      <w:pPr>
        <w:pStyle w:val="ParagrapheIndent2"/>
        <w:spacing w:line="232" w:lineRule="exact"/>
        <w:ind w:left="20" w:right="20"/>
        <w:jc w:val="both"/>
        <w:rPr>
          <w:color w:val="000000"/>
          <w:lang w:val="fr-FR"/>
        </w:rPr>
      </w:pPr>
    </w:p>
    <w:p w:rsidR="00E94825" w:rsidRDefault="00424EBB">
      <w:pPr>
        <w:pStyle w:val="ParagrapheIndent2"/>
        <w:spacing w:line="232" w:lineRule="exact"/>
        <w:ind w:left="20" w:right="20"/>
        <w:jc w:val="both"/>
        <w:rPr>
          <w:color w:val="000000"/>
          <w:lang w:val="fr-FR"/>
        </w:rPr>
      </w:pPr>
      <w:r>
        <w:rPr>
          <w:color w:val="000000"/>
          <w:lang w:val="fr-FR"/>
        </w:rPr>
        <w:t>Renseignements concernant la situation juridique de l'entreprise :</w:t>
      </w:r>
    </w:p>
    <w:p w:rsidR="00E94825" w:rsidRDefault="00E94825">
      <w:pPr>
        <w:pStyle w:val="ParagrapheIndent2"/>
        <w:spacing w:line="232"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9601"/>
      </w:tblGrid>
      <w:tr w:rsidR="00DF7A75" w:rsidTr="00072B7A">
        <w:trPr>
          <w:trHeight w:val="297"/>
        </w:trPr>
        <w:tc>
          <w:tcPr>
            <w:tcW w:w="9601"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DF7A75" w:rsidRDefault="00DF7A75">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DF7A75" w:rsidRPr="0013301F" w:rsidTr="00072B7A">
        <w:trPr>
          <w:trHeight w:val="332"/>
        </w:trPr>
        <w:tc>
          <w:tcPr>
            <w:tcW w:w="96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F7A75" w:rsidRDefault="00DF7A75">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Lettre de candidature et désignation du mandataire par ses co-traitants (DC1)</w:t>
            </w:r>
          </w:p>
        </w:tc>
      </w:tr>
      <w:tr w:rsidR="00DF7A75" w:rsidRPr="0013301F" w:rsidTr="00072B7A">
        <w:trPr>
          <w:trHeight w:val="403"/>
        </w:trPr>
        <w:tc>
          <w:tcPr>
            <w:tcW w:w="96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F7A75" w:rsidRDefault="00DF7A75">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Les documents relatifs à la déclaration du candidat individuel ou du membre du groupement (DC2)</w:t>
            </w:r>
          </w:p>
        </w:tc>
      </w:tr>
      <w:tr w:rsidR="00DF7A75" w:rsidRPr="0013301F" w:rsidTr="00072B7A">
        <w:trPr>
          <w:trHeight w:val="806"/>
        </w:trPr>
        <w:tc>
          <w:tcPr>
            <w:tcW w:w="96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F7A75" w:rsidRDefault="00DF7A75">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sur l'honneur pour justifier que le candidat n'entre dans aucun des cas mentionnées aux articles L 2141-1 à L 2141-5,  R2143-6 et L 2141-7 0 l2141-11 du Code de la Commande Publique et qu'il est en règle au regard des articles L5212-1 à L5212-11 du Code du travail concernant l'emploi des travailleurs handicapés.</w:t>
            </w:r>
          </w:p>
        </w:tc>
      </w:tr>
      <w:tr w:rsidR="00DF7A75" w:rsidRPr="0013301F" w:rsidTr="00072B7A">
        <w:trPr>
          <w:trHeight w:val="332"/>
        </w:trPr>
        <w:tc>
          <w:tcPr>
            <w:tcW w:w="96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F7A75" w:rsidRDefault="00DF7A75">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Copie du ou des jugements prononcés, si le candidat est en redressement judiciaire</w:t>
            </w:r>
          </w:p>
        </w:tc>
      </w:tr>
    </w:tbl>
    <w:p w:rsidR="00E94825" w:rsidRPr="009B331F" w:rsidRDefault="00424EBB">
      <w:pPr>
        <w:spacing w:after="200" w:line="240" w:lineRule="exact"/>
        <w:rPr>
          <w:lang w:val="fr-FR"/>
        </w:rPr>
      </w:pPr>
      <w:r w:rsidRPr="009B331F">
        <w:rPr>
          <w:lang w:val="fr-FR"/>
        </w:rPr>
        <w:t xml:space="preserve"> </w:t>
      </w:r>
    </w:p>
    <w:p w:rsidR="00E94825" w:rsidRDefault="00424EBB">
      <w:pPr>
        <w:pStyle w:val="ParagrapheIndent2"/>
        <w:spacing w:line="232" w:lineRule="exact"/>
        <w:ind w:left="20" w:right="20"/>
        <w:jc w:val="both"/>
        <w:rPr>
          <w:color w:val="000000"/>
          <w:lang w:val="fr-FR"/>
        </w:rPr>
      </w:pPr>
      <w:r>
        <w:rPr>
          <w:color w:val="000000"/>
          <w:lang w:val="fr-FR"/>
        </w:rPr>
        <w:t>Renseignements concernant la capacité économique et financière de l'entreprise :</w:t>
      </w:r>
    </w:p>
    <w:p w:rsidR="00E94825" w:rsidRDefault="00E94825">
      <w:pPr>
        <w:pStyle w:val="ParagrapheIndent2"/>
        <w:spacing w:line="232" w:lineRule="exact"/>
        <w:ind w:left="20" w:right="20"/>
        <w:jc w:val="both"/>
        <w:rPr>
          <w:color w:val="000000"/>
          <w:lang w:val="fr-FR"/>
        </w:rPr>
      </w:pPr>
    </w:p>
    <w:tbl>
      <w:tblPr>
        <w:tblW w:w="9616" w:type="dxa"/>
        <w:tblInd w:w="20" w:type="dxa"/>
        <w:tblLayout w:type="fixed"/>
        <w:tblLook w:val="04A0" w:firstRow="1" w:lastRow="0" w:firstColumn="1" w:lastColumn="0" w:noHBand="0" w:noVBand="1"/>
      </w:tblPr>
      <w:tblGrid>
        <w:gridCol w:w="9616"/>
      </w:tblGrid>
      <w:tr w:rsidR="00DF7A75" w:rsidTr="00072B7A">
        <w:trPr>
          <w:trHeight w:val="282"/>
        </w:trPr>
        <w:tc>
          <w:tcPr>
            <w:tcW w:w="961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DF7A75" w:rsidRDefault="00DF7A75">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DF7A75" w:rsidRPr="0013301F" w:rsidTr="00072B7A">
        <w:trPr>
          <w:trHeight w:val="1350"/>
        </w:trPr>
        <w:tc>
          <w:tcPr>
            <w:tcW w:w="96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F7A75" w:rsidRDefault="00DF7A75">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Déclaration concernant le chiffre d'affaires global du candidat et le chiffre d'affaires des services faisant l'objet du marché public, portant sur les trois derniers exercices disponibles. Si, pour une raison justifiée, l'opérateur économique n'est pas en mesure de produire les renseignements et documents demandés par l'acheteur, il est autorisé à prouver sa capacité économique et financière par tout autre moyen considéré comme approprié par l’acheteur. </w:t>
            </w:r>
          </w:p>
        </w:tc>
      </w:tr>
    </w:tbl>
    <w:p w:rsidR="00E94825" w:rsidRPr="009B331F" w:rsidRDefault="00424EBB">
      <w:pPr>
        <w:spacing w:after="200" w:line="240" w:lineRule="exact"/>
        <w:rPr>
          <w:lang w:val="fr-FR"/>
        </w:rPr>
      </w:pPr>
      <w:r w:rsidRPr="009B331F">
        <w:rPr>
          <w:lang w:val="fr-FR"/>
        </w:rPr>
        <w:t xml:space="preserve"> </w:t>
      </w:r>
    </w:p>
    <w:p w:rsidR="00E94825" w:rsidRDefault="00424EBB">
      <w:pPr>
        <w:pStyle w:val="ParagrapheIndent2"/>
        <w:spacing w:line="232" w:lineRule="exact"/>
        <w:ind w:left="20" w:right="20"/>
        <w:jc w:val="both"/>
        <w:rPr>
          <w:color w:val="000000"/>
          <w:lang w:val="fr-FR"/>
        </w:rPr>
      </w:pPr>
      <w:r>
        <w:rPr>
          <w:color w:val="000000"/>
          <w:lang w:val="fr-FR"/>
        </w:rPr>
        <w:t>Renseignements concernant les références professionnelles et la capacité technique de l'entreprise :</w:t>
      </w:r>
    </w:p>
    <w:p w:rsidR="00E94825" w:rsidRDefault="00E94825">
      <w:pPr>
        <w:pStyle w:val="ParagrapheIndent2"/>
        <w:spacing w:line="232" w:lineRule="exact"/>
        <w:ind w:left="20" w:right="20"/>
        <w:jc w:val="both"/>
        <w:rPr>
          <w:color w:val="000000"/>
          <w:lang w:val="fr-FR"/>
        </w:rPr>
      </w:pPr>
    </w:p>
    <w:tbl>
      <w:tblPr>
        <w:tblW w:w="9637" w:type="dxa"/>
        <w:tblInd w:w="20" w:type="dxa"/>
        <w:tblLayout w:type="fixed"/>
        <w:tblLook w:val="04A0" w:firstRow="1" w:lastRow="0" w:firstColumn="1" w:lastColumn="0" w:noHBand="0" w:noVBand="1"/>
      </w:tblPr>
      <w:tblGrid>
        <w:gridCol w:w="9637"/>
      </w:tblGrid>
      <w:tr w:rsidR="00DF7A75" w:rsidTr="00072B7A">
        <w:trPr>
          <w:trHeight w:val="312"/>
        </w:trPr>
        <w:tc>
          <w:tcPr>
            <w:tcW w:w="9637"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DF7A75" w:rsidRDefault="00DF7A75">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DF7A75" w:rsidRPr="0013301F" w:rsidTr="00072B7A">
        <w:trPr>
          <w:trHeight w:val="1069"/>
        </w:trPr>
        <w:tc>
          <w:tcPr>
            <w:tcW w:w="963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F7A75" w:rsidRDefault="00DF7A75">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principales prestations effectuées ou des principaux services fournis au cours des trois dernières années, indiquant le montant, la date et le destinataire. Ils sont prouvés par des attestations du destinataire ou, à défaut, par une déclaration du candidat.</w:t>
            </w:r>
          </w:p>
        </w:tc>
      </w:tr>
    </w:tbl>
    <w:p w:rsidR="00E94825" w:rsidRPr="009B331F" w:rsidRDefault="00424EBB">
      <w:pPr>
        <w:spacing w:after="200" w:line="240" w:lineRule="exact"/>
        <w:rPr>
          <w:lang w:val="fr-FR"/>
        </w:rPr>
      </w:pPr>
      <w:r w:rsidRPr="009B331F">
        <w:rPr>
          <w:lang w:val="fr-FR"/>
        </w:rPr>
        <w:t xml:space="preserve"> </w:t>
      </w:r>
    </w:p>
    <w:p w:rsidR="00E94825" w:rsidRDefault="00E94825">
      <w:pPr>
        <w:pStyle w:val="ParagrapheIndent2"/>
        <w:spacing w:line="232" w:lineRule="exact"/>
        <w:ind w:left="20" w:right="20"/>
        <w:jc w:val="both"/>
        <w:rPr>
          <w:color w:val="000000"/>
          <w:lang w:val="fr-FR"/>
        </w:rPr>
      </w:pPr>
    </w:p>
    <w:p w:rsidR="00E94825" w:rsidRDefault="00424EBB">
      <w:pPr>
        <w:pStyle w:val="ParagrapheIndent2"/>
        <w:spacing w:line="232" w:lineRule="exact"/>
        <w:ind w:left="20" w:right="20"/>
        <w:jc w:val="both"/>
        <w:rPr>
          <w:color w:val="000000"/>
          <w:lang w:val="fr-FR"/>
        </w:rPr>
      </w:pPr>
      <w:r>
        <w:rPr>
          <w:color w:val="000000"/>
          <w:lang w:val="fr-FR"/>
        </w:rPr>
        <w:t>Certificats de qualifications professionnelles : la preuve de la capacité du candidat peut être apportée par tout moyen, notamment par des certificats d'identité professionnelle ou des références attestant de la compétence de l'opérateur économique à réaliser la prestation pour laquelle il se porte candidat.</w:t>
      </w:r>
    </w:p>
    <w:p w:rsidR="00E94825" w:rsidRDefault="00424EBB">
      <w:pPr>
        <w:pStyle w:val="ParagrapheIndent2"/>
        <w:spacing w:line="232" w:lineRule="exact"/>
        <w:ind w:left="20" w:right="20"/>
        <w:jc w:val="both"/>
        <w:rPr>
          <w:color w:val="000000"/>
          <w:lang w:val="fr-FR"/>
        </w:rPr>
      </w:pPr>
      <w:r>
        <w:rPr>
          <w:color w:val="000000"/>
          <w:lang w:val="fr-FR"/>
        </w:rPr>
        <w:t> </w:t>
      </w:r>
    </w:p>
    <w:p w:rsidR="00E94825" w:rsidRDefault="00424EBB" w:rsidP="00BF40EA">
      <w:pPr>
        <w:pStyle w:val="ParagrapheIndent2"/>
        <w:spacing w:after="60" w:line="232" w:lineRule="exact"/>
        <w:ind w:left="20" w:right="20"/>
        <w:jc w:val="both"/>
        <w:rPr>
          <w:color w:val="000000"/>
          <w:lang w:val="fr-FR"/>
        </w:rPr>
      </w:pPr>
      <w:r>
        <w:rPr>
          <w:color w:val="000000"/>
          <w:lang w:val="fr-FR"/>
        </w:rPr>
        <w:t>Certificats de qualité: le Pouvoir Adjudicateur accepte tout moyen de pr</w:t>
      </w:r>
      <w:r w:rsidR="00BF40EA">
        <w:rPr>
          <w:color w:val="000000"/>
          <w:lang w:val="fr-FR"/>
        </w:rPr>
        <w:t xml:space="preserve">euve équivalent de la part des </w:t>
      </w:r>
      <w:r>
        <w:rPr>
          <w:color w:val="000000"/>
          <w:lang w:val="fr-FR"/>
        </w:rPr>
        <w:t>candidats, si ceux-ci n'ont pas accès aux  certificats ci-dessus, ou n'ont aucune possibilité de les obtenir dans les délais fixés, ainsi que les certificats d'organisme établis dans d'autres états membres.</w:t>
      </w:r>
    </w:p>
    <w:p w:rsidR="00E94825" w:rsidRDefault="00E94825">
      <w:pPr>
        <w:pStyle w:val="ParagrapheIndent2"/>
        <w:spacing w:line="232" w:lineRule="exact"/>
        <w:ind w:left="20" w:right="20"/>
        <w:jc w:val="both"/>
        <w:rPr>
          <w:color w:val="000000"/>
          <w:lang w:val="fr-FR"/>
        </w:rPr>
      </w:pPr>
    </w:p>
    <w:p w:rsidR="00E94825" w:rsidRDefault="00424EBB">
      <w:pPr>
        <w:pStyle w:val="ParagrapheIndent2"/>
        <w:spacing w:line="232" w:lineRule="exact"/>
        <w:ind w:left="20" w:right="20"/>
        <w:jc w:val="both"/>
        <w:rPr>
          <w:color w:val="000000"/>
          <w:lang w:val="fr-FR"/>
        </w:rPr>
      </w:pPr>
      <w:r>
        <w:rPr>
          <w:color w:val="000000"/>
          <w:lang w:val="fr-FR"/>
        </w:rPr>
        <w:t xml:space="preserve">Les certificats doivent  quoiqu'il en soit être </w:t>
      </w:r>
      <w:r w:rsidR="00BF40EA">
        <w:rPr>
          <w:color w:val="000000"/>
          <w:lang w:val="fr-FR"/>
        </w:rPr>
        <w:t>délivré</w:t>
      </w:r>
      <w:r>
        <w:rPr>
          <w:color w:val="000000"/>
          <w:lang w:val="fr-FR"/>
        </w:rPr>
        <w:t xml:space="preserve"> par des organismes indépendants.</w:t>
      </w:r>
    </w:p>
    <w:p w:rsidR="00E94825" w:rsidRDefault="00424EBB">
      <w:pPr>
        <w:pStyle w:val="ParagrapheIndent2"/>
        <w:spacing w:after="240" w:line="232" w:lineRule="exact"/>
        <w:ind w:left="20" w:right="20"/>
        <w:jc w:val="both"/>
        <w:rPr>
          <w:color w:val="000000"/>
          <w:lang w:val="fr-FR"/>
        </w:rPr>
      </w:pPr>
      <w:r>
        <w:rPr>
          <w:color w:val="000000"/>
          <w:lang w:val="fr-FR"/>
        </w:rPr>
        <w:t>Les entreprises étrangères pourront quant à elles fournir ceux délivrés par les organismes de leur état d'origine.</w:t>
      </w:r>
    </w:p>
    <w:p w:rsidR="00E94825" w:rsidRDefault="00424EBB">
      <w:pPr>
        <w:pStyle w:val="ParagrapheIndent2"/>
        <w:spacing w:after="240" w:line="232" w:lineRule="exact"/>
        <w:ind w:left="20" w:right="20"/>
        <w:jc w:val="both"/>
        <w:rPr>
          <w:color w:val="000000"/>
          <w:lang w:val="fr-FR"/>
        </w:rPr>
      </w:pPr>
      <w:r>
        <w:rPr>
          <w:color w:val="000000"/>
          <w:lang w:val="fr-FR"/>
        </w:rPr>
        <w:t xml:space="preserve">Pour présenter leur candidature, </w:t>
      </w:r>
      <w:r>
        <w:rPr>
          <w:b/>
          <w:color w:val="000000"/>
          <w:lang w:val="fr-FR"/>
        </w:rPr>
        <w:t>les candidats utilisent soit les formulaires DC1 (lettre de candidature) et DC2 (déclaration du candidat)</w:t>
      </w:r>
      <w:r>
        <w:rPr>
          <w:color w:val="000000"/>
          <w:lang w:val="fr-FR"/>
        </w:rPr>
        <w:t xml:space="preserve"> </w:t>
      </w:r>
    </w:p>
    <w:p w:rsidR="001F5E00" w:rsidRPr="001F5E00" w:rsidRDefault="001F5E00" w:rsidP="001F5E00">
      <w:pPr>
        <w:rPr>
          <w:lang w:val="fr-FR"/>
        </w:rPr>
      </w:pPr>
    </w:p>
    <w:p w:rsidR="00E94825" w:rsidRDefault="00424EBB">
      <w:pPr>
        <w:pStyle w:val="ParagrapheIndent2"/>
        <w:spacing w:after="240" w:line="232" w:lineRule="exact"/>
        <w:ind w:left="20" w:right="20"/>
        <w:jc w:val="both"/>
        <w:rPr>
          <w:color w:val="000000"/>
          <w:lang w:val="fr-FR"/>
        </w:rPr>
      </w:pPr>
      <w:r>
        <w:rPr>
          <w:color w:val="000000"/>
          <w:lang w:val="fr-FR"/>
        </w:rPr>
        <w:lastRenderedPageBreak/>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rsidR="00E94825" w:rsidRDefault="00424EBB">
      <w:pPr>
        <w:pStyle w:val="ParagrapheIndent2"/>
        <w:spacing w:line="232" w:lineRule="exact"/>
        <w:ind w:left="20" w:right="20"/>
        <w:jc w:val="both"/>
        <w:rPr>
          <w:color w:val="000000"/>
          <w:lang w:val="fr-FR"/>
        </w:rPr>
      </w:pPr>
      <w:r>
        <w:rPr>
          <w:color w:val="000000"/>
          <w:lang w:val="fr-FR"/>
        </w:rPr>
        <w:t>Pièces de l'offre :</w:t>
      </w:r>
    </w:p>
    <w:p w:rsidR="00E94825" w:rsidRDefault="00E94825">
      <w:pPr>
        <w:pStyle w:val="ParagrapheIndent2"/>
        <w:spacing w:line="232" w:lineRule="exact"/>
        <w:ind w:left="20" w:right="20"/>
        <w:jc w:val="both"/>
        <w:rPr>
          <w:color w:val="000000"/>
          <w:lang w:val="fr-FR"/>
        </w:rPr>
      </w:pPr>
    </w:p>
    <w:tbl>
      <w:tblPr>
        <w:tblW w:w="9676" w:type="dxa"/>
        <w:tblInd w:w="20" w:type="dxa"/>
        <w:tblLayout w:type="fixed"/>
        <w:tblLook w:val="04A0" w:firstRow="1" w:lastRow="0" w:firstColumn="1" w:lastColumn="0" w:noHBand="0" w:noVBand="1"/>
      </w:tblPr>
      <w:tblGrid>
        <w:gridCol w:w="9676"/>
      </w:tblGrid>
      <w:tr w:rsidR="00EE1384" w:rsidTr="00072B7A">
        <w:trPr>
          <w:trHeight w:val="277"/>
        </w:trPr>
        <w:tc>
          <w:tcPr>
            <w:tcW w:w="967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E1384" w:rsidRDefault="00EE1384">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EE1384" w:rsidRPr="0013301F" w:rsidTr="00072B7A">
        <w:trPr>
          <w:trHeight w:val="310"/>
        </w:trPr>
        <w:tc>
          <w:tcPr>
            <w:tcW w:w="96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E1384" w:rsidRDefault="00EE1384">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L'acte d'engagement (AE) et s</w:t>
            </w:r>
            <w:r w:rsidR="001F5E00">
              <w:rPr>
                <w:rFonts w:ascii="Trebuchet MS" w:eastAsia="Trebuchet MS" w:hAnsi="Trebuchet MS" w:cs="Trebuchet MS"/>
                <w:color w:val="000000"/>
                <w:sz w:val="20"/>
                <w:lang w:val="fr-FR"/>
              </w:rPr>
              <w:t>on</w:t>
            </w:r>
            <w:r>
              <w:rPr>
                <w:rFonts w:ascii="Trebuchet MS" w:eastAsia="Trebuchet MS" w:hAnsi="Trebuchet MS" w:cs="Trebuchet MS"/>
                <w:color w:val="000000"/>
                <w:sz w:val="20"/>
                <w:lang w:val="fr-FR"/>
              </w:rPr>
              <w:t xml:space="preserve"> annexe</w:t>
            </w:r>
          </w:p>
        </w:tc>
      </w:tr>
      <w:tr w:rsidR="00EE1384" w:rsidRPr="0013301F" w:rsidTr="00072B7A">
        <w:trPr>
          <w:trHeight w:val="310"/>
        </w:trPr>
        <w:tc>
          <w:tcPr>
            <w:tcW w:w="96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E1384" w:rsidRPr="003417F8" w:rsidRDefault="001C49E8">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 décomposition du prix global et forfaitaire (DPGF)</w:t>
            </w:r>
          </w:p>
        </w:tc>
      </w:tr>
      <w:tr w:rsidR="00EE1384" w:rsidRPr="0013301F" w:rsidTr="00072B7A">
        <w:trPr>
          <w:trHeight w:val="310"/>
        </w:trPr>
        <w:tc>
          <w:tcPr>
            <w:tcW w:w="96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E1384" w:rsidRPr="003417F8" w:rsidRDefault="00EE1384" w:rsidP="003417F8">
            <w:pPr>
              <w:spacing w:before="100" w:after="20"/>
              <w:ind w:left="80" w:right="80"/>
              <w:rPr>
                <w:rFonts w:ascii="Trebuchet MS" w:eastAsia="Trebuchet MS" w:hAnsi="Trebuchet MS" w:cs="Trebuchet MS"/>
                <w:color w:val="000000"/>
                <w:sz w:val="20"/>
                <w:lang w:val="fr-FR"/>
              </w:rPr>
            </w:pPr>
            <w:r w:rsidRPr="003417F8">
              <w:rPr>
                <w:rFonts w:ascii="Trebuchet MS" w:eastAsia="Trebuchet MS" w:hAnsi="Trebuchet MS" w:cs="Trebuchet MS"/>
                <w:color w:val="000000"/>
                <w:sz w:val="20"/>
                <w:lang w:val="fr-FR"/>
              </w:rPr>
              <w:t>Le mémoire technique</w:t>
            </w:r>
            <w:r w:rsidR="003417F8" w:rsidRPr="003417F8">
              <w:rPr>
                <w:rFonts w:ascii="Trebuchet MS" w:eastAsia="Trebuchet MS" w:hAnsi="Trebuchet MS" w:cs="Trebuchet MS"/>
                <w:color w:val="000000"/>
                <w:sz w:val="20"/>
                <w:lang w:val="fr-FR"/>
              </w:rPr>
              <w:t xml:space="preserve"> reprenant </w:t>
            </w:r>
            <w:r w:rsidR="001C49E8">
              <w:rPr>
                <w:rFonts w:ascii="Trebuchet MS" w:eastAsia="Trebuchet MS" w:hAnsi="Trebuchet MS" w:cs="Trebuchet MS"/>
                <w:color w:val="000000"/>
                <w:sz w:val="20"/>
                <w:lang w:val="fr-FR"/>
              </w:rPr>
              <w:t xml:space="preserve">dans le détail </w:t>
            </w:r>
            <w:r w:rsidR="003417F8" w:rsidRPr="003417F8">
              <w:rPr>
                <w:rFonts w:ascii="Trebuchet MS" w:eastAsia="Trebuchet MS" w:hAnsi="Trebuchet MS" w:cs="Trebuchet MS"/>
                <w:color w:val="000000"/>
                <w:sz w:val="20"/>
                <w:lang w:val="fr-FR"/>
              </w:rPr>
              <w:t>les modalités d’organisation définies dans le</w:t>
            </w:r>
            <w:r w:rsidR="001C49E8">
              <w:rPr>
                <w:rFonts w:ascii="Trebuchet MS" w:eastAsia="Trebuchet MS" w:hAnsi="Trebuchet MS" w:cs="Trebuchet MS"/>
                <w:color w:val="000000"/>
                <w:sz w:val="20"/>
                <w:lang w:val="fr-FR"/>
              </w:rPr>
              <w:t>s</w:t>
            </w:r>
            <w:r w:rsidR="003417F8" w:rsidRPr="003417F8">
              <w:rPr>
                <w:rFonts w:ascii="Trebuchet MS" w:eastAsia="Trebuchet MS" w:hAnsi="Trebuchet MS" w:cs="Trebuchet MS"/>
                <w:color w:val="000000"/>
                <w:sz w:val="20"/>
                <w:lang w:val="fr-FR"/>
              </w:rPr>
              <w:t xml:space="preserve"> cahier</w:t>
            </w:r>
            <w:r w:rsidR="001C49E8">
              <w:rPr>
                <w:rFonts w:ascii="Trebuchet MS" w:eastAsia="Trebuchet MS" w:hAnsi="Trebuchet MS" w:cs="Trebuchet MS"/>
                <w:color w:val="000000"/>
                <w:sz w:val="20"/>
                <w:lang w:val="fr-FR"/>
              </w:rPr>
              <w:t>s</w:t>
            </w:r>
            <w:r w:rsidR="003417F8" w:rsidRPr="003417F8">
              <w:rPr>
                <w:rFonts w:ascii="Trebuchet MS" w:eastAsia="Trebuchet MS" w:hAnsi="Trebuchet MS" w:cs="Trebuchet MS"/>
                <w:color w:val="000000"/>
                <w:sz w:val="20"/>
                <w:lang w:val="fr-FR"/>
              </w:rPr>
              <w:t xml:space="preserve"> des clauses techniques particulières (CCTP)</w:t>
            </w:r>
            <w:r w:rsidR="000B0B44">
              <w:rPr>
                <w:rFonts w:ascii="Trebuchet MS" w:eastAsia="Trebuchet MS" w:hAnsi="Trebuchet MS" w:cs="Trebuchet MS"/>
                <w:color w:val="000000"/>
                <w:sz w:val="20"/>
                <w:lang w:val="fr-FR"/>
              </w:rPr>
              <w:t xml:space="preserve"> et celles laissées aux opérateurs pour le bon déroulé du voyage</w:t>
            </w:r>
          </w:p>
        </w:tc>
      </w:tr>
    </w:tbl>
    <w:p w:rsidR="00E94825" w:rsidRPr="009B331F" w:rsidRDefault="00424EBB">
      <w:pPr>
        <w:spacing w:after="200" w:line="240" w:lineRule="exact"/>
        <w:rPr>
          <w:lang w:val="fr-FR"/>
        </w:rPr>
      </w:pPr>
      <w:r w:rsidRPr="009B331F">
        <w:rPr>
          <w:lang w:val="fr-FR"/>
        </w:rPr>
        <w:t xml:space="preserve"> </w:t>
      </w:r>
    </w:p>
    <w:p w:rsidR="00E94825" w:rsidRDefault="00424EBB">
      <w:pPr>
        <w:pStyle w:val="ParagrapheIndent2"/>
        <w:spacing w:after="240" w:line="232" w:lineRule="exact"/>
        <w:ind w:left="20" w:right="20"/>
        <w:jc w:val="both"/>
        <w:rPr>
          <w:color w:val="000000"/>
          <w:lang w:val="fr-FR"/>
        </w:rPr>
      </w:pPr>
      <w:r>
        <w:rPr>
          <w:color w:val="000000"/>
          <w:lang w:val="fr-FR"/>
        </w:rPr>
        <w:t>L'offre, qu'elle soit présentée par une seule entreprise ou par un groupement, devra indiquer tous les sous-traitants connus lors de son dépôt, les prestations sous traitées, la dénomination et la qualité des sous-traitants.</w:t>
      </w:r>
    </w:p>
    <w:p w:rsidR="00E94825" w:rsidRDefault="00424EBB">
      <w:pPr>
        <w:pStyle w:val="Titre1"/>
        <w:rPr>
          <w:rFonts w:ascii="Trebuchet MS" w:eastAsia="Trebuchet MS" w:hAnsi="Trebuchet MS" w:cs="Trebuchet MS"/>
          <w:color w:val="000000"/>
          <w:sz w:val="28"/>
          <w:lang w:val="fr-FR"/>
        </w:rPr>
      </w:pPr>
      <w:bookmarkStart w:id="15" w:name="_Toc22113486"/>
      <w:r>
        <w:rPr>
          <w:rFonts w:ascii="Trebuchet MS" w:eastAsia="Trebuchet MS" w:hAnsi="Trebuchet MS" w:cs="Trebuchet MS"/>
          <w:color w:val="000000"/>
          <w:sz w:val="28"/>
          <w:lang w:val="fr-FR"/>
        </w:rPr>
        <w:t>6 - Conditions d'envoi ou de remise des plis</w:t>
      </w:r>
      <w:bookmarkEnd w:id="15"/>
    </w:p>
    <w:p w:rsidR="00E94825" w:rsidRDefault="00424EBB">
      <w:pPr>
        <w:pStyle w:val="ParagrapheIndent1"/>
        <w:spacing w:after="240" w:line="232" w:lineRule="exact"/>
        <w:ind w:left="20" w:right="20"/>
        <w:jc w:val="both"/>
        <w:rPr>
          <w:color w:val="000000"/>
          <w:lang w:val="fr-FR"/>
        </w:rPr>
      </w:pPr>
      <w:r>
        <w:rPr>
          <w:color w:val="000000"/>
          <w:lang w:val="fr-FR"/>
        </w:rPr>
        <w:t xml:space="preserve">Les plis devront </w:t>
      </w:r>
      <w:r>
        <w:rPr>
          <w:b/>
          <w:color w:val="000000"/>
          <w:lang w:val="fr-FR"/>
        </w:rPr>
        <w:t>être déposés</w:t>
      </w:r>
      <w:r>
        <w:rPr>
          <w:color w:val="000000"/>
          <w:lang w:val="fr-FR"/>
        </w:rPr>
        <w:t xml:space="preserve"> sur le profil acheteur avant la date et l'heure limites de réception des offres indiquées sur la page de garde du présent document.</w:t>
      </w:r>
    </w:p>
    <w:p w:rsidR="00E94825" w:rsidRDefault="00424EBB">
      <w:pPr>
        <w:pStyle w:val="Titre2"/>
        <w:ind w:left="300" w:right="20"/>
        <w:rPr>
          <w:rFonts w:ascii="Trebuchet MS" w:eastAsia="Trebuchet MS" w:hAnsi="Trebuchet MS" w:cs="Trebuchet MS"/>
          <w:i w:val="0"/>
          <w:color w:val="000000"/>
          <w:sz w:val="24"/>
          <w:lang w:val="fr-FR"/>
        </w:rPr>
      </w:pPr>
      <w:bookmarkStart w:id="16" w:name="_Toc22113487"/>
      <w:r>
        <w:rPr>
          <w:rFonts w:ascii="Trebuchet MS" w:eastAsia="Trebuchet MS" w:hAnsi="Trebuchet MS" w:cs="Trebuchet MS"/>
          <w:i w:val="0"/>
          <w:color w:val="000000"/>
          <w:sz w:val="24"/>
          <w:lang w:val="fr-FR"/>
        </w:rPr>
        <w:t>6.1 - Transmission électronique</w:t>
      </w:r>
      <w:bookmarkEnd w:id="16"/>
    </w:p>
    <w:p w:rsidR="00E94825" w:rsidRDefault="00424EBB">
      <w:pPr>
        <w:pStyle w:val="ParagrapheIndent2"/>
        <w:spacing w:line="232" w:lineRule="exact"/>
        <w:ind w:left="20" w:right="20"/>
        <w:jc w:val="both"/>
        <w:rPr>
          <w:color w:val="000000"/>
          <w:lang w:val="fr-FR"/>
        </w:rPr>
      </w:pPr>
      <w:r>
        <w:rPr>
          <w:color w:val="000000"/>
          <w:lang w:val="fr-FR"/>
        </w:rPr>
        <w:t xml:space="preserve">La transmission des documents par voie électronique est effectuée sur le profil d'acheteur du pouvoir adjudicateur, à l'adresse URL suivante : </w:t>
      </w:r>
      <w:hyperlink r:id="rId12" w:history="1">
        <w:r w:rsidR="003568B0" w:rsidRPr="00FC071A">
          <w:rPr>
            <w:rStyle w:val="Lienhypertexte"/>
            <w:lang w:val="fr-FR"/>
          </w:rPr>
          <w:t>https://association.aji-france.com/</w:t>
        </w:r>
      </w:hyperlink>
    </w:p>
    <w:p w:rsidR="00E94825" w:rsidRDefault="00E94825">
      <w:pPr>
        <w:pStyle w:val="ParagrapheIndent2"/>
        <w:spacing w:line="232" w:lineRule="exact"/>
        <w:ind w:left="20" w:right="20"/>
        <w:jc w:val="both"/>
        <w:rPr>
          <w:color w:val="000000"/>
          <w:lang w:val="fr-FR"/>
        </w:rPr>
      </w:pPr>
    </w:p>
    <w:p w:rsidR="00E94825" w:rsidRDefault="00424EBB">
      <w:pPr>
        <w:pStyle w:val="ParagrapheIndent2"/>
        <w:spacing w:after="240" w:line="232" w:lineRule="exact"/>
        <w:ind w:left="20" w:right="20"/>
        <w:jc w:val="both"/>
        <w:rPr>
          <w:color w:val="000000"/>
          <w:lang w:val="fr-FR"/>
        </w:rPr>
      </w:pPr>
      <w:r>
        <w:rPr>
          <w:color w:val="000000"/>
          <w:lang w:val="fr-FR"/>
        </w:rPr>
        <w:t xml:space="preserve">En revanche, la transmission des documents sur un support physique électronique (CD-ROM, clé </w:t>
      </w:r>
      <w:proofErr w:type="spellStart"/>
      <w:r>
        <w:rPr>
          <w:color w:val="000000"/>
          <w:lang w:val="fr-FR"/>
        </w:rPr>
        <w:t>usb</w:t>
      </w:r>
      <w:proofErr w:type="spellEnd"/>
      <w:r>
        <w:rPr>
          <w:color w:val="000000"/>
          <w:lang w:val="fr-FR"/>
        </w:rPr>
        <w:t>...) n'est pas autorisée (excepté l’éventuelle copie de sauvegarde).</w:t>
      </w:r>
    </w:p>
    <w:p w:rsidR="00E94825" w:rsidRDefault="00424EBB">
      <w:pPr>
        <w:pStyle w:val="ParagrapheIndent2"/>
        <w:spacing w:line="232" w:lineRule="exact"/>
        <w:ind w:left="20" w:right="20"/>
        <w:jc w:val="both"/>
        <w:rPr>
          <w:color w:val="000000"/>
          <w:lang w:val="fr-FR"/>
        </w:rPr>
      </w:pPr>
      <w:r w:rsidRPr="009C216C">
        <w:rPr>
          <w:color w:val="000000"/>
          <w:lang w:val="fr-FR"/>
        </w:rPr>
        <w:t>Le pli doit contenir deux dossiers distincts comportant respectivement les pièces de la candidature et les pièces de l'offre définies au présent règlement de la consultation.</w:t>
      </w:r>
    </w:p>
    <w:p w:rsidR="00E94825" w:rsidRDefault="00E94825">
      <w:pPr>
        <w:pStyle w:val="ParagrapheIndent2"/>
        <w:spacing w:line="232" w:lineRule="exact"/>
        <w:ind w:left="20" w:right="20"/>
        <w:jc w:val="both"/>
        <w:rPr>
          <w:color w:val="000000"/>
          <w:lang w:val="fr-FR"/>
        </w:rPr>
      </w:pPr>
    </w:p>
    <w:p w:rsidR="00E94825" w:rsidRDefault="00424EBB">
      <w:pPr>
        <w:pStyle w:val="ParagrapheIndent2"/>
        <w:spacing w:line="232" w:lineRule="exact"/>
        <w:ind w:left="20" w:right="20"/>
        <w:jc w:val="both"/>
        <w:rPr>
          <w:color w:val="000000"/>
          <w:lang w:val="fr-FR"/>
        </w:rPr>
      </w:pPr>
      <w:r>
        <w:rPr>
          <w:color w:val="000000"/>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rsidR="00E94825" w:rsidRDefault="00E94825">
      <w:pPr>
        <w:pStyle w:val="ParagrapheIndent2"/>
        <w:spacing w:line="232" w:lineRule="exact"/>
        <w:ind w:left="20" w:right="20"/>
        <w:jc w:val="both"/>
        <w:rPr>
          <w:color w:val="000000"/>
          <w:lang w:val="fr-FR"/>
        </w:rPr>
      </w:pPr>
    </w:p>
    <w:p w:rsidR="00E94825" w:rsidRDefault="00424EBB">
      <w:pPr>
        <w:pStyle w:val="ParagrapheIndent2"/>
        <w:spacing w:line="232" w:lineRule="exact"/>
        <w:ind w:left="20" w:right="20"/>
        <w:jc w:val="both"/>
        <w:rPr>
          <w:color w:val="000000"/>
          <w:lang w:val="fr-FR"/>
        </w:rPr>
      </w:pPr>
      <w:r>
        <w:rPr>
          <w:color w:val="000000"/>
          <w:lang w:val="fr-FR"/>
        </w:rPr>
        <w:t>Si une nouvelle offre est envoyée dans les délais par le même candidat, celle-ci annule et remplace l'offre précédente.</w:t>
      </w:r>
    </w:p>
    <w:p w:rsidR="00BF40EA" w:rsidRDefault="00BF40EA">
      <w:pPr>
        <w:pStyle w:val="ParagrapheIndent2"/>
        <w:spacing w:after="40" w:line="232" w:lineRule="exact"/>
        <w:ind w:left="20" w:right="20"/>
        <w:jc w:val="both"/>
        <w:rPr>
          <w:color w:val="000000"/>
          <w:lang w:val="fr-FR"/>
        </w:rPr>
      </w:pPr>
    </w:p>
    <w:p w:rsidR="00E94825" w:rsidRDefault="00424EBB">
      <w:pPr>
        <w:pStyle w:val="Titre2"/>
        <w:ind w:left="300" w:right="20"/>
        <w:rPr>
          <w:rFonts w:ascii="Trebuchet MS" w:eastAsia="Trebuchet MS" w:hAnsi="Trebuchet MS" w:cs="Trebuchet MS"/>
          <w:i w:val="0"/>
          <w:color w:val="000000"/>
          <w:sz w:val="24"/>
          <w:lang w:val="fr-FR"/>
        </w:rPr>
      </w:pPr>
      <w:bookmarkStart w:id="17" w:name="_Toc22113488"/>
      <w:r>
        <w:rPr>
          <w:rFonts w:ascii="Trebuchet MS" w:eastAsia="Trebuchet MS" w:hAnsi="Trebuchet MS" w:cs="Trebuchet MS"/>
          <w:i w:val="0"/>
          <w:color w:val="000000"/>
          <w:sz w:val="24"/>
          <w:lang w:val="fr-FR"/>
        </w:rPr>
        <w:t>6.2 - Transmission sous support papier</w:t>
      </w:r>
      <w:bookmarkEnd w:id="17"/>
    </w:p>
    <w:p w:rsidR="00E94825" w:rsidRDefault="00424EBB">
      <w:pPr>
        <w:pStyle w:val="ParagrapheIndent2"/>
        <w:spacing w:after="240" w:line="232" w:lineRule="exact"/>
        <w:ind w:left="20" w:right="20"/>
        <w:jc w:val="both"/>
        <w:rPr>
          <w:color w:val="000000"/>
          <w:lang w:val="fr-FR"/>
        </w:rPr>
      </w:pPr>
      <w:r>
        <w:rPr>
          <w:color w:val="000000"/>
          <w:lang w:val="fr-FR"/>
        </w:rPr>
        <w:t>La transmission des plis par voie électronique est imposée pour cette consultation. Par conséquent, la transmission par voie papier n'est pas autorisée.</w:t>
      </w:r>
    </w:p>
    <w:p w:rsidR="00E94825" w:rsidRDefault="00424EBB">
      <w:pPr>
        <w:pStyle w:val="Titre1"/>
        <w:rPr>
          <w:rFonts w:ascii="Trebuchet MS" w:eastAsia="Trebuchet MS" w:hAnsi="Trebuchet MS" w:cs="Trebuchet MS"/>
          <w:color w:val="000000"/>
          <w:sz w:val="28"/>
          <w:lang w:val="fr-FR"/>
        </w:rPr>
      </w:pPr>
      <w:bookmarkStart w:id="18" w:name="_Toc22113489"/>
      <w:r>
        <w:rPr>
          <w:rFonts w:ascii="Trebuchet MS" w:eastAsia="Trebuchet MS" w:hAnsi="Trebuchet MS" w:cs="Trebuchet MS"/>
          <w:color w:val="000000"/>
          <w:sz w:val="28"/>
          <w:lang w:val="fr-FR"/>
        </w:rPr>
        <w:t>7 - Examen des candidatures et des offres</w:t>
      </w:r>
      <w:bookmarkEnd w:id="18"/>
    </w:p>
    <w:p w:rsidR="00E94825" w:rsidRDefault="00424EBB">
      <w:pPr>
        <w:pStyle w:val="Titre2"/>
        <w:ind w:left="300" w:right="20"/>
        <w:rPr>
          <w:rFonts w:ascii="Trebuchet MS" w:eastAsia="Trebuchet MS" w:hAnsi="Trebuchet MS" w:cs="Trebuchet MS"/>
          <w:i w:val="0"/>
          <w:color w:val="000000"/>
          <w:sz w:val="24"/>
          <w:lang w:val="fr-FR"/>
        </w:rPr>
      </w:pPr>
      <w:bookmarkStart w:id="19" w:name="_Toc22113490"/>
      <w:r>
        <w:rPr>
          <w:rFonts w:ascii="Trebuchet MS" w:eastAsia="Trebuchet MS" w:hAnsi="Trebuchet MS" w:cs="Trebuchet MS"/>
          <w:i w:val="0"/>
          <w:color w:val="000000"/>
          <w:sz w:val="24"/>
          <w:lang w:val="fr-FR"/>
        </w:rPr>
        <w:t>7.1 - Sélection des candidatures</w:t>
      </w:r>
      <w:bookmarkEnd w:id="19"/>
    </w:p>
    <w:p w:rsidR="00E94825" w:rsidRDefault="00424EBB">
      <w:pPr>
        <w:pStyle w:val="ParagrapheIndent2"/>
        <w:spacing w:after="240" w:line="232" w:lineRule="exact"/>
        <w:ind w:left="20" w:right="20"/>
        <w:jc w:val="both"/>
        <w:rPr>
          <w:color w:val="000000"/>
          <w:lang w:val="fr-FR"/>
        </w:rPr>
      </w:pPr>
      <w:r>
        <w:rPr>
          <w:color w:val="000000"/>
          <w:lang w:val="fr-FR"/>
        </w:rPr>
        <w:t>S'il apparaît que des pièces du dossier de candidature sont manquantes ou incomplètes, le pouvoir adjudicateur peut décider de demander à tous les candidats concernés de produire ou compléter ces pièces dans un délai maximum de 7 jours.</w:t>
      </w:r>
    </w:p>
    <w:p w:rsidR="00E94825" w:rsidRDefault="00424EBB">
      <w:pPr>
        <w:pStyle w:val="ParagrapheIndent2"/>
        <w:spacing w:after="240" w:line="232" w:lineRule="exact"/>
        <w:ind w:left="20" w:right="20"/>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rsidR="00E94825" w:rsidRDefault="00424EBB">
      <w:pPr>
        <w:pStyle w:val="Titre2"/>
        <w:ind w:left="300" w:right="20"/>
        <w:rPr>
          <w:rFonts w:ascii="Trebuchet MS" w:eastAsia="Trebuchet MS" w:hAnsi="Trebuchet MS" w:cs="Trebuchet MS"/>
          <w:i w:val="0"/>
          <w:color w:val="000000"/>
          <w:sz w:val="24"/>
          <w:lang w:val="fr-FR"/>
        </w:rPr>
      </w:pPr>
      <w:bookmarkStart w:id="20" w:name="_Toc22113491"/>
      <w:r>
        <w:rPr>
          <w:rFonts w:ascii="Trebuchet MS" w:eastAsia="Trebuchet MS" w:hAnsi="Trebuchet MS" w:cs="Trebuchet MS"/>
          <w:i w:val="0"/>
          <w:color w:val="000000"/>
          <w:sz w:val="24"/>
          <w:lang w:val="fr-FR"/>
        </w:rPr>
        <w:lastRenderedPageBreak/>
        <w:t>7.2 - Attribution des marchés</w:t>
      </w:r>
      <w:bookmarkEnd w:id="20"/>
    </w:p>
    <w:p w:rsidR="00E94825" w:rsidRDefault="00424EBB">
      <w:pPr>
        <w:pStyle w:val="ParagrapheIndent2"/>
        <w:spacing w:line="232" w:lineRule="exact"/>
        <w:ind w:left="20" w:right="20"/>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rsidR="00E94825" w:rsidRDefault="00E94825">
      <w:pPr>
        <w:pStyle w:val="ParagrapheIndent2"/>
        <w:spacing w:line="232" w:lineRule="exact"/>
        <w:ind w:left="20" w:right="20"/>
        <w:jc w:val="both"/>
        <w:rPr>
          <w:color w:val="000000"/>
          <w:lang w:val="fr-FR"/>
        </w:rPr>
      </w:pPr>
    </w:p>
    <w:p w:rsidR="00E94825" w:rsidRDefault="00424EBB">
      <w:pPr>
        <w:pStyle w:val="ParagrapheIndent2"/>
        <w:spacing w:line="232" w:lineRule="exact"/>
        <w:ind w:left="20" w:right="20"/>
        <w:jc w:val="both"/>
        <w:rPr>
          <w:color w:val="000000"/>
          <w:lang w:val="fr-FR"/>
        </w:rPr>
      </w:pPr>
      <w:r>
        <w:rPr>
          <w:color w:val="000000"/>
          <w:lang w:val="fr-FR"/>
        </w:rPr>
        <w:t>L'attention des candidats est attirée sur le fait que toute offre irrégulière ou inacceptable pourra être régularisée pendant la négociation, et que seule une offre irrégulière pourra être régularisée en l'absence de négociation. En revanche, toute offre inappropriée sera systématiquement éliminée.</w:t>
      </w:r>
    </w:p>
    <w:p w:rsidR="00E94825" w:rsidRDefault="00E94825">
      <w:pPr>
        <w:pStyle w:val="ParagrapheIndent2"/>
        <w:spacing w:line="232" w:lineRule="exact"/>
        <w:ind w:left="20" w:right="20"/>
        <w:jc w:val="both"/>
        <w:rPr>
          <w:color w:val="000000"/>
          <w:lang w:val="fr-FR"/>
        </w:rPr>
      </w:pPr>
    </w:p>
    <w:p w:rsidR="00E94825" w:rsidRDefault="00424EBB">
      <w:pPr>
        <w:pStyle w:val="ParagrapheIndent2"/>
        <w:spacing w:line="232" w:lineRule="exact"/>
        <w:ind w:left="20" w:right="20"/>
        <w:jc w:val="both"/>
        <w:rPr>
          <w:color w:val="000000"/>
          <w:lang w:val="fr-FR"/>
        </w:rPr>
      </w:pPr>
      <w:r>
        <w:rPr>
          <w:color w:val="000000"/>
          <w:lang w:val="fr-FR"/>
        </w:rPr>
        <w:t>Toute offre demeurant irrégulière pourra être régularisée dans un délai approprié.</w:t>
      </w:r>
    </w:p>
    <w:p w:rsidR="00E94825" w:rsidRDefault="00E94825">
      <w:pPr>
        <w:pStyle w:val="ParagrapheIndent2"/>
        <w:spacing w:line="232" w:lineRule="exact"/>
        <w:ind w:left="20" w:right="20"/>
        <w:jc w:val="both"/>
        <w:rPr>
          <w:color w:val="000000"/>
          <w:lang w:val="fr-FR"/>
        </w:rPr>
      </w:pPr>
    </w:p>
    <w:p w:rsidR="00E94825" w:rsidRDefault="00424EBB">
      <w:pPr>
        <w:pStyle w:val="ParagrapheIndent2"/>
        <w:spacing w:after="240" w:line="232" w:lineRule="exact"/>
        <w:ind w:left="20" w:right="20"/>
        <w:jc w:val="both"/>
        <w:rPr>
          <w:color w:val="000000"/>
          <w:lang w:val="fr-FR"/>
        </w:rPr>
      </w:pPr>
      <w:r>
        <w:rPr>
          <w:color w:val="000000"/>
          <w:lang w:val="fr-FR"/>
        </w:rPr>
        <w:t>La régularisation d'une offre pourra avoir lieu à condition qu'elle ne soit pas anormalement basse.</w:t>
      </w:r>
    </w:p>
    <w:p w:rsidR="00E94825" w:rsidRDefault="00424EBB">
      <w:pPr>
        <w:pStyle w:val="ParagrapheIndent2"/>
        <w:spacing w:line="232" w:lineRule="exact"/>
        <w:ind w:left="20" w:right="20"/>
        <w:jc w:val="both"/>
        <w:rPr>
          <w:color w:val="000000"/>
          <w:lang w:val="fr-FR"/>
        </w:rPr>
      </w:pPr>
      <w:r>
        <w:rPr>
          <w:color w:val="000000"/>
          <w:lang w:val="fr-FR"/>
        </w:rPr>
        <w:t>Les critères retenus pour le jugement des offres sont pondérés de la manière suivante :</w:t>
      </w:r>
    </w:p>
    <w:p w:rsidR="00E94825" w:rsidRDefault="00E94825">
      <w:pPr>
        <w:pStyle w:val="ParagrapheIndent2"/>
        <w:spacing w:line="232" w:lineRule="exact"/>
        <w:ind w:left="20" w:right="20"/>
        <w:jc w:val="both"/>
        <w:rPr>
          <w:color w:val="000000"/>
          <w:lang w:val="fr-FR"/>
        </w:rPr>
      </w:pPr>
    </w:p>
    <w:tbl>
      <w:tblPr>
        <w:tblW w:w="9685" w:type="dxa"/>
        <w:tblInd w:w="20" w:type="dxa"/>
        <w:tblLayout w:type="fixed"/>
        <w:tblLook w:val="04A0" w:firstRow="1" w:lastRow="0" w:firstColumn="1" w:lastColumn="0" w:noHBand="0" w:noVBand="1"/>
      </w:tblPr>
      <w:tblGrid>
        <w:gridCol w:w="7869"/>
        <w:gridCol w:w="1816"/>
      </w:tblGrid>
      <w:tr w:rsidR="00E94825" w:rsidTr="00072B7A">
        <w:trPr>
          <w:trHeight w:val="320"/>
        </w:trPr>
        <w:tc>
          <w:tcPr>
            <w:tcW w:w="786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94825" w:rsidRDefault="00424EBB">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1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94825" w:rsidRDefault="00424EBB">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E94825" w:rsidRPr="00BA4F91" w:rsidTr="00072B7A">
        <w:trPr>
          <w:trHeight w:val="377"/>
        </w:trPr>
        <w:tc>
          <w:tcPr>
            <w:tcW w:w="7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94825" w:rsidRPr="009C216C" w:rsidRDefault="00424EBB">
            <w:pPr>
              <w:spacing w:before="120" w:after="40"/>
              <w:ind w:left="80" w:right="80"/>
              <w:rPr>
                <w:rFonts w:ascii="Trebuchet MS" w:eastAsia="Trebuchet MS" w:hAnsi="Trebuchet MS" w:cs="Trebuchet MS"/>
                <w:color w:val="000000"/>
                <w:sz w:val="20"/>
                <w:lang w:val="fr-FR"/>
              </w:rPr>
            </w:pPr>
            <w:r w:rsidRPr="009C216C">
              <w:rPr>
                <w:rFonts w:ascii="Trebuchet MS" w:eastAsia="Trebuchet MS" w:hAnsi="Trebuchet MS" w:cs="Trebuchet MS"/>
                <w:color w:val="000000"/>
                <w:sz w:val="20"/>
                <w:lang w:val="fr-FR"/>
              </w:rPr>
              <w:t>1-Prix des prestations</w:t>
            </w:r>
          </w:p>
        </w:tc>
        <w:tc>
          <w:tcPr>
            <w:tcW w:w="18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94825" w:rsidRPr="009C216C" w:rsidRDefault="00BB74C4">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7</w:t>
            </w:r>
            <w:r w:rsidR="00424EBB" w:rsidRPr="009C216C">
              <w:rPr>
                <w:rFonts w:ascii="Trebuchet MS" w:eastAsia="Trebuchet MS" w:hAnsi="Trebuchet MS" w:cs="Trebuchet MS"/>
                <w:color w:val="000000"/>
                <w:sz w:val="20"/>
                <w:lang w:val="fr-FR"/>
              </w:rPr>
              <w:t>0.0 %</w:t>
            </w:r>
          </w:p>
        </w:tc>
      </w:tr>
      <w:tr w:rsidR="00E94825" w:rsidTr="00072B7A">
        <w:trPr>
          <w:trHeight w:val="377"/>
        </w:trPr>
        <w:tc>
          <w:tcPr>
            <w:tcW w:w="7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94825" w:rsidRPr="00BB74C4" w:rsidRDefault="00424EBB">
            <w:pPr>
              <w:spacing w:before="120" w:after="40"/>
              <w:ind w:left="80" w:right="80"/>
              <w:rPr>
                <w:rFonts w:ascii="Trebuchet MS" w:eastAsia="Trebuchet MS" w:hAnsi="Trebuchet MS" w:cs="Trebuchet MS"/>
                <w:color w:val="000000"/>
                <w:sz w:val="20"/>
                <w:lang w:val="fr-FR"/>
              </w:rPr>
            </w:pPr>
            <w:r w:rsidRPr="00BB74C4">
              <w:rPr>
                <w:rFonts w:ascii="Trebuchet MS" w:eastAsia="Trebuchet MS" w:hAnsi="Trebuchet MS" w:cs="Trebuchet MS"/>
                <w:color w:val="000000"/>
                <w:sz w:val="20"/>
                <w:lang w:val="fr-FR"/>
              </w:rPr>
              <w:t>2-Valeur technique</w:t>
            </w:r>
          </w:p>
        </w:tc>
        <w:tc>
          <w:tcPr>
            <w:tcW w:w="18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94825" w:rsidRDefault="00BB74C4">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w:t>
            </w:r>
            <w:r w:rsidR="00424EBB" w:rsidRPr="00BB74C4">
              <w:rPr>
                <w:rFonts w:ascii="Trebuchet MS" w:eastAsia="Trebuchet MS" w:hAnsi="Trebuchet MS" w:cs="Trebuchet MS"/>
                <w:color w:val="000000"/>
                <w:sz w:val="20"/>
                <w:lang w:val="fr-FR"/>
              </w:rPr>
              <w:t>0.0 %</w:t>
            </w:r>
          </w:p>
        </w:tc>
      </w:tr>
    </w:tbl>
    <w:p w:rsidR="00E94825" w:rsidRDefault="00424EBB">
      <w:pPr>
        <w:spacing w:line="240" w:lineRule="exact"/>
      </w:pPr>
      <w:r>
        <w:t xml:space="preserve"> </w:t>
      </w:r>
    </w:p>
    <w:p w:rsidR="00E94825" w:rsidRPr="009C216C" w:rsidRDefault="00424EBB">
      <w:pPr>
        <w:pStyle w:val="ParagrapheIndent2"/>
        <w:spacing w:line="232" w:lineRule="exact"/>
        <w:ind w:left="20" w:right="20"/>
        <w:jc w:val="both"/>
        <w:rPr>
          <w:color w:val="000000"/>
          <w:lang w:val="fr-FR"/>
        </w:rPr>
      </w:pPr>
      <w:r w:rsidRPr="009C216C">
        <w:rPr>
          <w:color w:val="000000"/>
          <w:lang w:val="fr-FR"/>
        </w:rPr>
        <w:t>1 - Prix des prestations :</w:t>
      </w:r>
    </w:p>
    <w:p w:rsidR="009C216C" w:rsidRPr="009C216C" w:rsidRDefault="009C216C" w:rsidP="009C216C">
      <w:pPr>
        <w:pStyle w:val="ParagrapheIndent2"/>
        <w:spacing w:line="232" w:lineRule="exact"/>
        <w:ind w:left="20" w:right="20"/>
        <w:jc w:val="both"/>
        <w:rPr>
          <w:color w:val="000000"/>
          <w:lang w:val="fr-FR"/>
        </w:rPr>
      </w:pPr>
      <w:r>
        <w:rPr>
          <w:color w:val="000000"/>
          <w:lang w:val="fr-FR"/>
        </w:rPr>
        <w:t>L</w:t>
      </w:r>
      <w:r w:rsidRPr="009C216C">
        <w:rPr>
          <w:color w:val="000000"/>
          <w:lang w:val="fr-FR"/>
        </w:rPr>
        <w:t>e prix des prestations (sur 10 poin</w:t>
      </w:r>
      <w:r w:rsidR="009B331F">
        <w:rPr>
          <w:color w:val="000000"/>
          <w:lang w:val="fr-FR"/>
        </w:rPr>
        <w:t>ts) est apprécié sur la base de la D</w:t>
      </w:r>
      <w:r w:rsidR="009F17E9">
        <w:rPr>
          <w:color w:val="000000"/>
          <w:lang w:val="fr-FR"/>
        </w:rPr>
        <w:t>PG</w:t>
      </w:r>
      <w:r w:rsidR="009B331F">
        <w:rPr>
          <w:color w:val="000000"/>
          <w:lang w:val="fr-FR"/>
        </w:rPr>
        <w:t xml:space="preserve">F </w:t>
      </w:r>
      <w:r w:rsidRPr="009C216C">
        <w:rPr>
          <w:color w:val="000000"/>
          <w:lang w:val="fr-FR"/>
        </w:rPr>
        <w:t>selon la formule suivante :</w:t>
      </w:r>
    </w:p>
    <w:p w:rsidR="009C216C" w:rsidRPr="009C216C" w:rsidRDefault="009C216C" w:rsidP="009C216C">
      <w:pPr>
        <w:pStyle w:val="ParagrapheIndent2"/>
        <w:spacing w:line="232" w:lineRule="exact"/>
        <w:ind w:left="20" w:right="20"/>
        <w:jc w:val="both"/>
        <w:rPr>
          <w:color w:val="000000"/>
          <w:lang w:val="fr-FR"/>
        </w:rPr>
      </w:pPr>
      <w:r w:rsidRPr="009C216C">
        <w:rPr>
          <w:color w:val="000000"/>
          <w:lang w:val="fr-FR"/>
        </w:rPr>
        <w:t xml:space="preserve">L’offre la moins </w:t>
      </w:r>
      <w:proofErr w:type="spellStart"/>
      <w:r w:rsidRPr="009C216C">
        <w:rPr>
          <w:color w:val="000000"/>
          <w:lang w:val="fr-FR"/>
        </w:rPr>
        <w:t>disante</w:t>
      </w:r>
      <w:proofErr w:type="spellEnd"/>
      <w:r w:rsidRPr="009C216C">
        <w:rPr>
          <w:color w:val="000000"/>
          <w:lang w:val="fr-FR"/>
        </w:rPr>
        <w:t xml:space="preserve"> obtient 10/10.</w:t>
      </w:r>
    </w:p>
    <w:p w:rsidR="009C216C" w:rsidRPr="009C216C" w:rsidRDefault="009C216C" w:rsidP="009C216C">
      <w:pPr>
        <w:pStyle w:val="ParagrapheIndent2"/>
        <w:spacing w:line="232" w:lineRule="exact"/>
        <w:ind w:left="20" w:right="20"/>
        <w:jc w:val="both"/>
        <w:rPr>
          <w:color w:val="000000"/>
          <w:lang w:val="fr-FR"/>
        </w:rPr>
      </w:pPr>
      <w:r w:rsidRPr="009C216C">
        <w:rPr>
          <w:color w:val="000000"/>
          <w:lang w:val="fr-FR"/>
        </w:rPr>
        <w:t>Les offres suivantes sont notées proportionnelle</w:t>
      </w:r>
      <w:r>
        <w:rPr>
          <w:color w:val="000000"/>
          <w:lang w:val="fr-FR"/>
        </w:rPr>
        <w:t>ment avec la formule offre moins</w:t>
      </w:r>
      <w:r w:rsidRPr="009C216C">
        <w:rPr>
          <w:color w:val="000000"/>
          <w:lang w:val="fr-FR"/>
        </w:rPr>
        <w:t xml:space="preserve"> </w:t>
      </w:r>
      <w:proofErr w:type="spellStart"/>
      <w:r w:rsidRPr="009C216C">
        <w:rPr>
          <w:color w:val="000000"/>
          <w:lang w:val="fr-FR"/>
        </w:rPr>
        <w:t>disante</w:t>
      </w:r>
      <w:proofErr w:type="spellEnd"/>
      <w:r w:rsidRPr="009C216C">
        <w:rPr>
          <w:color w:val="000000"/>
          <w:lang w:val="fr-FR"/>
        </w:rPr>
        <w:t xml:space="preserve"> multiplié par 10 divisé par l’offre.</w:t>
      </w:r>
    </w:p>
    <w:p w:rsidR="00E94825" w:rsidRDefault="00E94825">
      <w:pPr>
        <w:pStyle w:val="ParagrapheIndent2"/>
        <w:spacing w:line="232" w:lineRule="exact"/>
        <w:ind w:left="20" w:right="20"/>
        <w:jc w:val="both"/>
        <w:rPr>
          <w:color w:val="000000"/>
          <w:highlight w:val="yellow"/>
          <w:lang w:val="fr-FR"/>
        </w:rPr>
      </w:pPr>
    </w:p>
    <w:p w:rsidR="00E94825" w:rsidRPr="00BB74C4" w:rsidRDefault="00424EBB">
      <w:pPr>
        <w:pStyle w:val="ParagrapheIndent2"/>
        <w:spacing w:line="232" w:lineRule="exact"/>
        <w:ind w:left="20" w:right="20"/>
        <w:jc w:val="both"/>
        <w:rPr>
          <w:color w:val="000000"/>
          <w:lang w:val="fr-FR"/>
        </w:rPr>
      </w:pPr>
      <w:r w:rsidRPr="00BB74C4">
        <w:rPr>
          <w:color w:val="000000"/>
          <w:lang w:val="fr-FR"/>
        </w:rPr>
        <w:t>2 - Valeur technique :</w:t>
      </w:r>
    </w:p>
    <w:p w:rsidR="00BB74C4" w:rsidRDefault="00BB74C4" w:rsidP="00526794">
      <w:pPr>
        <w:pStyle w:val="ParagrapheIndent2"/>
        <w:spacing w:line="232" w:lineRule="exact"/>
        <w:ind w:left="20" w:right="20"/>
        <w:jc w:val="both"/>
        <w:rPr>
          <w:color w:val="000000"/>
          <w:lang w:val="fr-FR"/>
        </w:rPr>
      </w:pPr>
      <w:r w:rsidRPr="00BB74C4">
        <w:rPr>
          <w:color w:val="000000"/>
          <w:lang w:val="fr-FR"/>
        </w:rPr>
        <w:t xml:space="preserve">Ce critère </w:t>
      </w:r>
      <w:r>
        <w:rPr>
          <w:color w:val="000000"/>
          <w:lang w:val="fr-FR"/>
        </w:rPr>
        <w:t>sera apprécié sur l’adéquation de l’offre des soumissionnaires eu égard aux descriptifs du CCTP (cahier des clauses techniques particulières)</w:t>
      </w:r>
      <w:r w:rsidR="001C49E8">
        <w:rPr>
          <w:color w:val="000000"/>
          <w:lang w:val="fr-FR"/>
        </w:rPr>
        <w:t>.</w:t>
      </w:r>
    </w:p>
    <w:p w:rsidR="001C49E8" w:rsidRPr="00526794" w:rsidRDefault="001C49E8" w:rsidP="00526794">
      <w:pPr>
        <w:jc w:val="both"/>
        <w:rPr>
          <w:rFonts w:ascii="Trebuchet MS" w:eastAsia="Trebuchet MS" w:hAnsi="Trebuchet MS" w:cs="Trebuchet MS"/>
          <w:b/>
          <w:color w:val="000000"/>
          <w:sz w:val="20"/>
          <w:lang w:val="fr-FR"/>
        </w:rPr>
      </w:pPr>
      <w:r w:rsidRPr="00526794">
        <w:rPr>
          <w:rFonts w:ascii="Trebuchet MS" w:eastAsia="Trebuchet MS" w:hAnsi="Trebuchet MS" w:cs="Trebuchet MS"/>
          <w:b/>
          <w:color w:val="000000"/>
          <w:sz w:val="20"/>
          <w:lang w:val="fr-FR"/>
        </w:rPr>
        <w:t xml:space="preserve">Les opérateurs remettent à cet effet un mémoire technique. Ce </w:t>
      </w:r>
      <w:r w:rsidR="00526794" w:rsidRPr="00526794">
        <w:rPr>
          <w:rFonts w:ascii="Trebuchet MS" w:eastAsia="Trebuchet MS" w:hAnsi="Trebuchet MS" w:cs="Trebuchet MS"/>
          <w:b/>
          <w:color w:val="000000"/>
          <w:sz w:val="20"/>
          <w:lang w:val="fr-FR"/>
        </w:rPr>
        <w:t xml:space="preserve">mémoire </w:t>
      </w:r>
      <w:r w:rsidRPr="00526794">
        <w:rPr>
          <w:rFonts w:ascii="Trebuchet MS" w:eastAsia="Trebuchet MS" w:hAnsi="Trebuchet MS" w:cs="Trebuchet MS"/>
          <w:b/>
          <w:color w:val="000000"/>
          <w:sz w:val="20"/>
          <w:lang w:val="fr-FR"/>
        </w:rPr>
        <w:t xml:space="preserve">technique réalisé par les opérateurs reprend les caractéristiques principales définies dans les CCTP et </w:t>
      </w:r>
      <w:r w:rsidR="00526794" w:rsidRPr="00526794">
        <w:rPr>
          <w:rFonts w:ascii="Trebuchet MS" w:eastAsia="Trebuchet MS" w:hAnsi="Trebuchet MS" w:cs="Trebuchet MS"/>
          <w:b/>
          <w:color w:val="000000"/>
          <w:sz w:val="20"/>
          <w:lang w:val="fr-FR"/>
        </w:rPr>
        <w:t xml:space="preserve">les modalités laissées à la libre appréciation des candidates. Ce mémoire techniques </w:t>
      </w:r>
      <w:r w:rsidRPr="00526794">
        <w:rPr>
          <w:rFonts w:ascii="Trebuchet MS" w:eastAsia="Trebuchet MS" w:hAnsi="Trebuchet MS" w:cs="Trebuchet MS"/>
          <w:b/>
          <w:color w:val="000000"/>
          <w:sz w:val="20"/>
          <w:lang w:val="fr-FR"/>
        </w:rPr>
        <w:t>doit permettre au pouvoir adjudicateur d’avoir un déroulé très précis de chaque voyage.</w:t>
      </w:r>
    </w:p>
    <w:p w:rsidR="00BB74C4" w:rsidRPr="001C49E8" w:rsidRDefault="00BB74C4" w:rsidP="00526794">
      <w:pPr>
        <w:jc w:val="both"/>
        <w:rPr>
          <w:rFonts w:ascii="Trebuchet MS" w:eastAsia="Trebuchet MS" w:hAnsi="Trebuchet MS" w:cs="Trebuchet MS"/>
          <w:color w:val="000000"/>
          <w:sz w:val="20"/>
          <w:lang w:val="fr-FR"/>
        </w:rPr>
      </w:pPr>
    </w:p>
    <w:p w:rsidR="00E94825" w:rsidRPr="009B331F" w:rsidRDefault="00E94825">
      <w:pPr>
        <w:spacing w:line="20" w:lineRule="exact"/>
        <w:rPr>
          <w:sz w:val="2"/>
          <w:lang w:val="fr-FR"/>
        </w:rPr>
      </w:pPr>
    </w:p>
    <w:p w:rsidR="00E94825" w:rsidRDefault="00424EBB">
      <w:pPr>
        <w:pStyle w:val="Titre2"/>
        <w:ind w:left="300" w:right="20"/>
        <w:rPr>
          <w:rFonts w:ascii="Trebuchet MS" w:eastAsia="Trebuchet MS" w:hAnsi="Trebuchet MS" w:cs="Trebuchet MS"/>
          <w:i w:val="0"/>
          <w:color w:val="000000"/>
          <w:sz w:val="24"/>
          <w:lang w:val="fr-FR"/>
        </w:rPr>
      </w:pPr>
      <w:bookmarkStart w:id="21" w:name="_Toc22113492"/>
      <w:r>
        <w:rPr>
          <w:rFonts w:ascii="Trebuchet MS" w:eastAsia="Trebuchet MS" w:hAnsi="Trebuchet MS" w:cs="Trebuchet MS"/>
          <w:i w:val="0"/>
          <w:color w:val="000000"/>
          <w:sz w:val="24"/>
          <w:lang w:val="fr-FR"/>
        </w:rPr>
        <w:t>7.3 - Suite à donner à la consultation</w:t>
      </w:r>
      <w:bookmarkEnd w:id="21"/>
    </w:p>
    <w:p w:rsidR="00E94825" w:rsidRDefault="00424EBB">
      <w:pPr>
        <w:pStyle w:val="ParagrapheIndent2"/>
        <w:spacing w:after="240" w:line="232" w:lineRule="exact"/>
        <w:ind w:left="20" w:right="20"/>
        <w:jc w:val="both"/>
        <w:rPr>
          <w:color w:val="000000"/>
          <w:lang w:val="fr-FR"/>
        </w:rPr>
      </w:pPr>
      <w:r>
        <w:rPr>
          <w:color w:val="000000"/>
          <w:lang w:val="fr-FR"/>
        </w:rPr>
        <w:t>Après examen des offres, le pouvoir adjudicateur engagera des négociations avec tous les candidats sélectionnés. Toutefois, le pouvoir adjudicateur se réserve la possibilité d'attribuer l'accord-cadre sur la base des offres initiales, sans négociation.</w:t>
      </w:r>
    </w:p>
    <w:p w:rsidR="00E94825" w:rsidRDefault="00424EBB">
      <w:pPr>
        <w:pStyle w:val="ParagrapheIndent2"/>
        <w:spacing w:after="240" w:line="232" w:lineRule="exact"/>
        <w:ind w:left="20" w:right="20"/>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7 jours.</w:t>
      </w:r>
    </w:p>
    <w:p w:rsidR="00E94825" w:rsidRDefault="00424EBB">
      <w:pPr>
        <w:pStyle w:val="Titre1"/>
        <w:rPr>
          <w:rFonts w:ascii="Trebuchet MS" w:eastAsia="Trebuchet MS" w:hAnsi="Trebuchet MS" w:cs="Trebuchet MS"/>
          <w:color w:val="000000"/>
          <w:sz w:val="28"/>
          <w:lang w:val="fr-FR"/>
        </w:rPr>
      </w:pPr>
      <w:bookmarkStart w:id="22" w:name="_Toc22113493"/>
      <w:r>
        <w:rPr>
          <w:rFonts w:ascii="Trebuchet MS" w:eastAsia="Trebuchet MS" w:hAnsi="Trebuchet MS" w:cs="Trebuchet MS"/>
          <w:color w:val="000000"/>
          <w:sz w:val="28"/>
          <w:lang w:val="fr-FR"/>
        </w:rPr>
        <w:t>8 - Renseignements complémentaires</w:t>
      </w:r>
      <w:bookmarkEnd w:id="22"/>
    </w:p>
    <w:p w:rsidR="00E94825" w:rsidRDefault="00424EBB">
      <w:pPr>
        <w:pStyle w:val="Titre2"/>
        <w:ind w:left="300" w:right="20"/>
        <w:rPr>
          <w:rFonts w:ascii="Trebuchet MS" w:eastAsia="Trebuchet MS" w:hAnsi="Trebuchet MS" w:cs="Trebuchet MS"/>
          <w:i w:val="0"/>
          <w:color w:val="000000"/>
          <w:sz w:val="24"/>
          <w:lang w:val="fr-FR"/>
        </w:rPr>
      </w:pPr>
      <w:bookmarkStart w:id="23" w:name="_Toc22113494"/>
      <w:r>
        <w:rPr>
          <w:rFonts w:ascii="Trebuchet MS" w:eastAsia="Trebuchet MS" w:hAnsi="Trebuchet MS" w:cs="Trebuchet MS"/>
          <w:i w:val="0"/>
          <w:color w:val="000000"/>
          <w:sz w:val="24"/>
          <w:lang w:val="fr-FR"/>
        </w:rPr>
        <w:t>8.1 - Adresses supplémentaires et points de contact</w:t>
      </w:r>
      <w:bookmarkEnd w:id="23"/>
    </w:p>
    <w:p w:rsidR="00E94825" w:rsidRDefault="00424EBB">
      <w:pPr>
        <w:pStyle w:val="ParagrapheIndent2"/>
        <w:spacing w:line="232" w:lineRule="exact"/>
        <w:ind w:left="20" w:right="20"/>
        <w:jc w:val="both"/>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du pouvoir adjudicateur, dont l'adresse URL est la suivante : </w:t>
      </w:r>
      <w:hyperlink r:id="rId13" w:history="1">
        <w:r w:rsidR="00BA4F91" w:rsidRPr="00FC071A">
          <w:rPr>
            <w:rStyle w:val="Lienhypertexte"/>
            <w:lang w:val="fr-FR"/>
          </w:rPr>
          <w:t>https://association.aji-france.com/</w:t>
        </w:r>
      </w:hyperlink>
    </w:p>
    <w:p w:rsidR="00E94825" w:rsidRDefault="00E94825">
      <w:pPr>
        <w:pStyle w:val="ParagrapheIndent2"/>
        <w:spacing w:line="232" w:lineRule="exact"/>
        <w:ind w:left="20" w:right="20"/>
        <w:jc w:val="both"/>
        <w:rPr>
          <w:color w:val="000000"/>
          <w:lang w:val="fr-FR"/>
        </w:rPr>
      </w:pPr>
    </w:p>
    <w:p w:rsidR="00E94825" w:rsidRDefault="00424EBB">
      <w:pPr>
        <w:pStyle w:val="ParagrapheIndent2"/>
        <w:spacing w:after="240" w:line="232" w:lineRule="exact"/>
        <w:ind w:left="20" w:right="20"/>
        <w:jc w:val="both"/>
        <w:rPr>
          <w:color w:val="000000"/>
          <w:lang w:val="fr-FR"/>
        </w:rPr>
      </w:pPr>
      <w:r>
        <w:rPr>
          <w:color w:val="000000"/>
          <w:lang w:val="fr-FR"/>
        </w:rPr>
        <w:t>Cette demande doit intervenir au plus tard 10 jours avant la date limite de réception des offres.</w:t>
      </w:r>
    </w:p>
    <w:p w:rsidR="00E94825" w:rsidRDefault="00424EBB">
      <w:pPr>
        <w:pStyle w:val="ParagrapheIndent2"/>
        <w:spacing w:line="232" w:lineRule="exact"/>
        <w:ind w:left="20" w:right="20"/>
        <w:jc w:val="both"/>
        <w:rPr>
          <w:color w:val="000000"/>
          <w:lang w:val="fr-FR"/>
        </w:rPr>
      </w:pPr>
      <w:r>
        <w:rPr>
          <w:color w:val="000000"/>
          <w:lang w:val="fr-FR"/>
        </w:rPr>
        <w:t>Les candidats souhaitant remettre une copie de sauvegarde devront l’adresser, conformément aux indications mentionnées à l’article Transmission électronique du présent règlement, à l’adresse suivante :</w:t>
      </w:r>
    </w:p>
    <w:p w:rsidR="00E94825" w:rsidRDefault="00E94825">
      <w:pPr>
        <w:pStyle w:val="ParagrapheIndent2"/>
        <w:spacing w:line="232" w:lineRule="exact"/>
        <w:ind w:left="20" w:right="20"/>
        <w:jc w:val="both"/>
        <w:rPr>
          <w:color w:val="000000"/>
          <w:lang w:val="fr-FR"/>
        </w:rPr>
      </w:pPr>
    </w:p>
    <w:p w:rsidR="007B1600" w:rsidRDefault="007B1600">
      <w:pPr>
        <w:pStyle w:val="ParagrapheIndent2"/>
        <w:spacing w:line="232" w:lineRule="exact"/>
        <w:ind w:left="20" w:right="20"/>
        <w:jc w:val="both"/>
        <w:rPr>
          <w:color w:val="000000"/>
          <w:u w:val="single"/>
          <w:lang w:val="fr-FR"/>
        </w:rPr>
      </w:pPr>
    </w:p>
    <w:p w:rsidR="007B1600" w:rsidRDefault="007B1600">
      <w:pPr>
        <w:pStyle w:val="ParagrapheIndent2"/>
        <w:spacing w:line="232" w:lineRule="exact"/>
        <w:ind w:left="20" w:right="20"/>
        <w:jc w:val="both"/>
        <w:rPr>
          <w:color w:val="000000"/>
          <w:u w:val="single"/>
          <w:lang w:val="fr-FR"/>
        </w:rPr>
      </w:pPr>
    </w:p>
    <w:p w:rsidR="007B1600" w:rsidRDefault="007B1600">
      <w:pPr>
        <w:pStyle w:val="ParagrapheIndent2"/>
        <w:spacing w:line="232" w:lineRule="exact"/>
        <w:ind w:left="20" w:right="20"/>
        <w:jc w:val="both"/>
        <w:rPr>
          <w:color w:val="000000"/>
          <w:u w:val="single"/>
          <w:lang w:val="fr-FR"/>
        </w:rPr>
      </w:pPr>
    </w:p>
    <w:p w:rsidR="00E94825" w:rsidRDefault="00424EBB">
      <w:pPr>
        <w:pStyle w:val="ParagrapheIndent2"/>
        <w:spacing w:line="232" w:lineRule="exact"/>
        <w:ind w:left="20" w:right="20"/>
        <w:jc w:val="both"/>
        <w:rPr>
          <w:color w:val="000000"/>
          <w:lang w:val="fr-FR"/>
        </w:rPr>
      </w:pPr>
      <w:r w:rsidRPr="0013301F">
        <w:rPr>
          <w:color w:val="000000"/>
          <w:u w:val="single"/>
          <w:lang w:val="fr-FR"/>
        </w:rPr>
        <w:lastRenderedPageBreak/>
        <w:t>Pour une remise en mains propres</w:t>
      </w:r>
      <w:r w:rsidR="0013301F">
        <w:rPr>
          <w:color w:val="000000"/>
          <w:lang w:val="fr-FR"/>
        </w:rPr>
        <w:t xml:space="preserve"> </w:t>
      </w:r>
      <w:r>
        <w:rPr>
          <w:color w:val="000000"/>
          <w:lang w:val="fr-FR"/>
        </w:rPr>
        <w:t>:</w:t>
      </w:r>
    </w:p>
    <w:p w:rsidR="0013301F" w:rsidRDefault="0013301F">
      <w:pPr>
        <w:pStyle w:val="ParagrapheIndent2"/>
        <w:spacing w:line="232" w:lineRule="exact"/>
        <w:ind w:left="20" w:right="20"/>
        <w:jc w:val="both"/>
        <w:rPr>
          <w:color w:val="000000"/>
          <w:lang w:val="fr-FR"/>
        </w:rPr>
      </w:pPr>
    </w:p>
    <w:p w:rsidR="00E94825" w:rsidRDefault="00BA4F91">
      <w:pPr>
        <w:pStyle w:val="ParagrapheIndent2"/>
        <w:spacing w:line="232" w:lineRule="exact"/>
        <w:ind w:left="20" w:right="20"/>
        <w:jc w:val="both"/>
        <w:rPr>
          <w:color w:val="000000"/>
          <w:lang w:val="fr-FR"/>
        </w:rPr>
      </w:pPr>
      <w:r>
        <w:rPr>
          <w:color w:val="000000"/>
          <w:lang w:val="fr-FR"/>
        </w:rPr>
        <w:t xml:space="preserve">COLLEGE </w:t>
      </w:r>
      <w:r w:rsidR="00C83A4D">
        <w:rPr>
          <w:color w:val="000000"/>
          <w:lang w:val="fr-FR"/>
        </w:rPr>
        <w:t>JACQUES BREL</w:t>
      </w:r>
    </w:p>
    <w:p w:rsidR="00BA4F91" w:rsidRPr="00BA4F91" w:rsidRDefault="00BA4F91" w:rsidP="00BA4F91">
      <w:pPr>
        <w:pStyle w:val="ParagrapheIndent2"/>
        <w:spacing w:line="232" w:lineRule="exact"/>
        <w:ind w:left="20" w:right="20"/>
        <w:jc w:val="both"/>
        <w:rPr>
          <w:color w:val="000000"/>
          <w:lang w:val="fr-FR"/>
        </w:rPr>
      </w:pPr>
      <w:r w:rsidRPr="00BA4F91">
        <w:rPr>
          <w:color w:val="000000"/>
          <w:lang w:val="fr-FR"/>
        </w:rPr>
        <w:t xml:space="preserve">A l’attention de </w:t>
      </w:r>
      <w:r w:rsidR="00C83A4D">
        <w:rPr>
          <w:color w:val="000000"/>
          <w:lang w:val="fr-FR"/>
        </w:rPr>
        <w:t>Stéphane HERNANDEZ</w:t>
      </w:r>
      <w:r w:rsidRPr="00BA4F91">
        <w:rPr>
          <w:color w:val="000000"/>
          <w:lang w:val="fr-FR"/>
        </w:rPr>
        <w:t xml:space="preserve">, </w:t>
      </w:r>
      <w:r w:rsidR="007B1600">
        <w:rPr>
          <w:color w:val="000000"/>
          <w:lang w:val="fr-FR"/>
        </w:rPr>
        <w:t>Secrétaire Général d’EPLE</w:t>
      </w:r>
    </w:p>
    <w:p w:rsidR="00BA4F91" w:rsidRPr="00BA4F91" w:rsidRDefault="00C83A4D" w:rsidP="00BA4F91">
      <w:pPr>
        <w:pStyle w:val="ParagrapheIndent2"/>
        <w:spacing w:line="232" w:lineRule="exact"/>
        <w:ind w:left="20" w:right="20"/>
        <w:jc w:val="both"/>
        <w:rPr>
          <w:color w:val="000000"/>
          <w:lang w:val="fr-FR"/>
        </w:rPr>
      </w:pPr>
      <w:r>
        <w:rPr>
          <w:color w:val="000000"/>
          <w:lang w:val="fr-FR"/>
        </w:rPr>
        <w:t>345 rue du 5 août 1944</w:t>
      </w:r>
    </w:p>
    <w:p w:rsidR="00BA4F91" w:rsidRPr="00BA4F91" w:rsidRDefault="00C83A4D" w:rsidP="00BA4F91">
      <w:pPr>
        <w:pStyle w:val="ParagrapheIndent2"/>
        <w:spacing w:line="232" w:lineRule="exact"/>
        <w:ind w:left="20" w:right="20"/>
        <w:jc w:val="both"/>
        <w:rPr>
          <w:color w:val="000000"/>
          <w:lang w:val="fr-FR"/>
        </w:rPr>
      </w:pPr>
      <w:r>
        <w:rPr>
          <w:color w:val="000000"/>
          <w:lang w:val="fr-FR"/>
        </w:rPr>
        <w:t>38270 BEAUREPAIRE</w:t>
      </w:r>
    </w:p>
    <w:p w:rsidR="0013301F" w:rsidRDefault="0013301F">
      <w:pPr>
        <w:pStyle w:val="ParagrapheIndent2"/>
        <w:spacing w:line="232" w:lineRule="exact"/>
        <w:ind w:left="20" w:right="20"/>
        <w:jc w:val="both"/>
        <w:rPr>
          <w:color w:val="000000"/>
          <w:u w:val="single"/>
          <w:lang w:val="fr-FR"/>
        </w:rPr>
      </w:pPr>
    </w:p>
    <w:p w:rsidR="003417F8" w:rsidRDefault="00424EBB">
      <w:pPr>
        <w:pStyle w:val="ParagrapheIndent2"/>
        <w:spacing w:line="232" w:lineRule="exact"/>
        <w:ind w:left="20" w:right="20"/>
        <w:jc w:val="both"/>
        <w:rPr>
          <w:color w:val="000000"/>
          <w:lang w:val="fr-FR"/>
        </w:rPr>
      </w:pPr>
      <w:r>
        <w:rPr>
          <w:color w:val="000000"/>
          <w:u w:val="single"/>
          <w:lang w:val="fr-FR"/>
        </w:rPr>
        <w:t>Jours et horaires</w:t>
      </w:r>
      <w:r>
        <w:rPr>
          <w:color w:val="000000"/>
          <w:lang w:val="fr-FR"/>
        </w:rPr>
        <w:t> :</w:t>
      </w:r>
    </w:p>
    <w:p w:rsidR="00E94825" w:rsidRDefault="003417F8" w:rsidP="003417F8">
      <w:pPr>
        <w:pStyle w:val="ParagrapheIndent2"/>
        <w:numPr>
          <w:ilvl w:val="0"/>
          <w:numId w:val="2"/>
        </w:numPr>
        <w:spacing w:line="232" w:lineRule="exact"/>
        <w:ind w:right="20"/>
        <w:jc w:val="both"/>
        <w:rPr>
          <w:color w:val="000000"/>
          <w:lang w:val="fr-FR"/>
        </w:rPr>
      </w:pPr>
      <w:proofErr w:type="gramStart"/>
      <w:r>
        <w:rPr>
          <w:color w:val="000000"/>
          <w:lang w:val="fr-FR"/>
        </w:rPr>
        <w:t>lundi</w:t>
      </w:r>
      <w:proofErr w:type="gramEnd"/>
      <w:r>
        <w:rPr>
          <w:color w:val="000000"/>
          <w:lang w:val="fr-FR"/>
        </w:rPr>
        <w:t xml:space="preserve"> – mardi – jeudi – vendredi</w:t>
      </w:r>
      <w:r w:rsidR="00C83A4D">
        <w:rPr>
          <w:color w:val="000000"/>
          <w:lang w:val="fr-FR"/>
        </w:rPr>
        <w:t xml:space="preserve"> (</w:t>
      </w:r>
      <w:r w:rsidR="00424EBB">
        <w:rPr>
          <w:color w:val="000000"/>
          <w:lang w:val="fr-FR"/>
        </w:rPr>
        <w:t>hors jours fériés</w:t>
      </w:r>
      <w:r>
        <w:rPr>
          <w:color w:val="000000"/>
          <w:lang w:val="fr-FR"/>
        </w:rPr>
        <w:t xml:space="preserve"> et vacances scolaires</w:t>
      </w:r>
      <w:r w:rsidR="00C83A4D">
        <w:rPr>
          <w:color w:val="000000"/>
          <w:lang w:val="fr-FR"/>
        </w:rPr>
        <w:t>)</w:t>
      </w:r>
      <w:r w:rsidR="00424EBB">
        <w:rPr>
          <w:color w:val="000000"/>
          <w:lang w:val="fr-FR"/>
        </w:rPr>
        <w:t xml:space="preserve"> de </w:t>
      </w:r>
      <w:r w:rsidR="00BA4F91">
        <w:rPr>
          <w:color w:val="000000"/>
          <w:lang w:val="fr-FR"/>
        </w:rPr>
        <w:t>0</w:t>
      </w:r>
      <w:r w:rsidR="00C83A4D">
        <w:rPr>
          <w:color w:val="000000"/>
          <w:lang w:val="fr-FR"/>
        </w:rPr>
        <w:t>8h</w:t>
      </w:r>
      <w:r w:rsidR="007B1600">
        <w:rPr>
          <w:color w:val="000000"/>
          <w:lang w:val="fr-FR"/>
        </w:rPr>
        <w:t>0</w:t>
      </w:r>
      <w:r w:rsidR="00BA4F91">
        <w:rPr>
          <w:color w:val="000000"/>
          <w:lang w:val="fr-FR"/>
        </w:rPr>
        <w:t>0</w:t>
      </w:r>
      <w:r w:rsidR="00C83A4D">
        <w:rPr>
          <w:color w:val="000000"/>
          <w:lang w:val="fr-FR"/>
        </w:rPr>
        <w:t xml:space="preserve"> à 12h0</w:t>
      </w:r>
      <w:r w:rsidR="00424EBB">
        <w:rPr>
          <w:color w:val="000000"/>
          <w:lang w:val="fr-FR"/>
        </w:rPr>
        <w:t xml:space="preserve">0 et de </w:t>
      </w:r>
      <w:r w:rsidR="00C83A4D">
        <w:rPr>
          <w:color w:val="000000"/>
          <w:lang w:val="fr-FR"/>
        </w:rPr>
        <w:t>13</w:t>
      </w:r>
      <w:r w:rsidR="00BA4F91">
        <w:rPr>
          <w:color w:val="000000"/>
          <w:lang w:val="fr-FR"/>
        </w:rPr>
        <w:t>h</w:t>
      </w:r>
      <w:r w:rsidR="00C83A4D">
        <w:rPr>
          <w:color w:val="000000"/>
          <w:lang w:val="fr-FR"/>
        </w:rPr>
        <w:t>3</w:t>
      </w:r>
      <w:r w:rsidR="00BA4F91">
        <w:rPr>
          <w:color w:val="000000"/>
          <w:lang w:val="fr-FR"/>
        </w:rPr>
        <w:t>0</w:t>
      </w:r>
      <w:r w:rsidR="00424EBB">
        <w:rPr>
          <w:color w:val="000000"/>
          <w:lang w:val="fr-FR"/>
        </w:rPr>
        <w:t xml:space="preserve"> à 1</w:t>
      </w:r>
      <w:r w:rsidR="007B1600">
        <w:rPr>
          <w:color w:val="000000"/>
          <w:lang w:val="fr-FR"/>
        </w:rPr>
        <w:t>7</w:t>
      </w:r>
      <w:r w:rsidR="00424EBB">
        <w:rPr>
          <w:color w:val="000000"/>
          <w:lang w:val="fr-FR"/>
        </w:rPr>
        <w:t>h</w:t>
      </w:r>
      <w:r w:rsidR="007B1600">
        <w:rPr>
          <w:color w:val="000000"/>
          <w:lang w:val="fr-FR"/>
        </w:rPr>
        <w:t>0</w:t>
      </w:r>
      <w:r w:rsidR="00424EBB">
        <w:rPr>
          <w:color w:val="000000"/>
          <w:lang w:val="fr-FR"/>
        </w:rPr>
        <w:t>0.</w:t>
      </w:r>
    </w:p>
    <w:p w:rsidR="003417F8" w:rsidRPr="003417F8" w:rsidRDefault="003417F8" w:rsidP="003417F8">
      <w:pPr>
        <w:pStyle w:val="ParagrapheIndent2"/>
        <w:numPr>
          <w:ilvl w:val="0"/>
          <w:numId w:val="2"/>
        </w:numPr>
        <w:spacing w:line="232" w:lineRule="exact"/>
        <w:ind w:right="20"/>
        <w:jc w:val="both"/>
        <w:rPr>
          <w:color w:val="000000"/>
          <w:lang w:val="fr-FR"/>
        </w:rPr>
      </w:pPr>
      <w:proofErr w:type="gramStart"/>
      <w:r>
        <w:rPr>
          <w:color w:val="000000"/>
          <w:lang w:val="fr-FR"/>
        </w:rPr>
        <w:t>m</w:t>
      </w:r>
      <w:r w:rsidRPr="003417F8">
        <w:rPr>
          <w:color w:val="000000"/>
          <w:lang w:val="fr-FR"/>
        </w:rPr>
        <w:t>ercredi</w:t>
      </w:r>
      <w:proofErr w:type="gramEnd"/>
      <w:r w:rsidRPr="003417F8">
        <w:rPr>
          <w:color w:val="000000"/>
          <w:lang w:val="fr-FR"/>
        </w:rPr>
        <w:t> </w:t>
      </w:r>
      <w:r w:rsidR="00C83A4D">
        <w:rPr>
          <w:color w:val="000000"/>
          <w:lang w:val="fr-FR"/>
        </w:rPr>
        <w:t>(</w:t>
      </w:r>
      <w:r w:rsidR="00072B7A">
        <w:rPr>
          <w:color w:val="000000"/>
          <w:lang w:val="fr-FR"/>
        </w:rPr>
        <w:t>hors jours fériés et vacances scolaires</w:t>
      </w:r>
      <w:r w:rsidR="00C83A4D">
        <w:rPr>
          <w:color w:val="000000"/>
          <w:lang w:val="fr-FR"/>
        </w:rPr>
        <w:t>)</w:t>
      </w:r>
      <w:r w:rsidR="00072B7A">
        <w:rPr>
          <w:color w:val="000000"/>
          <w:lang w:val="fr-FR"/>
        </w:rPr>
        <w:t xml:space="preserve"> </w:t>
      </w:r>
      <w:r w:rsidRPr="003417F8">
        <w:rPr>
          <w:color w:val="000000"/>
          <w:lang w:val="fr-FR"/>
        </w:rPr>
        <w:t xml:space="preserve">: </w:t>
      </w:r>
      <w:r w:rsidR="00C83A4D">
        <w:rPr>
          <w:color w:val="000000"/>
          <w:lang w:val="fr-FR"/>
        </w:rPr>
        <w:t>de 08h</w:t>
      </w:r>
      <w:r w:rsidR="007B1600">
        <w:rPr>
          <w:color w:val="000000"/>
          <w:lang w:val="fr-FR"/>
        </w:rPr>
        <w:t>0</w:t>
      </w:r>
      <w:r w:rsidR="00C83A4D">
        <w:rPr>
          <w:color w:val="000000"/>
          <w:lang w:val="fr-FR"/>
        </w:rPr>
        <w:t>0 à 12h00</w:t>
      </w:r>
    </w:p>
    <w:p w:rsidR="00E94825" w:rsidRDefault="00424EBB">
      <w:pPr>
        <w:pStyle w:val="ParagrapheIndent2"/>
        <w:spacing w:line="232" w:lineRule="exact"/>
        <w:ind w:left="20" w:right="20"/>
        <w:jc w:val="both"/>
        <w:rPr>
          <w:color w:val="000000"/>
          <w:lang w:val="fr-FR"/>
        </w:rPr>
      </w:pPr>
      <w:r>
        <w:rPr>
          <w:color w:val="000000"/>
          <w:lang w:val="fr-FR"/>
        </w:rPr>
        <w:t> </w:t>
      </w:r>
    </w:p>
    <w:p w:rsidR="00E94825" w:rsidRDefault="00424EBB">
      <w:pPr>
        <w:pStyle w:val="ParagrapheIndent2"/>
        <w:spacing w:line="232" w:lineRule="exact"/>
        <w:ind w:left="20" w:right="20"/>
        <w:jc w:val="both"/>
        <w:rPr>
          <w:color w:val="000000"/>
          <w:lang w:val="fr-FR"/>
        </w:rPr>
      </w:pPr>
      <w:r w:rsidRPr="0013301F">
        <w:rPr>
          <w:color w:val="000000"/>
          <w:u w:val="single"/>
          <w:lang w:val="fr-FR"/>
        </w:rPr>
        <w:t>Pour un envoi postal</w:t>
      </w:r>
      <w:r w:rsidR="0013301F" w:rsidRPr="0013301F">
        <w:rPr>
          <w:color w:val="000000"/>
          <w:u w:val="single"/>
          <w:lang w:val="fr-FR"/>
        </w:rPr>
        <w:t xml:space="preserve"> </w:t>
      </w:r>
      <w:r>
        <w:rPr>
          <w:color w:val="000000"/>
          <w:lang w:val="fr-FR"/>
        </w:rPr>
        <w:t>:</w:t>
      </w:r>
    </w:p>
    <w:p w:rsidR="0013301F" w:rsidRPr="0013301F" w:rsidRDefault="0013301F" w:rsidP="0013301F">
      <w:pPr>
        <w:rPr>
          <w:lang w:val="fr-FR"/>
        </w:rPr>
      </w:pPr>
    </w:p>
    <w:p w:rsidR="00C83A4D" w:rsidRDefault="00C83A4D" w:rsidP="00C83A4D">
      <w:pPr>
        <w:pStyle w:val="ParagrapheIndent2"/>
        <w:spacing w:line="232" w:lineRule="exact"/>
        <w:ind w:left="20" w:right="20"/>
        <w:jc w:val="both"/>
        <w:rPr>
          <w:color w:val="000000"/>
          <w:lang w:val="fr-FR"/>
        </w:rPr>
      </w:pPr>
      <w:r>
        <w:rPr>
          <w:color w:val="000000"/>
          <w:lang w:val="fr-FR"/>
        </w:rPr>
        <w:t>COLLEGE JACQUES BREL</w:t>
      </w:r>
    </w:p>
    <w:p w:rsidR="00C83A4D" w:rsidRPr="00BA4F91" w:rsidRDefault="00C83A4D" w:rsidP="00C83A4D">
      <w:pPr>
        <w:pStyle w:val="ParagrapheIndent2"/>
        <w:spacing w:line="232" w:lineRule="exact"/>
        <w:ind w:left="20" w:right="20"/>
        <w:jc w:val="both"/>
        <w:rPr>
          <w:color w:val="000000"/>
          <w:lang w:val="fr-FR"/>
        </w:rPr>
      </w:pPr>
      <w:r w:rsidRPr="00BA4F91">
        <w:rPr>
          <w:color w:val="000000"/>
          <w:lang w:val="fr-FR"/>
        </w:rPr>
        <w:t xml:space="preserve">A l’attention de </w:t>
      </w:r>
      <w:r>
        <w:rPr>
          <w:color w:val="000000"/>
          <w:lang w:val="fr-FR"/>
        </w:rPr>
        <w:t>Stéphane HERNANDEZ</w:t>
      </w:r>
      <w:r w:rsidRPr="00BA4F91">
        <w:rPr>
          <w:color w:val="000000"/>
          <w:lang w:val="fr-FR"/>
        </w:rPr>
        <w:t xml:space="preserve">, </w:t>
      </w:r>
      <w:r w:rsidR="007B1600">
        <w:rPr>
          <w:color w:val="000000"/>
          <w:lang w:val="fr-FR"/>
        </w:rPr>
        <w:t>Secrétaire Général d’EPLE</w:t>
      </w:r>
      <w:bookmarkStart w:id="24" w:name="_GoBack"/>
      <w:bookmarkEnd w:id="24"/>
    </w:p>
    <w:p w:rsidR="00C83A4D" w:rsidRPr="00BA4F91" w:rsidRDefault="00C83A4D" w:rsidP="00C83A4D">
      <w:pPr>
        <w:pStyle w:val="ParagrapheIndent2"/>
        <w:spacing w:line="232" w:lineRule="exact"/>
        <w:ind w:left="20" w:right="20"/>
        <w:jc w:val="both"/>
        <w:rPr>
          <w:color w:val="000000"/>
          <w:lang w:val="fr-FR"/>
        </w:rPr>
      </w:pPr>
      <w:r>
        <w:rPr>
          <w:color w:val="000000"/>
          <w:lang w:val="fr-FR"/>
        </w:rPr>
        <w:t>345 rue du 5 août 1944</w:t>
      </w:r>
    </w:p>
    <w:p w:rsidR="00BA4F91" w:rsidRDefault="00C83A4D" w:rsidP="00C83A4D">
      <w:pPr>
        <w:pStyle w:val="ParagrapheIndent2"/>
        <w:spacing w:line="232" w:lineRule="exact"/>
        <w:ind w:left="20" w:right="20"/>
        <w:jc w:val="both"/>
        <w:rPr>
          <w:color w:val="000000"/>
          <w:lang w:val="fr-FR"/>
        </w:rPr>
      </w:pPr>
      <w:r>
        <w:rPr>
          <w:color w:val="000000"/>
          <w:lang w:val="fr-FR"/>
        </w:rPr>
        <w:t>38270 BEAUREPAIRE</w:t>
      </w:r>
    </w:p>
    <w:p w:rsidR="00C83A4D" w:rsidRPr="00BA4F91" w:rsidRDefault="00C83A4D" w:rsidP="00C83A4D">
      <w:pPr>
        <w:rPr>
          <w:lang w:val="fr-FR"/>
        </w:rPr>
      </w:pPr>
    </w:p>
    <w:p w:rsidR="00E94825" w:rsidRDefault="00424EBB">
      <w:pPr>
        <w:pStyle w:val="Titre2"/>
        <w:ind w:left="300" w:right="20"/>
        <w:rPr>
          <w:rFonts w:ascii="Trebuchet MS" w:eastAsia="Trebuchet MS" w:hAnsi="Trebuchet MS" w:cs="Trebuchet MS"/>
          <w:i w:val="0"/>
          <w:color w:val="000000"/>
          <w:sz w:val="24"/>
          <w:lang w:val="fr-FR"/>
        </w:rPr>
      </w:pPr>
      <w:bookmarkStart w:id="25" w:name="_Toc22113495"/>
      <w:r>
        <w:rPr>
          <w:rFonts w:ascii="Trebuchet MS" w:eastAsia="Trebuchet MS" w:hAnsi="Trebuchet MS" w:cs="Trebuchet MS"/>
          <w:i w:val="0"/>
          <w:color w:val="000000"/>
          <w:sz w:val="24"/>
          <w:lang w:val="fr-FR"/>
        </w:rPr>
        <w:t>8.2 - Procédures de recours</w:t>
      </w:r>
      <w:bookmarkEnd w:id="25"/>
    </w:p>
    <w:p w:rsidR="00E94825" w:rsidRPr="003417EA" w:rsidRDefault="00424EBB">
      <w:pPr>
        <w:pStyle w:val="ParagrapheIndent2"/>
        <w:spacing w:line="232" w:lineRule="exact"/>
        <w:ind w:left="20" w:right="20"/>
        <w:jc w:val="both"/>
        <w:rPr>
          <w:color w:val="000000"/>
          <w:lang w:val="fr-FR"/>
        </w:rPr>
      </w:pPr>
      <w:r w:rsidRPr="003417EA">
        <w:rPr>
          <w:color w:val="000000"/>
          <w:lang w:val="fr-FR"/>
        </w:rPr>
        <w:t>Le tribunal territorialement compétent est :</w:t>
      </w:r>
    </w:p>
    <w:p w:rsidR="00E94825" w:rsidRPr="003417EA" w:rsidRDefault="00424EBB">
      <w:pPr>
        <w:pStyle w:val="ParagrapheIndent2"/>
        <w:spacing w:line="232" w:lineRule="exact"/>
        <w:ind w:left="20" w:right="20"/>
        <w:jc w:val="both"/>
        <w:rPr>
          <w:color w:val="000000"/>
          <w:lang w:val="fr-FR"/>
        </w:rPr>
      </w:pPr>
      <w:r w:rsidRPr="003417EA">
        <w:rPr>
          <w:color w:val="000000"/>
          <w:lang w:val="fr-FR"/>
        </w:rPr>
        <w:t xml:space="preserve">Tribunal Administratif de </w:t>
      </w:r>
      <w:r w:rsidR="003417EA" w:rsidRPr="003417EA">
        <w:rPr>
          <w:color w:val="000000"/>
          <w:lang w:val="fr-FR"/>
        </w:rPr>
        <w:t>Grenoble</w:t>
      </w:r>
    </w:p>
    <w:p w:rsidR="003417EA" w:rsidRPr="009B331F" w:rsidRDefault="003417EA">
      <w:pPr>
        <w:pStyle w:val="ParagrapheIndent2"/>
        <w:spacing w:line="232" w:lineRule="exact"/>
        <w:ind w:left="20" w:right="20"/>
        <w:jc w:val="both"/>
        <w:rPr>
          <w:lang w:val="fr-FR"/>
        </w:rPr>
      </w:pPr>
      <w:r w:rsidRPr="009B331F">
        <w:rPr>
          <w:lang w:val="fr-FR"/>
        </w:rPr>
        <w:t>2 Place de Verdun</w:t>
      </w:r>
    </w:p>
    <w:p w:rsidR="003417EA" w:rsidRPr="009B331F" w:rsidRDefault="003417EA">
      <w:pPr>
        <w:pStyle w:val="ParagrapheIndent2"/>
        <w:spacing w:line="232" w:lineRule="exact"/>
        <w:ind w:left="20" w:right="20"/>
        <w:jc w:val="both"/>
        <w:rPr>
          <w:lang w:val="fr-FR"/>
        </w:rPr>
      </w:pPr>
      <w:r w:rsidRPr="009B331F">
        <w:rPr>
          <w:lang w:val="fr-FR"/>
        </w:rPr>
        <w:t>Boîte Postale 1135</w:t>
      </w:r>
    </w:p>
    <w:p w:rsidR="003417EA" w:rsidRPr="009B331F" w:rsidRDefault="003417EA">
      <w:pPr>
        <w:pStyle w:val="ParagrapheIndent2"/>
        <w:spacing w:line="232" w:lineRule="exact"/>
        <w:ind w:left="20" w:right="20"/>
        <w:jc w:val="both"/>
        <w:rPr>
          <w:lang w:val="fr-FR"/>
        </w:rPr>
      </w:pPr>
      <w:r w:rsidRPr="009B331F">
        <w:rPr>
          <w:lang w:val="fr-FR"/>
        </w:rPr>
        <w:t>38022 Grenoble Cedex</w:t>
      </w:r>
    </w:p>
    <w:p w:rsidR="003417EA" w:rsidRPr="009B331F" w:rsidRDefault="003417EA">
      <w:pPr>
        <w:pStyle w:val="ParagrapheIndent2"/>
        <w:spacing w:line="232" w:lineRule="exact"/>
        <w:ind w:left="20" w:right="20"/>
        <w:jc w:val="both"/>
        <w:rPr>
          <w:lang w:val="fr-FR"/>
        </w:rPr>
      </w:pPr>
      <w:r w:rsidRPr="009B331F">
        <w:rPr>
          <w:lang w:val="fr-FR"/>
        </w:rPr>
        <w:t>Téléphone : 04 76 42 90 00</w:t>
      </w:r>
    </w:p>
    <w:p w:rsidR="00E94825" w:rsidRPr="00BA4F91" w:rsidRDefault="003417EA">
      <w:pPr>
        <w:pStyle w:val="ParagrapheIndent2"/>
        <w:spacing w:line="232" w:lineRule="exact"/>
        <w:ind w:left="20" w:right="20"/>
        <w:jc w:val="both"/>
        <w:rPr>
          <w:color w:val="000000"/>
          <w:highlight w:val="yellow"/>
          <w:lang w:val="fr-FR"/>
        </w:rPr>
      </w:pPr>
      <w:r w:rsidRPr="009B331F">
        <w:rPr>
          <w:lang w:val="fr-FR"/>
        </w:rPr>
        <w:t>Télécopie : 04 76 42 22 69 ou 04 76 51 89 44</w:t>
      </w:r>
    </w:p>
    <w:p w:rsidR="003417EA" w:rsidRPr="009B331F" w:rsidRDefault="003417EA" w:rsidP="003417EA">
      <w:pPr>
        <w:pStyle w:val="ParagrapheIndent2"/>
        <w:spacing w:line="232" w:lineRule="exact"/>
        <w:ind w:left="20" w:right="20"/>
        <w:jc w:val="both"/>
        <w:rPr>
          <w:lang w:val="fr-FR"/>
        </w:rPr>
      </w:pPr>
      <w:r w:rsidRPr="009B331F">
        <w:rPr>
          <w:lang w:val="fr-FR"/>
        </w:rPr>
        <w:t xml:space="preserve">Courriel : </w:t>
      </w:r>
      <w:hyperlink r:id="rId14" w:history="1">
        <w:r w:rsidRPr="009B331F">
          <w:rPr>
            <w:rStyle w:val="Lienhypertexte"/>
            <w:lang w:val="fr-FR"/>
          </w:rPr>
          <w:t>greffe.ta-grenoble@juradm.fr</w:t>
        </w:r>
      </w:hyperlink>
    </w:p>
    <w:p w:rsidR="00E94825" w:rsidRPr="009B331F" w:rsidRDefault="003417EA" w:rsidP="003417EA">
      <w:pPr>
        <w:pStyle w:val="ParagrapheIndent2"/>
        <w:spacing w:line="232" w:lineRule="exact"/>
        <w:ind w:left="20" w:right="20"/>
        <w:jc w:val="both"/>
        <w:rPr>
          <w:lang w:val="fr-FR"/>
        </w:rPr>
      </w:pPr>
      <w:r w:rsidRPr="009B331F">
        <w:rPr>
          <w:lang w:val="fr-FR"/>
        </w:rPr>
        <w:t>(</w:t>
      </w:r>
      <w:proofErr w:type="gramStart"/>
      <w:r w:rsidRPr="009B331F">
        <w:rPr>
          <w:lang w:val="fr-FR"/>
        </w:rPr>
        <w:t>ne</w:t>
      </w:r>
      <w:proofErr w:type="gramEnd"/>
      <w:r w:rsidRPr="009B331F">
        <w:rPr>
          <w:lang w:val="fr-FR"/>
        </w:rPr>
        <w:t xml:space="preserve"> doit pas être utilisé pour la transmission de requêtes, de mémoires ou de pièces de procédure)</w:t>
      </w:r>
    </w:p>
    <w:p w:rsidR="00E94825" w:rsidRPr="009B331F" w:rsidRDefault="00E94825">
      <w:pPr>
        <w:spacing w:line="240" w:lineRule="exact"/>
        <w:rPr>
          <w:lang w:val="fr-FR"/>
        </w:rPr>
      </w:pPr>
    </w:p>
    <w:p w:rsidR="00E94825" w:rsidRDefault="00424EBB">
      <w:pPr>
        <w:pStyle w:val="ParagrapheIndent2"/>
        <w:spacing w:after="240" w:line="232" w:lineRule="exact"/>
        <w:ind w:left="20" w:right="20"/>
        <w:jc w:val="both"/>
        <w:rPr>
          <w:color w:val="000000"/>
          <w:lang w:val="fr-FR"/>
        </w:rPr>
      </w:pPr>
      <w:r>
        <w:rPr>
          <w:color w:val="000000"/>
          <w:lang w:val="fr-FR"/>
        </w:rPr>
        <w:t xml:space="preserve">Les voies de recours ouvertes aux candidats sont les suivantes : Référé </w:t>
      </w:r>
      <w:proofErr w:type="spellStart"/>
      <w:r>
        <w:rPr>
          <w:color w:val="000000"/>
          <w:lang w:val="fr-FR"/>
        </w:rPr>
        <w:t>pré-contractuel</w:t>
      </w:r>
      <w:proofErr w:type="spellEnd"/>
      <w:r>
        <w:rPr>
          <w:color w:val="000000"/>
          <w:lang w:val="fr-FR"/>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de pleine juridiction ouvert aux tiers justifiant d'un intérêt lésé, et pouvant être exercé dans les deux mois suivant la date à laquelle la conclusion du contrat est rendue publique.</w:t>
      </w:r>
    </w:p>
    <w:p w:rsidR="00E94825" w:rsidRDefault="00424EBB">
      <w:pPr>
        <w:pStyle w:val="ParagrapheIndent2"/>
        <w:spacing w:line="232" w:lineRule="exact"/>
        <w:ind w:left="20" w:right="20"/>
        <w:jc w:val="both"/>
        <w:rPr>
          <w:color w:val="000000"/>
          <w:lang w:val="fr-FR"/>
        </w:rPr>
      </w:pPr>
      <w:r>
        <w:rPr>
          <w:color w:val="000000"/>
          <w:lang w:val="fr-FR"/>
        </w:rPr>
        <w:t>Pour obtenir des renseignements relatifs à l'introduction des recours, les candidats devront s'adresser à :</w:t>
      </w:r>
    </w:p>
    <w:p w:rsidR="003417EA" w:rsidRPr="003417EA" w:rsidRDefault="003417EA" w:rsidP="003417EA">
      <w:pPr>
        <w:pStyle w:val="ParagrapheIndent2"/>
        <w:spacing w:line="232" w:lineRule="exact"/>
        <w:ind w:left="20" w:right="20"/>
        <w:jc w:val="both"/>
        <w:rPr>
          <w:color w:val="000000"/>
          <w:lang w:val="fr-FR"/>
        </w:rPr>
      </w:pPr>
      <w:r w:rsidRPr="003417EA">
        <w:rPr>
          <w:color w:val="000000"/>
          <w:lang w:val="fr-FR"/>
        </w:rPr>
        <w:t>Tribunal Administratif de Grenoble</w:t>
      </w:r>
    </w:p>
    <w:p w:rsidR="003417EA" w:rsidRPr="009B331F" w:rsidRDefault="003417EA" w:rsidP="003417EA">
      <w:pPr>
        <w:pStyle w:val="ParagrapheIndent2"/>
        <w:spacing w:line="232" w:lineRule="exact"/>
        <w:ind w:left="20" w:right="20"/>
        <w:jc w:val="both"/>
        <w:rPr>
          <w:lang w:val="fr-FR"/>
        </w:rPr>
      </w:pPr>
      <w:r w:rsidRPr="009B331F">
        <w:rPr>
          <w:lang w:val="fr-FR"/>
        </w:rPr>
        <w:t>2 Place de Verdun</w:t>
      </w:r>
    </w:p>
    <w:p w:rsidR="003417EA" w:rsidRPr="009B331F" w:rsidRDefault="003417EA" w:rsidP="003417EA">
      <w:pPr>
        <w:pStyle w:val="ParagrapheIndent2"/>
        <w:spacing w:line="232" w:lineRule="exact"/>
        <w:ind w:left="20" w:right="20"/>
        <w:jc w:val="both"/>
        <w:rPr>
          <w:lang w:val="fr-FR"/>
        </w:rPr>
      </w:pPr>
      <w:r w:rsidRPr="009B331F">
        <w:rPr>
          <w:lang w:val="fr-FR"/>
        </w:rPr>
        <w:t>Boîte Postale 1135</w:t>
      </w:r>
    </w:p>
    <w:p w:rsidR="003417EA" w:rsidRPr="009B331F" w:rsidRDefault="003417EA" w:rsidP="003417EA">
      <w:pPr>
        <w:pStyle w:val="ParagrapheIndent2"/>
        <w:spacing w:line="232" w:lineRule="exact"/>
        <w:ind w:left="20" w:right="20"/>
        <w:jc w:val="both"/>
        <w:rPr>
          <w:lang w:val="fr-FR"/>
        </w:rPr>
      </w:pPr>
      <w:r w:rsidRPr="009B331F">
        <w:rPr>
          <w:lang w:val="fr-FR"/>
        </w:rPr>
        <w:t>38022 Grenoble Cedex</w:t>
      </w:r>
    </w:p>
    <w:p w:rsidR="00E94825" w:rsidRPr="00BA4F91" w:rsidRDefault="00E94825">
      <w:pPr>
        <w:pStyle w:val="ParagrapheIndent2"/>
        <w:spacing w:line="232" w:lineRule="exact"/>
        <w:ind w:left="20" w:right="20"/>
        <w:jc w:val="both"/>
        <w:rPr>
          <w:color w:val="000000"/>
          <w:highlight w:val="yellow"/>
          <w:lang w:val="fr-FR"/>
        </w:rPr>
      </w:pPr>
    </w:p>
    <w:p w:rsidR="003417EA" w:rsidRPr="009B331F" w:rsidRDefault="003417EA" w:rsidP="003417EA">
      <w:pPr>
        <w:pStyle w:val="ParagrapheIndent2"/>
        <w:spacing w:line="232" w:lineRule="exact"/>
        <w:ind w:left="20" w:right="20"/>
        <w:jc w:val="both"/>
        <w:rPr>
          <w:lang w:val="fr-FR"/>
        </w:rPr>
      </w:pPr>
      <w:r w:rsidRPr="009B331F">
        <w:rPr>
          <w:lang w:val="fr-FR"/>
        </w:rPr>
        <w:t xml:space="preserve">Courriel : </w:t>
      </w:r>
      <w:hyperlink r:id="rId15" w:history="1">
        <w:r w:rsidRPr="009B331F">
          <w:rPr>
            <w:rStyle w:val="Lienhypertexte"/>
            <w:lang w:val="fr-FR"/>
          </w:rPr>
          <w:t>greffe.ta-grenoble@juradm.fr</w:t>
        </w:r>
      </w:hyperlink>
    </w:p>
    <w:p w:rsidR="00E94825" w:rsidRDefault="003417EA">
      <w:pPr>
        <w:pStyle w:val="ParagrapheIndent2"/>
        <w:spacing w:line="232" w:lineRule="exact"/>
        <w:ind w:left="20" w:right="20"/>
        <w:jc w:val="both"/>
        <w:rPr>
          <w:color w:val="000000"/>
          <w:lang w:val="fr-FR"/>
        </w:rPr>
      </w:pPr>
      <w:r w:rsidRPr="009B331F">
        <w:rPr>
          <w:lang w:val="fr-FR"/>
        </w:rPr>
        <w:t>(</w:t>
      </w:r>
      <w:proofErr w:type="gramStart"/>
      <w:r w:rsidRPr="009B331F">
        <w:rPr>
          <w:lang w:val="fr-FR"/>
        </w:rPr>
        <w:t>ne</w:t>
      </w:r>
      <w:proofErr w:type="gramEnd"/>
      <w:r w:rsidRPr="009B331F">
        <w:rPr>
          <w:lang w:val="fr-FR"/>
        </w:rPr>
        <w:t xml:space="preserve"> doit pas être utilisé pour la transmission de requêtes, de mémoires ou de pièces de procédure)</w:t>
      </w:r>
    </w:p>
    <w:sectPr w:rsidR="00E94825">
      <w:footerReference w:type="default" r:id="rId16"/>
      <w:pgSz w:w="11900" w:h="16840"/>
      <w:pgMar w:top="1134" w:right="1134" w:bottom="1126" w:left="1134" w:header="1134" w:footer="11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EBB" w:rsidRDefault="00424EBB">
      <w:r>
        <w:separator/>
      </w:r>
    </w:p>
  </w:endnote>
  <w:endnote w:type="continuationSeparator" w:id="0">
    <w:p w:rsidR="00424EBB" w:rsidRDefault="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825" w:rsidRDefault="00E94825">
    <w:pPr>
      <w:spacing w:line="240" w:lineRule="exact"/>
    </w:pPr>
  </w:p>
  <w:tbl>
    <w:tblPr>
      <w:tblW w:w="0" w:type="auto"/>
      <w:tblInd w:w="20" w:type="dxa"/>
      <w:tblLayout w:type="fixed"/>
      <w:tblLook w:val="04A0" w:firstRow="1" w:lastRow="0" w:firstColumn="1" w:lastColumn="0" w:noHBand="0" w:noVBand="1"/>
    </w:tblPr>
    <w:tblGrid>
      <w:gridCol w:w="5220"/>
      <w:gridCol w:w="4400"/>
    </w:tblGrid>
    <w:tr w:rsidR="00E94825">
      <w:trPr>
        <w:trHeight w:val="260"/>
      </w:trPr>
      <w:tc>
        <w:tcPr>
          <w:tcW w:w="5220" w:type="dxa"/>
          <w:tcMar>
            <w:top w:w="0" w:type="dxa"/>
            <w:left w:w="0" w:type="dxa"/>
            <w:bottom w:w="0" w:type="dxa"/>
            <w:right w:w="0" w:type="dxa"/>
          </w:tcMar>
          <w:vAlign w:val="center"/>
        </w:tcPr>
        <w:p w:rsidR="00D15F96" w:rsidRPr="00D15F96" w:rsidRDefault="00424EBB" w:rsidP="00D15F96">
          <w:pPr>
            <w:pStyle w:val="PiedDePage"/>
            <w:rPr>
              <w:color w:val="000000"/>
              <w:lang w:val="fr-FR"/>
            </w:rPr>
          </w:pPr>
          <w:r>
            <w:rPr>
              <w:color w:val="000000"/>
              <w:lang w:val="fr-FR"/>
            </w:rPr>
            <w:t xml:space="preserve">Consultation n°: </w:t>
          </w:r>
          <w:r w:rsidR="00E57FAD">
            <w:rPr>
              <w:color w:val="000000"/>
              <w:lang w:val="fr-FR"/>
            </w:rPr>
            <w:t>19JBREL01</w:t>
          </w:r>
        </w:p>
      </w:tc>
      <w:tc>
        <w:tcPr>
          <w:tcW w:w="4400" w:type="dxa"/>
          <w:tcMar>
            <w:top w:w="0" w:type="dxa"/>
            <w:left w:w="0" w:type="dxa"/>
            <w:bottom w:w="0" w:type="dxa"/>
            <w:right w:w="0" w:type="dxa"/>
          </w:tcMar>
          <w:vAlign w:val="center"/>
        </w:tcPr>
        <w:p w:rsidR="00E94825" w:rsidRDefault="00424EBB">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13301F">
            <w:rPr>
              <w:noProof/>
              <w:color w:val="000000"/>
              <w:lang w:val="fr-FR"/>
            </w:rPr>
            <w:t>3</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13301F">
            <w:rPr>
              <w:noProof/>
              <w:color w:val="000000"/>
              <w:lang w:val="fr-FR"/>
            </w:rPr>
            <w:t>8</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825" w:rsidRDefault="00E94825">
    <w:pPr>
      <w:spacing w:line="240" w:lineRule="exact"/>
    </w:pPr>
  </w:p>
  <w:tbl>
    <w:tblPr>
      <w:tblW w:w="0" w:type="auto"/>
      <w:tblInd w:w="20" w:type="dxa"/>
      <w:tblLayout w:type="fixed"/>
      <w:tblLook w:val="04A0" w:firstRow="1" w:lastRow="0" w:firstColumn="1" w:lastColumn="0" w:noHBand="0" w:noVBand="1"/>
    </w:tblPr>
    <w:tblGrid>
      <w:gridCol w:w="5220"/>
      <w:gridCol w:w="4400"/>
    </w:tblGrid>
    <w:tr w:rsidR="00E94825">
      <w:trPr>
        <w:trHeight w:val="260"/>
      </w:trPr>
      <w:tc>
        <w:tcPr>
          <w:tcW w:w="5220" w:type="dxa"/>
          <w:tcMar>
            <w:top w:w="0" w:type="dxa"/>
            <w:left w:w="0" w:type="dxa"/>
            <w:bottom w:w="0" w:type="dxa"/>
            <w:right w:w="0" w:type="dxa"/>
          </w:tcMar>
          <w:vAlign w:val="center"/>
        </w:tcPr>
        <w:p w:rsidR="00E94825" w:rsidRDefault="00D15F96">
          <w:pPr>
            <w:pStyle w:val="PiedDePage"/>
            <w:rPr>
              <w:color w:val="000000"/>
              <w:lang w:val="fr-FR"/>
            </w:rPr>
          </w:pPr>
          <w:r>
            <w:rPr>
              <w:color w:val="000000"/>
              <w:lang w:val="fr-FR"/>
            </w:rPr>
            <w:t xml:space="preserve">Consultation n°: </w:t>
          </w:r>
          <w:r w:rsidR="00E57FAD">
            <w:rPr>
              <w:color w:val="000000"/>
              <w:lang w:val="fr-FR"/>
            </w:rPr>
            <w:t>19JBREL01</w:t>
          </w:r>
        </w:p>
      </w:tc>
      <w:tc>
        <w:tcPr>
          <w:tcW w:w="4400" w:type="dxa"/>
          <w:tcMar>
            <w:top w:w="0" w:type="dxa"/>
            <w:left w:w="0" w:type="dxa"/>
            <w:bottom w:w="0" w:type="dxa"/>
            <w:right w:w="0" w:type="dxa"/>
          </w:tcMar>
          <w:vAlign w:val="center"/>
        </w:tcPr>
        <w:p w:rsidR="00E94825" w:rsidRDefault="00424EBB">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13301F">
            <w:rPr>
              <w:noProof/>
              <w:color w:val="000000"/>
              <w:lang w:val="fr-FR"/>
            </w:rPr>
            <w:t>4</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13301F">
            <w:rPr>
              <w:noProof/>
              <w:color w:val="000000"/>
              <w:lang w:val="fr-FR"/>
            </w:rPr>
            <w:t>8</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825" w:rsidRDefault="00E94825">
    <w:pPr>
      <w:spacing w:line="240" w:lineRule="exact"/>
    </w:pPr>
  </w:p>
  <w:tbl>
    <w:tblPr>
      <w:tblW w:w="0" w:type="auto"/>
      <w:tblInd w:w="20" w:type="dxa"/>
      <w:tblLayout w:type="fixed"/>
      <w:tblLook w:val="04A0" w:firstRow="1" w:lastRow="0" w:firstColumn="1" w:lastColumn="0" w:noHBand="0" w:noVBand="1"/>
    </w:tblPr>
    <w:tblGrid>
      <w:gridCol w:w="5220"/>
      <w:gridCol w:w="4400"/>
    </w:tblGrid>
    <w:tr w:rsidR="00E94825">
      <w:trPr>
        <w:trHeight w:val="260"/>
      </w:trPr>
      <w:tc>
        <w:tcPr>
          <w:tcW w:w="5220" w:type="dxa"/>
          <w:tcMar>
            <w:top w:w="0" w:type="dxa"/>
            <w:left w:w="0" w:type="dxa"/>
            <w:bottom w:w="0" w:type="dxa"/>
            <w:right w:w="0" w:type="dxa"/>
          </w:tcMar>
          <w:vAlign w:val="center"/>
        </w:tcPr>
        <w:p w:rsidR="00E94825" w:rsidRDefault="005F08B0" w:rsidP="005F08B0">
          <w:pPr>
            <w:pStyle w:val="PiedDePage"/>
            <w:rPr>
              <w:color w:val="000000"/>
              <w:lang w:val="fr-FR"/>
            </w:rPr>
          </w:pPr>
          <w:r>
            <w:rPr>
              <w:color w:val="000000"/>
              <w:lang w:val="fr-FR"/>
            </w:rPr>
            <w:t>Consultation n°: 19JBREL</w:t>
          </w:r>
          <w:r w:rsidR="00D15F96">
            <w:rPr>
              <w:color w:val="000000"/>
              <w:lang w:val="fr-FR"/>
            </w:rPr>
            <w:t>01</w:t>
          </w:r>
        </w:p>
      </w:tc>
      <w:tc>
        <w:tcPr>
          <w:tcW w:w="4400" w:type="dxa"/>
          <w:tcMar>
            <w:top w:w="0" w:type="dxa"/>
            <w:left w:w="0" w:type="dxa"/>
            <w:bottom w:w="0" w:type="dxa"/>
            <w:right w:w="0" w:type="dxa"/>
          </w:tcMar>
          <w:vAlign w:val="center"/>
        </w:tcPr>
        <w:p w:rsidR="00E94825" w:rsidRDefault="00424EBB">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13301F">
            <w:rPr>
              <w:noProof/>
              <w:color w:val="000000"/>
              <w:lang w:val="fr-FR"/>
            </w:rPr>
            <w:t>8</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13301F">
            <w:rPr>
              <w:noProof/>
              <w:color w:val="000000"/>
              <w:lang w:val="fr-FR"/>
            </w:rPr>
            <w:t>8</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EBB" w:rsidRDefault="00424EBB">
      <w:r>
        <w:separator/>
      </w:r>
    </w:p>
  </w:footnote>
  <w:footnote w:type="continuationSeparator" w:id="0">
    <w:p w:rsidR="00424EBB" w:rsidRDefault="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6478B"/>
    <w:multiLevelType w:val="hybridMultilevel"/>
    <w:tmpl w:val="E2125618"/>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15:restartNumberingAfterBreak="0">
    <w:nsid w:val="696819B6"/>
    <w:multiLevelType w:val="hybridMultilevel"/>
    <w:tmpl w:val="34DA10EE"/>
    <w:lvl w:ilvl="0" w:tplc="040C000D">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825"/>
    <w:rsid w:val="00072B7A"/>
    <w:rsid w:val="000B0B44"/>
    <w:rsid w:val="000C1E4A"/>
    <w:rsid w:val="000E2429"/>
    <w:rsid w:val="0013301F"/>
    <w:rsid w:val="00153A1E"/>
    <w:rsid w:val="001859C4"/>
    <w:rsid w:val="001A430D"/>
    <w:rsid w:val="001C49E8"/>
    <w:rsid w:val="001F0B72"/>
    <w:rsid w:val="001F5E00"/>
    <w:rsid w:val="00215112"/>
    <w:rsid w:val="002D58FA"/>
    <w:rsid w:val="003058C9"/>
    <w:rsid w:val="003417EA"/>
    <w:rsid w:val="003417F8"/>
    <w:rsid w:val="003568B0"/>
    <w:rsid w:val="003E7144"/>
    <w:rsid w:val="00406459"/>
    <w:rsid w:val="00417787"/>
    <w:rsid w:val="00424EBB"/>
    <w:rsid w:val="00526794"/>
    <w:rsid w:val="005F08B0"/>
    <w:rsid w:val="005F2FE6"/>
    <w:rsid w:val="00620E2A"/>
    <w:rsid w:val="00650361"/>
    <w:rsid w:val="00685FBA"/>
    <w:rsid w:val="006C481B"/>
    <w:rsid w:val="006F31F1"/>
    <w:rsid w:val="007537CC"/>
    <w:rsid w:val="007A6857"/>
    <w:rsid w:val="007B1600"/>
    <w:rsid w:val="007B7E95"/>
    <w:rsid w:val="007E2719"/>
    <w:rsid w:val="00804953"/>
    <w:rsid w:val="0084644E"/>
    <w:rsid w:val="0088020D"/>
    <w:rsid w:val="008F5E0C"/>
    <w:rsid w:val="009516CF"/>
    <w:rsid w:val="0099065B"/>
    <w:rsid w:val="009B331F"/>
    <w:rsid w:val="009C216C"/>
    <w:rsid w:val="009F17E9"/>
    <w:rsid w:val="00A06A1F"/>
    <w:rsid w:val="00A64030"/>
    <w:rsid w:val="00AD4E8A"/>
    <w:rsid w:val="00B76CAA"/>
    <w:rsid w:val="00BA4F91"/>
    <w:rsid w:val="00BB74C4"/>
    <w:rsid w:val="00BF40EA"/>
    <w:rsid w:val="00C83A4D"/>
    <w:rsid w:val="00CB09EC"/>
    <w:rsid w:val="00D15F96"/>
    <w:rsid w:val="00D321D5"/>
    <w:rsid w:val="00DA6D79"/>
    <w:rsid w:val="00DF7A75"/>
    <w:rsid w:val="00E144B7"/>
    <w:rsid w:val="00E14DC6"/>
    <w:rsid w:val="00E57FAD"/>
    <w:rsid w:val="00E94825"/>
    <w:rsid w:val="00ED6917"/>
    <w:rsid w:val="00EE1384"/>
    <w:rsid w:val="00F35890"/>
    <w:rsid w:val="00FC55DC"/>
    <w:rsid w:val="00FE5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521CF"/>
  <w15:docId w15:val="{B356F68D-AC45-4959-9B8D-D1168F92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uiPriority w:val="39"/>
    <w:rsid w:val="00805BCE"/>
  </w:style>
  <w:style w:type="paragraph" w:styleId="TM2">
    <w:name w:val="toc 2"/>
    <w:basedOn w:val="Normal"/>
    <w:next w:val="Normal"/>
    <w:autoRedefine/>
    <w:uiPriority w:val="39"/>
    <w:rsid w:val="00805BCE"/>
    <w:pPr>
      <w:ind w:left="240"/>
    </w:pPr>
  </w:style>
  <w:style w:type="character" w:styleId="Lienhypertexte">
    <w:name w:val="Hyperlink"/>
    <w:basedOn w:val="Policepardfaut"/>
    <w:unhideWhenUsed/>
    <w:rsid w:val="00BA4F91"/>
    <w:rPr>
      <w:color w:val="0563C1" w:themeColor="hyperlink"/>
      <w:u w:val="single"/>
    </w:rPr>
  </w:style>
  <w:style w:type="character" w:customStyle="1" w:styleId="Mentionnonrsolue1">
    <w:name w:val="Mention non résolue1"/>
    <w:basedOn w:val="Policepardfaut"/>
    <w:uiPriority w:val="99"/>
    <w:semiHidden/>
    <w:unhideWhenUsed/>
    <w:rsid w:val="00BA4F91"/>
    <w:rPr>
      <w:color w:val="605E5C"/>
      <w:shd w:val="clear" w:color="auto" w:fill="E1DFDD"/>
    </w:rPr>
  </w:style>
  <w:style w:type="paragraph" w:styleId="Textedebulles">
    <w:name w:val="Balloon Text"/>
    <w:basedOn w:val="Normal"/>
    <w:link w:val="TextedebullesCar"/>
    <w:semiHidden/>
    <w:unhideWhenUsed/>
    <w:rsid w:val="00E144B7"/>
    <w:rPr>
      <w:rFonts w:ascii="Segoe UI" w:hAnsi="Segoe UI" w:cs="Segoe UI"/>
      <w:sz w:val="18"/>
      <w:szCs w:val="18"/>
    </w:rPr>
  </w:style>
  <w:style w:type="character" w:customStyle="1" w:styleId="TextedebullesCar">
    <w:name w:val="Texte de bulles Car"/>
    <w:basedOn w:val="Policepardfaut"/>
    <w:link w:val="Textedebulles"/>
    <w:semiHidden/>
    <w:rsid w:val="00E144B7"/>
    <w:rPr>
      <w:rFonts w:ascii="Segoe UI" w:hAnsi="Segoe UI" w:cs="Segoe UI"/>
      <w:sz w:val="18"/>
      <w:szCs w:val="18"/>
    </w:rPr>
  </w:style>
  <w:style w:type="paragraph" w:styleId="En-tte">
    <w:name w:val="header"/>
    <w:basedOn w:val="Normal"/>
    <w:link w:val="En-tteCar"/>
    <w:unhideWhenUsed/>
    <w:rsid w:val="00D15F96"/>
    <w:pPr>
      <w:tabs>
        <w:tab w:val="center" w:pos="4536"/>
        <w:tab w:val="right" w:pos="9072"/>
      </w:tabs>
    </w:pPr>
  </w:style>
  <w:style w:type="character" w:customStyle="1" w:styleId="En-tteCar">
    <w:name w:val="En-tête Car"/>
    <w:basedOn w:val="Policepardfaut"/>
    <w:link w:val="En-tte"/>
    <w:rsid w:val="00D15F96"/>
    <w:rPr>
      <w:sz w:val="24"/>
      <w:szCs w:val="24"/>
    </w:rPr>
  </w:style>
  <w:style w:type="paragraph" w:styleId="Pieddepage0">
    <w:name w:val="footer"/>
    <w:basedOn w:val="Normal"/>
    <w:link w:val="PieddepageCar"/>
    <w:unhideWhenUsed/>
    <w:rsid w:val="00D15F96"/>
    <w:pPr>
      <w:tabs>
        <w:tab w:val="center" w:pos="4536"/>
        <w:tab w:val="right" w:pos="9072"/>
      </w:tabs>
    </w:pPr>
  </w:style>
  <w:style w:type="character" w:customStyle="1" w:styleId="PieddepageCar">
    <w:name w:val="Pied de page Car"/>
    <w:basedOn w:val="Policepardfaut"/>
    <w:link w:val="Pieddepage0"/>
    <w:rsid w:val="00D15F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ociation.aji-franc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ociation.aji-franc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reffe.ta-grenoble@juradm.fr" TargetMode="External"/><Relationship Id="rId10" Type="http://schemas.openxmlformats.org/officeDocument/2006/relationships/hyperlink" Target="https://association.aji-franc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reffe.ta-grenoble@jurad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A222-1AA4-4A66-9772-8CD78080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2536</Words>
  <Characters>13949</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Pasco Gascouin</dc:creator>
  <cp:lastModifiedBy>HERNANDEZ, Stephane</cp:lastModifiedBy>
  <cp:revision>46</cp:revision>
  <cp:lastPrinted>2019-10-09T15:04:00Z</cp:lastPrinted>
  <dcterms:created xsi:type="dcterms:W3CDTF">2019-10-09T14:29:00Z</dcterms:created>
  <dcterms:modified xsi:type="dcterms:W3CDTF">2024-06-19T09:57:00Z</dcterms:modified>
</cp:coreProperties>
</file>