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347" w:rsidRDefault="00F228F0" w:rsidP="00083410">
      <w:pPr>
        <w:pBdr>
          <w:top w:val="single" w:sz="4" w:space="1" w:color="auto"/>
          <w:left w:val="single" w:sz="4" w:space="4" w:color="auto"/>
          <w:bottom w:val="single" w:sz="4" w:space="1" w:color="auto"/>
          <w:right w:val="single" w:sz="4" w:space="4" w:color="auto"/>
        </w:pBdr>
        <w:shd w:val="clear" w:color="auto" w:fill="CCC0D9" w:themeFill="accent4" w:themeFillTint="66"/>
        <w:jc w:val="center"/>
        <w:rPr>
          <w:b/>
        </w:rPr>
      </w:pPr>
      <w:r w:rsidRPr="00C31347">
        <w:rPr>
          <w:b/>
          <w:caps/>
          <w:sz w:val="32"/>
          <w:szCs w:val="32"/>
        </w:rPr>
        <w:t>Règlement de consultation</w:t>
      </w:r>
    </w:p>
    <w:p w:rsidR="00C31347" w:rsidRPr="00083410" w:rsidRDefault="00C31347" w:rsidP="000F4547">
      <w:pPr>
        <w:ind w:left="720"/>
        <w:rPr>
          <w:b/>
          <w:caps/>
        </w:rPr>
      </w:pPr>
    </w:p>
    <w:p w:rsidR="000F4547" w:rsidRPr="00DB5A40" w:rsidRDefault="0054407E" w:rsidP="00083410">
      <w:pPr>
        <w:ind w:left="720" w:hanging="720"/>
        <w:rPr>
          <w:b/>
          <w:sz w:val="32"/>
          <w:szCs w:val="32"/>
        </w:rPr>
      </w:pPr>
      <w:r>
        <w:rPr>
          <w:sz w:val="32"/>
          <w:szCs w:val="32"/>
          <w:u w:val="single"/>
        </w:rPr>
        <w:t>Objet du marché :</w:t>
      </w:r>
      <w:r>
        <w:rPr>
          <w:sz w:val="32"/>
          <w:szCs w:val="32"/>
        </w:rPr>
        <w:t xml:space="preserve"> </w:t>
      </w:r>
      <w:r w:rsidR="00083410">
        <w:rPr>
          <w:sz w:val="32"/>
          <w:szCs w:val="32"/>
        </w:rPr>
        <w:tab/>
      </w:r>
      <w:r w:rsidR="00DB5A40" w:rsidRPr="00DB5A40">
        <w:rPr>
          <w:b/>
        </w:rPr>
        <w:t xml:space="preserve">FOURNITURES DES </w:t>
      </w:r>
      <w:r w:rsidR="00C63279" w:rsidRPr="00DB5A40">
        <w:rPr>
          <w:b/>
        </w:rPr>
        <w:t>DENREES ALIMENTAIRES</w:t>
      </w:r>
    </w:p>
    <w:p w:rsidR="009D6ACA" w:rsidRPr="00C31347" w:rsidRDefault="009D6ACA" w:rsidP="009D6ACA">
      <w:pPr>
        <w:rPr>
          <w:sz w:val="28"/>
          <w:szCs w:val="28"/>
        </w:rPr>
      </w:pPr>
      <w:r w:rsidRPr="00C31347">
        <w:rPr>
          <w:b/>
          <w:sz w:val="28"/>
          <w:szCs w:val="28"/>
        </w:rPr>
        <w:t xml:space="preserve">Marché public de : </w:t>
      </w:r>
      <w:r w:rsidR="009B64F5">
        <w:rPr>
          <w:sz w:val="28"/>
          <w:szCs w:val="28"/>
        </w:rPr>
        <w:t>FOURNITURES</w:t>
      </w:r>
    </w:p>
    <w:p w:rsidR="009D6ACA" w:rsidRDefault="00DB5A40" w:rsidP="009D6ACA">
      <w:pPr>
        <w:rPr>
          <w:sz w:val="28"/>
          <w:szCs w:val="28"/>
        </w:rPr>
      </w:pPr>
      <w:r>
        <w:rPr>
          <w:sz w:val="28"/>
          <w:szCs w:val="28"/>
        </w:rPr>
        <w:t>Référence des</w:t>
      </w:r>
      <w:r w:rsidR="00C87940">
        <w:rPr>
          <w:sz w:val="28"/>
          <w:szCs w:val="28"/>
        </w:rPr>
        <w:t xml:space="preserve"> marché</w:t>
      </w:r>
      <w:r>
        <w:rPr>
          <w:sz w:val="28"/>
          <w:szCs w:val="28"/>
        </w:rPr>
        <w:t>s</w:t>
      </w:r>
      <w:r w:rsidR="00AC397A">
        <w:rPr>
          <w:sz w:val="28"/>
          <w:szCs w:val="28"/>
        </w:rPr>
        <w:t> : 202</w:t>
      </w:r>
      <w:r w:rsidR="008635A8">
        <w:rPr>
          <w:sz w:val="28"/>
          <w:szCs w:val="28"/>
        </w:rPr>
        <w:t>4</w:t>
      </w:r>
      <w:r w:rsidR="00744CAE">
        <w:rPr>
          <w:sz w:val="28"/>
          <w:szCs w:val="28"/>
        </w:rPr>
        <w:t>/ALIM 1</w:t>
      </w:r>
      <w:r w:rsidR="0034107E">
        <w:rPr>
          <w:sz w:val="28"/>
          <w:szCs w:val="28"/>
        </w:rPr>
        <w:t xml:space="preserve"> à 5</w:t>
      </w:r>
    </w:p>
    <w:p w:rsidR="0054407E" w:rsidRPr="00C31347" w:rsidRDefault="0054407E" w:rsidP="009D6ACA">
      <w:pPr>
        <w:rPr>
          <w:sz w:val="28"/>
          <w:szCs w:val="28"/>
        </w:rPr>
      </w:pPr>
    </w:p>
    <w:p w:rsidR="00C31347" w:rsidRPr="00C31347" w:rsidRDefault="00C31347" w:rsidP="00C31347">
      <w:pPr>
        <w:pBdr>
          <w:top w:val="single" w:sz="4" w:space="1" w:color="auto"/>
          <w:left w:val="single" w:sz="4" w:space="4" w:color="auto"/>
          <w:bottom w:val="single" w:sz="4" w:space="1" w:color="auto"/>
          <w:right w:val="single" w:sz="4" w:space="4" w:color="auto"/>
        </w:pBdr>
        <w:rPr>
          <w:b/>
          <w:i/>
          <w:u w:val="single"/>
        </w:rPr>
      </w:pPr>
      <w:r w:rsidRPr="00C31347">
        <w:rPr>
          <w:b/>
          <w:i/>
          <w:u w:val="single"/>
        </w:rPr>
        <w:t>Personne publique contractante :</w:t>
      </w:r>
    </w:p>
    <w:p w:rsidR="00C31347" w:rsidRDefault="00C31347" w:rsidP="00C31347">
      <w:pPr>
        <w:pBdr>
          <w:top w:val="single" w:sz="4" w:space="1" w:color="auto"/>
          <w:left w:val="single" w:sz="4" w:space="4" w:color="auto"/>
          <w:bottom w:val="single" w:sz="4" w:space="1" w:color="auto"/>
          <w:right w:val="single" w:sz="4" w:space="4" w:color="auto"/>
        </w:pBdr>
      </w:pPr>
      <w:r>
        <w:t>COLLEGE LES ROUSSILLOUS</w:t>
      </w:r>
    </w:p>
    <w:p w:rsidR="00C31347" w:rsidRDefault="00C31347" w:rsidP="00C31347">
      <w:pPr>
        <w:pBdr>
          <w:top w:val="single" w:sz="4" w:space="1" w:color="auto"/>
          <w:left w:val="single" w:sz="4" w:space="4" w:color="auto"/>
          <w:bottom w:val="single" w:sz="4" w:space="1" w:color="auto"/>
          <w:right w:val="single" w:sz="4" w:space="4" w:color="auto"/>
        </w:pBdr>
      </w:pPr>
      <w:r>
        <w:t>Avenue de Lanta – 31570 ST PIERRE DE LAGES</w:t>
      </w:r>
    </w:p>
    <w:p w:rsidR="00C31347" w:rsidRPr="00C31347" w:rsidRDefault="00C31347" w:rsidP="00C31347">
      <w:pPr>
        <w:pBdr>
          <w:top w:val="single" w:sz="4" w:space="1" w:color="auto"/>
          <w:left w:val="single" w:sz="4" w:space="4" w:color="auto"/>
          <w:bottom w:val="single" w:sz="4" w:space="1" w:color="auto"/>
          <w:right w:val="single" w:sz="4" w:space="4" w:color="auto"/>
        </w:pBdr>
      </w:pPr>
      <w:r>
        <w:t>Tél : 05.62.18.84.30 – fax : 05.62.18.84.31</w:t>
      </w:r>
    </w:p>
    <w:p w:rsidR="00F228F0" w:rsidRDefault="00F228F0" w:rsidP="009D6ACA">
      <w:pPr>
        <w:rPr>
          <w:sz w:val="32"/>
          <w:szCs w:val="32"/>
        </w:rPr>
      </w:pPr>
    </w:p>
    <w:p w:rsidR="00F228F0" w:rsidRPr="00C31347" w:rsidRDefault="00F228F0" w:rsidP="00F228F0">
      <w:pPr>
        <w:jc w:val="both"/>
        <w:rPr>
          <w:sz w:val="22"/>
          <w:szCs w:val="22"/>
        </w:rPr>
      </w:pPr>
      <w:r w:rsidRPr="00C31347">
        <w:rPr>
          <w:sz w:val="22"/>
          <w:szCs w:val="22"/>
          <w:u w:val="single"/>
        </w:rPr>
        <w:t>Pouvoir adjudicateur :</w:t>
      </w:r>
      <w:r w:rsidRPr="00C31347">
        <w:rPr>
          <w:sz w:val="22"/>
          <w:szCs w:val="22"/>
        </w:rPr>
        <w:t xml:space="preserve"> </w:t>
      </w:r>
      <w:r w:rsidR="00E7584E">
        <w:rPr>
          <w:sz w:val="22"/>
          <w:szCs w:val="22"/>
        </w:rPr>
        <w:t>Monsieur Dominique SPAGNOL</w:t>
      </w:r>
      <w:r w:rsidRPr="00C31347">
        <w:rPr>
          <w:sz w:val="22"/>
          <w:szCs w:val="22"/>
        </w:rPr>
        <w:t>, Ordonnateur du collège Les Roussillous</w:t>
      </w:r>
      <w:r w:rsidR="000F4547" w:rsidRPr="00C31347">
        <w:rPr>
          <w:sz w:val="22"/>
          <w:szCs w:val="22"/>
        </w:rPr>
        <w:t xml:space="preserve"> de St Pierre de Lages.</w:t>
      </w:r>
    </w:p>
    <w:p w:rsidR="00C31347" w:rsidRPr="00C31347" w:rsidRDefault="00C31347" w:rsidP="00F228F0">
      <w:pPr>
        <w:jc w:val="both"/>
        <w:rPr>
          <w:b/>
          <w:sz w:val="22"/>
          <w:szCs w:val="22"/>
          <w:u w:val="single"/>
        </w:rPr>
      </w:pPr>
      <w:r w:rsidRPr="00C31347">
        <w:rPr>
          <w:sz w:val="22"/>
          <w:szCs w:val="22"/>
          <w:u w:val="single"/>
        </w:rPr>
        <w:t>Personne responsable du suivi du marché</w:t>
      </w:r>
      <w:r w:rsidRPr="00C31347">
        <w:rPr>
          <w:sz w:val="22"/>
          <w:szCs w:val="22"/>
        </w:rPr>
        <w:t> : Mlle Céline VALLUY, Gestionnaire</w:t>
      </w:r>
    </w:p>
    <w:p w:rsidR="00F228F0" w:rsidRPr="00C31347" w:rsidRDefault="00F228F0" w:rsidP="00F228F0">
      <w:pPr>
        <w:jc w:val="both"/>
        <w:rPr>
          <w:sz w:val="22"/>
          <w:szCs w:val="22"/>
        </w:rPr>
      </w:pPr>
      <w:r w:rsidRPr="00C31347">
        <w:rPr>
          <w:sz w:val="22"/>
          <w:szCs w:val="22"/>
          <w:u w:val="single"/>
        </w:rPr>
        <w:t>Agent comptable assignataire :</w:t>
      </w:r>
      <w:r w:rsidR="00B97BC0">
        <w:rPr>
          <w:sz w:val="22"/>
          <w:szCs w:val="22"/>
        </w:rPr>
        <w:t xml:space="preserve"> Monsieur Eric Lacombe</w:t>
      </w:r>
      <w:r w:rsidRPr="00C31347">
        <w:rPr>
          <w:sz w:val="22"/>
          <w:szCs w:val="22"/>
        </w:rPr>
        <w:t xml:space="preserve">, </w:t>
      </w:r>
      <w:r w:rsidR="00C31347" w:rsidRPr="00C31347">
        <w:rPr>
          <w:sz w:val="22"/>
          <w:szCs w:val="22"/>
        </w:rPr>
        <w:t>Agent C</w:t>
      </w:r>
      <w:r w:rsidR="00B97BC0">
        <w:rPr>
          <w:sz w:val="22"/>
          <w:szCs w:val="22"/>
        </w:rPr>
        <w:t>omptable au Lycée Pierre de Fermat</w:t>
      </w:r>
    </w:p>
    <w:p w:rsidR="00F228F0" w:rsidRPr="00C31347" w:rsidRDefault="00F228F0" w:rsidP="00F228F0">
      <w:pPr>
        <w:pBdr>
          <w:bottom w:val="single" w:sz="6" w:space="1" w:color="auto"/>
        </w:pBdr>
        <w:jc w:val="both"/>
        <w:rPr>
          <w:sz w:val="22"/>
          <w:szCs w:val="22"/>
        </w:rPr>
      </w:pPr>
      <w:proofErr w:type="gramStart"/>
      <w:r w:rsidRPr="00C31347">
        <w:rPr>
          <w:sz w:val="22"/>
          <w:szCs w:val="22"/>
        </w:rPr>
        <w:t>de</w:t>
      </w:r>
      <w:proofErr w:type="gramEnd"/>
      <w:r w:rsidRPr="00C31347">
        <w:rPr>
          <w:sz w:val="22"/>
          <w:szCs w:val="22"/>
        </w:rPr>
        <w:t xml:space="preserve"> Toulouse</w:t>
      </w:r>
      <w:r w:rsidR="000F4547" w:rsidRPr="00C31347">
        <w:rPr>
          <w:sz w:val="22"/>
          <w:szCs w:val="22"/>
        </w:rPr>
        <w:t>.</w:t>
      </w:r>
    </w:p>
    <w:p w:rsidR="00E237CB" w:rsidRDefault="00E237CB" w:rsidP="000F4547">
      <w:pPr>
        <w:rPr>
          <w:b/>
        </w:rPr>
      </w:pPr>
    </w:p>
    <w:p w:rsidR="00E237CB" w:rsidRDefault="00E237CB" w:rsidP="00E237CB">
      <w:pPr>
        <w:pBdr>
          <w:top w:val="single" w:sz="4" w:space="1" w:color="auto"/>
          <w:left w:val="single" w:sz="4" w:space="4" w:color="auto"/>
          <w:bottom w:val="single" w:sz="4" w:space="1" w:color="auto"/>
          <w:right w:val="single" w:sz="4" w:space="4" w:color="auto"/>
        </w:pBdr>
        <w:rPr>
          <w:b/>
        </w:rPr>
      </w:pPr>
      <w:r>
        <w:rPr>
          <w:b/>
        </w:rPr>
        <w:t>DATE LIMITE DE RECEPTION DES OFFRES :</w:t>
      </w:r>
    </w:p>
    <w:p w:rsidR="00E237CB" w:rsidRDefault="00E237CB" w:rsidP="00E237CB">
      <w:pPr>
        <w:pBdr>
          <w:top w:val="single" w:sz="4" w:space="1" w:color="auto"/>
          <w:left w:val="single" w:sz="4" w:space="4" w:color="auto"/>
          <w:bottom w:val="single" w:sz="4" w:space="1" w:color="auto"/>
          <w:right w:val="single" w:sz="4" w:space="4" w:color="auto"/>
        </w:pBdr>
        <w:rPr>
          <w:b/>
        </w:rPr>
      </w:pPr>
    </w:p>
    <w:p w:rsidR="006D0930" w:rsidRDefault="006D0930" w:rsidP="006D0930">
      <w:pPr>
        <w:pBdr>
          <w:top w:val="single" w:sz="4" w:space="1" w:color="auto"/>
          <w:left w:val="single" w:sz="4" w:space="4" w:color="auto"/>
          <w:bottom w:val="single" w:sz="4" w:space="1" w:color="auto"/>
          <w:right w:val="single" w:sz="4" w:space="4" w:color="auto"/>
        </w:pBdr>
        <w:jc w:val="center"/>
        <w:rPr>
          <w:b/>
        </w:rPr>
      </w:pPr>
      <w:r>
        <w:rPr>
          <w:b/>
          <w:bCs/>
          <w:color w:val="FF0000"/>
        </w:rPr>
        <w:t xml:space="preserve">MARCHE </w:t>
      </w:r>
      <w:r w:rsidR="00CA7A21">
        <w:rPr>
          <w:b/>
          <w:bCs/>
          <w:color w:val="FF0000"/>
        </w:rPr>
        <w:t>1</w:t>
      </w:r>
      <w:r w:rsidR="003C4B4E">
        <w:rPr>
          <w:b/>
          <w:bCs/>
          <w:color w:val="FF0000"/>
        </w:rPr>
        <w:t xml:space="preserve"> à 5</w:t>
      </w:r>
      <w:r>
        <w:rPr>
          <w:b/>
          <w:bCs/>
          <w:color w:val="FF0000"/>
        </w:rPr>
        <w:t xml:space="preserve"> : </w:t>
      </w:r>
      <w:r w:rsidR="0088510C">
        <w:rPr>
          <w:b/>
          <w:bCs/>
          <w:color w:val="FF0000"/>
        </w:rPr>
        <w:t>Vendredi 2</w:t>
      </w:r>
      <w:r w:rsidR="008635A8">
        <w:rPr>
          <w:b/>
          <w:bCs/>
          <w:color w:val="FF0000"/>
        </w:rPr>
        <w:t>1</w:t>
      </w:r>
      <w:r w:rsidR="00A93097">
        <w:rPr>
          <w:b/>
          <w:bCs/>
          <w:color w:val="FF0000"/>
        </w:rPr>
        <w:t xml:space="preserve"> juin 202</w:t>
      </w:r>
      <w:r w:rsidR="008635A8">
        <w:rPr>
          <w:b/>
          <w:bCs/>
          <w:color w:val="FF0000"/>
        </w:rPr>
        <w:t>4</w:t>
      </w:r>
      <w:r w:rsidR="003C4B4E">
        <w:rPr>
          <w:b/>
          <w:bCs/>
          <w:color w:val="FF0000"/>
        </w:rPr>
        <w:t xml:space="preserve"> à 1</w:t>
      </w:r>
      <w:r w:rsidR="00E94E83">
        <w:rPr>
          <w:b/>
          <w:bCs/>
          <w:color w:val="FF0000"/>
        </w:rPr>
        <w:t>2</w:t>
      </w:r>
      <w:r>
        <w:rPr>
          <w:b/>
          <w:bCs/>
          <w:color w:val="FF0000"/>
        </w:rPr>
        <w:t>h</w:t>
      </w:r>
    </w:p>
    <w:p w:rsidR="006D0930" w:rsidRPr="00E237CB" w:rsidRDefault="006D0930" w:rsidP="006D0930">
      <w:pPr>
        <w:pBdr>
          <w:top w:val="single" w:sz="4" w:space="1" w:color="auto"/>
          <w:left w:val="single" w:sz="4" w:space="4" w:color="auto"/>
          <w:bottom w:val="single" w:sz="4" w:space="1" w:color="auto"/>
          <w:right w:val="single" w:sz="4" w:space="4" w:color="auto"/>
        </w:pBdr>
        <w:jc w:val="center"/>
      </w:pPr>
      <w:r w:rsidRPr="00E237CB">
        <w:t xml:space="preserve">Au collège </w:t>
      </w:r>
      <w:r w:rsidRPr="00E237CB">
        <w:rPr>
          <w:caps/>
        </w:rPr>
        <w:t>Les Roussillous</w:t>
      </w:r>
    </w:p>
    <w:p w:rsidR="006D0930" w:rsidRDefault="006D0930" w:rsidP="006D0930">
      <w:pPr>
        <w:pBdr>
          <w:top w:val="single" w:sz="4" w:space="1" w:color="auto"/>
          <w:left w:val="single" w:sz="4" w:space="4" w:color="auto"/>
          <w:bottom w:val="single" w:sz="4" w:space="1" w:color="auto"/>
          <w:right w:val="single" w:sz="4" w:space="4" w:color="auto"/>
        </w:pBdr>
        <w:jc w:val="center"/>
      </w:pPr>
      <w:r w:rsidRPr="00E237CB">
        <w:t>Service Intendance</w:t>
      </w:r>
    </w:p>
    <w:p w:rsidR="006D0930" w:rsidRPr="00E237CB" w:rsidRDefault="006D0930" w:rsidP="00E237CB">
      <w:pPr>
        <w:pBdr>
          <w:top w:val="single" w:sz="4" w:space="1" w:color="auto"/>
          <w:left w:val="single" w:sz="4" w:space="4" w:color="auto"/>
          <w:bottom w:val="single" w:sz="4" w:space="1" w:color="auto"/>
          <w:right w:val="single" w:sz="4" w:space="4" w:color="auto"/>
        </w:pBdr>
        <w:jc w:val="center"/>
      </w:pPr>
    </w:p>
    <w:p w:rsidR="00E237CB" w:rsidRDefault="00E237CB" w:rsidP="00764297">
      <w:pPr>
        <w:rPr>
          <w:b/>
        </w:rPr>
      </w:pPr>
    </w:p>
    <w:p w:rsidR="00764297" w:rsidRPr="001C6C09" w:rsidRDefault="00C40EB3" w:rsidP="001C6C09">
      <w:pPr>
        <w:pStyle w:val="Paragraphedeliste"/>
        <w:numPr>
          <w:ilvl w:val="0"/>
          <w:numId w:val="16"/>
        </w:numPr>
        <w:rPr>
          <w:b/>
          <w:sz w:val="22"/>
          <w:szCs w:val="22"/>
        </w:rPr>
      </w:pPr>
      <w:r w:rsidRPr="001C6C09">
        <w:rPr>
          <w:b/>
          <w:sz w:val="22"/>
          <w:szCs w:val="22"/>
        </w:rPr>
        <w:t>– Présentation de la Procédure et du marché à conclure</w:t>
      </w:r>
    </w:p>
    <w:p w:rsidR="001C6C09" w:rsidRPr="001C6C09" w:rsidRDefault="001C6C09" w:rsidP="001C6C09">
      <w:pPr>
        <w:pStyle w:val="Paragraphedeliste"/>
        <w:ind w:left="705"/>
        <w:rPr>
          <w:b/>
          <w:sz w:val="22"/>
          <w:szCs w:val="22"/>
        </w:rPr>
      </w:pPr>
    </w:p>
    <w:p w:rsidR="00C40EB3" w:rsidRPr="001C6C09" w:rsidRDefault="00C40EB3" w:rsidP="00E237CB">
      <w:pPr>
        <w:pStyle w:val="Paragraphedeliste"/>
        <w:numPr>
          <w:ilvl w:val="1"/>
          <w:numId w:val="16"/>
        </w:numPr>
        <w:jc w:val="both"/>
        <w:rPr>
          <w:b/>
          <w:i/>
          <w:sz w:val="22"/>
          <w:szCs w:val="22"/>
        </w:rPr>
      </w:pPr>
      <w:r w:rsidRPr="001C6C09">
        <w:rPr>
          <w:b/>
          <w:i/>
          <w:sz w:val="22"/>
          <w:szCs w:val="22"/>
        </w:rPr>
        <w:t>Mode de passation du marché</w:t>
      </w:r>
    </w:p>
    <w:p w:rsidR="00C40EB3" w:rsidRDefault="00C40EB3" w:rsidP="00E237CB">
      <w:pPr>
        <w:pStyle w:val="Paragraphedeliste"/>
        <w:ind w:left="705"/>
        <w:jc w:val="both"/>
        <w:rPr>
          <w:sz w:val="22"/>
          <w:szCs w:val="22"/>
        </w:rPr>
      </w:pPr>
      <w:r w:rsidRPr="001C6C09">
        <w:rPr>
          <w:sz w:val="22"/>
          <w:szCs w:val="22"/>
        </w:rPr>
        <w:t xml:space="preserve">Marché </w:t>
      </w:r>
      <w:r w:rsidR="00B9361F">
        <w:rPr>
          <w:sz w:val="22"/>
          <w:szCs w:val="22"/>
        </w:rPr>
        <w:t>selon une procédure adaptée</w:t>
      </w:r>
      <w:r w:rsidRPr="001C6C09">
        <w:rPr>
          <w:sz w:val="22"/>
          <w:szCs w:val="22"/>
        </w:rPr>
        <w:t xml:space="preserve"> lancée en application de</w:t>
      </w:r>
      <w:r w:rsidR="00B9361F">
        <w:rPr>
          <w:sz w:val="22"/>
          <w:szCs w:val="22"/>
        </w:rPr>
        <w:t xml:space="preserve">s </w:t>
      </w:r>
      <w:r w:rsidRPr="001C6C09">
        <w:rPr>
          <w:sz w:val="22"/>
          <w:szCs w:val="22"/>
        </w:rPr>
        <w:t>article</w:t>
      </w:r>
      <w:r w:rsidR="00B9361F">
        <w:rPr>
          <w:sz w:val="22"/>
          <w:szCs w:val="22"/>
        </w:rPr>
        <w:t>s</w:t>
      </w:r>
      <w:r w:rsidRPr="001C6C09">
        <w:rPr>
          <w:sz w:val="22"/>
          <w:szCs w:val="22"/>
        </w:rPr>
        <w:t xml:space="preserve"> </w:t>
      </w:r>
      <w:r w:rsidR="003C4B4E">
        <w:rPr>
          <w:sz w:val="22"/>
          <w:szCs w:val="22"/>
        </w:rPr>
        <w:t>27</w:t>
      </w:r>
      <w:r w:rsidR="00DB5A40">
        <w:rPr>
          <w:sz w:val="22"/>
          <w:szCs w:val="22"/>
        </w:rPr>
        <w:t xml:space="preserve"> et </w:t>
      </w:r>
      <w:r w:rsidR="003C4B4E">
        <w:rPr>
          <w:sz w:val="22"/>
          <w:szCs w:val="22"/>
        </w:rPr>
        <w:t>28</w:t>
      </w:r>
      <w:r w:rsidRPr="001C6C09">
        <w:rPr>
          <w:sz w:val="22"/>
          <w:szCs w:val="22"/>
        </w:rPr>
        <w:t xml:space="preserve"> du </w:t>
      </w:r>
      <w:r w:rsidR="003C4B4E">
        <w:rPr>
          <w:sz w:val="22"/>
          <w:szCs w:val="22"/>
        </w:rPr>
        <w:t>décret n°2016-360 du 25 mars 2016</w:t>
      </w:r>
    </w:p>
    <w:p w:rsidR="00DB5A40" w:rsidRPr="001C6C09" w:rsidRDefault="00DB5A40" w:rsidP="00E237CB">
      <w:pPr>
        <w:pStyle w:val="Paragraphedeliste"/>
        <w:ind w:left="705"/>
        <w:jc w:val="both"/>
        <w:rPr>
          <w:sz w:val="22"/>
          <w:szCs w:val="22"/>
        </w:rPr>
      </w:pPr>
    </w:p>
    <w:p w:rsidR="00C40EB3" w:rsidRPr="001C6C09" w:rsidRDefault="00C40EB3" w:rsidP="00E237CB">
      <w:pPr>
        <w:pStyle w:val="Paragraphedeliste"/>
        <w:numPr>
          <w:ilvl w:val="1"/>
          <w:numId w:val="16"/>
        </w:numPr>
        <w:jc w:val="both"/>
        <w:rPr>
          <w:b/>
          <w:i/>
          <w:sz w:val="22"/>
          <w:szCs w:val="22"/>
        </w:rPr>
      </w:pPr>
      <w:r w:rsidRPr="001C6C09">
        <w:rPr>
          <w:b/>
          <w:i/>
          <w:sz w:val="22"/>
          <w:szCs w:val="22"/>
        </w:rPr>
        <w:t>Objet et forme du marché</w:t>
      </w:r>
    </w:p>
    <w:p w:rsidR="0054407E" w:rsidRDefault="00B9361F" w:rsidP="005D441A">
      <w:pPr>
        <w:pStyle w:val="Paragraphedeliste"/>
        <w:ind w:left="705"/>
        <w:jc w:val="both"/>
        <w:rPr>
          <w:sz w:val="22"/>
          <w:szCs w:val="22"/>
        </w:rPr>
      </w:pPr>
      <w:r>
        <w:rPr>
          <w:sz w:val="22"/>
          <w:szCs w:val="22"/>
        </w:rPr>
        <w:t xml:space="preserve">Il s’agit de marchés fractionnés </w:t>
      </w:r>
      <w:r w:rsidR="00C40EB3" w:rsidRPr="001C6C09">
        <w:rPr>
          <w:sz w:val="22"/>
          <w:szCs w:val="22"/>
        </w:rPr>
        <w:t xml:space="preserve">à bon de commande ayant pour objet </w:t>
      </w:r>
      <w:r>
        <w:rPr>
          <w:sz w:val="22"/>
          <w:szCs w:val="22"/>
        </w:rPr>
        <w:t>la fourniture de denrées alimentaires selon les besoins.</w:t>
      </w:r>
    </w:p>
    <w:p w:rsidR="00B9361F" w:rsidRDefault="003C4B4E" w:rsidP="005D441A">
      <w:pPr>
        <w:pStyle w:val="Paragraphedeliste"/>
        <w:ind w:left="705"/>
        <w:jc w:val="both"/>
        <w:rPr>
          <w:sz w:val="22"/>
          <w:szCs w:val="22"/>
        </w:rPr>
      </w:pPr>
      <w:r>
        <w:rPr>
          <w:sz w:val="22"/>
          <w:szCs w:val="22"/>
        </w:rPr>
        <w:t>La prestation comporte 5</w:t>
      </w:r>
      <w:r w:rsidR="00B9361F">
        <w:rPr>
          <w:sz w:val="22"/>
          <w:szCs w:val="22"/>
        </w:rPr>
        <w:t xml:space="preserve"> marchés définis comme suit :</w:t>
      </w:r>
    </w:p>
    <w:p w:rsidR="00B9361F" w:rsidRDefault="00B9361F" w:rsidP="005D441A">
      <w:pPr>
        <w:pStyle w:val="Paragraphedeliste"/>
        <w:ind w:left="705"/>
        <w:jc w:val="both"/>
        <w:rPr>
          <w:sz w:val="22"/>
          <w:szCs w:val="22"/>
        </w:rPr>
      </w:pPr>
    </w:p>
    <w:p w:rsidR="00B9361F" w:rsidRDefault="00B9361F" w:rsidP="005D441A">
      <w:pPr>
        <w:pStyle w:val="Paragraphedeliste"/>
        <w:ind w:left="705"/>
        <w:jc w:val="both"/>
        <w:rPr>
          <w:sz w:val="22"/>
          <w:szCs w:val="22"/>
        </w:rPr>
      </w:pPr>
      <w:r>
        <w:rPr>
          <w:sz w:val="22"/>
          <w:szCs w:val="22"/>
        </w:rPr>
        <w:t xml:space="preserve">MARCHE 1 : PAIN </w:t>
      </w:r>
    </w:p>
    <w:p w:rsidR="00CA7A21" w:rsidRDefault="00B076A1" w:rsidP="005D441A">
      <w:pPr>
        <w:pStyle w:val="Paragraphedeliste"/>
        <w:ind w:left="705"/>
        <w:jc w:val="both"/>
        <w:rPr>
          <w:sz w:val="22"/>
          <w:szCs w:val="22"/>
        </w:rPr>
      </w:pPr>
      <w:r>
        <w:rPr>
          <w:sz w:val="22"/>
          <w:szCs w:val="22"/>
        </w:rPr>
        <w:t>Lot unique </w:t>
      </w:r>
    </w:p>
    <w:p w:rsidR="003A26D1" w:rsidRDefault="003A26D1" w:rsidP="005D441A">
      <w:pPr>
        <w:pStyle w:val="Paragraphedeliste"/>
        <w:ind w:left="705"/>
        <w:jc w:val="both"/>
        <w:rPr>
          <w:sz w:val="22"/>
          <w:szCs w:val="22"/>
        </w:rPr>
      </w:pPr>
    </w:p>
    <w:p w:rsidR="00B9361F" w:rsidRDefault="00B9361F" w:rsidP="005D441A">
      <w:pPr>
        <w:pStyle w:val="Paragraphedeliste"/>
        <w:ind w:left="705"/>
        <w:jc w:val="both"/>
        <w:rPr>
          <w:sz w:val="22"/>
          <w:szCs w:val="22"/>
        </w:rPr>
      </w:pPr>
      <w:r>
        <w:rPr>
          <w:sz w:val="22"/>
          <w:szCs w:val="22"/>
        </w:rPr>
        <w:t>MARCHE 2 : CHARCUTERIE</w:t>
      </w:r>
    </w:p>
    <w:p w:rsidR="00B9361F" w:rsidRDefault="009F0576" w:rsidP="005D441A">
      <w:pPr>
        <w:pStyle w:val="Paragraphedeliste"/>
        <w:ind w:left="705"/>
        <w:jc w:val="both"/>
        <w:rPr>
          <w:sz w:val="22"/>
          <w:szCs w:val="22"/>
        </w:rPr>
      </w:pPr>
      <w:r>
        <w:rPr>
          <w:sz w:val="22"/>
          <w:szCs w:val="22"/>
        </w:rPr>
        <w:t>Lot unique</w:t>
      </w:r>
    </w:p>
    <w:p w:rsidR="00CE24D9" w:rsidRDefault="00CE24D9" w:rsidP="005D441A">
      <w:pPr>
        <w:pStyle w:val="Paragraphedeliste"/>
        <w:ind w:left="705"/>
        <w:jc w:val="both"/>
        <w:rPr>
          <w:sz w:val="22"/>
          <w:szCs w:val="22"/>
        </w:rPr>
      </w:pPr>
    </w:p>
    <w:p w:rsidR="00CE24D9" w:rsidRDefault="00CE24D9" w:rsidP="005D441A">
      <w:pPr>
        <w:pStyle w:val="Paragraphedeliste"/>
        <w:ind w:left="705"/>
        <w:jc w:val="both"/>
        <w:rPr>
          <w:sz w:val="22"/>
          <w:szCs w:val="22"/>
        </w:rPr>
      </w:pPr>
      <w:r>
        <w:rPr>
          <w:sz w:val="22"/>
          <w:szCs w:val="22"/>
        </w:rPr>
        <w:t>MARCHE 3 : PRODUITS LAITIERS</w:t>
      </w:r>
    </w:p>
    <w:p w:rsidR="00CE24D9" w:rsidRDefault="00CE24D9" w:rsidP="00686533">
      <w:pPr>
        <w:pStyle w:val="Paragraphedeliste"/>
        <w:ind w:left="705"/>
        <w:jc w:val="both"/>
        <w:rPr>
          <w:sz w:val="22"/>
          <w:szCs w:val="22"/>
        </w:rPr>
      </w:pPr>
      <w:r>
        <w:rPr>
          <w:sz w:val="22"/>
          <w:szCs w:val="22"/>
        </w:rPr>
        <w:t xml:space="preserve">Lot 1 : </w:t>
      </w:r>
      <w:r w:rsidR="00686533">
        <w:rPr>
          <w:sz w:val="22"/>
          <w:szCs w:val="22"/>
        </w:rPr>
        <w:t>Beurre, ovo-produits et fromages</w:t>
      </w:r>
    </w:p>
    <w:p w:rsidR="00CE24D9" w:rsidRDefault="00CE24D9" w:rsidP="005D441A">
      <w:pPr>
        <w:pStyle w:val="Paragraphedeliste"/>
        <w:ind w:left="705"/>
        <w:jc w:val="both"/>
        <w:rPr>
          <w:sz w:val="22"/>
          <w:szCs w:val="22"/>
        </w:rPr>
      </w:pPr>
      <w:r>
        <w:rPr>
          <w:sz w:val="22"/>
          <w:szCs w:val="22"/>
        </w:rPr>
        <w:t xml:space="preserve">Lot </w:t>
      </w:r>
      <w:r w:rsidR="00686533">
        <w:rPr>
          <w:sz w:val="22"/>
          <w:szCs w:val="22"/>
        </w:rPr>
        <w:t>2</w:t>
      </w:r>
      <w:r>
        <w:rPr>
          <w:sz w:val="22"/>
          <w:szCs w:val="22"/>
        </w:rPr>
        <w:t> : yaourts et dérivés, crème dessert</w:t>
      </w:r>
    </w:p>
    <w:p w:rsidR="00C95C62" w:rsidRDefault="00C95C62" w:rsidP="005D441A">
      <w:pPr>
        <w:pStyle w:val="Paragraphedeliste"/>
        <w:ind w:left="705"/>
        <w:jc w:val="both"/>
        <w:rPr>
          <w:sz w:val="22"/>
          <w:szCs w:val="22"/>
        </w:rPr>
      </w:pPr>
    </w:p>
    <w:p w:rsidR="00CE24D9" w:rsidRDefault="00CE24D9" w:rsidP="005D441A">
      <w:pPr>
        <w:pStyle w:val="Paragraphedeliste"/>
        <w:ind w:left="705"/>
        <w:jc w:val="both"/>
        <w:rPr>
          <w:sz w:val="22"/>
          <w:szCs w:val="22"/>
        </w:rPr>
      </w:pPr>
      <w:r>
        <w:rPr>
          <w:sz w:val="22"/>
          <w:szCs w:val="22"/>
        </w:rPr>
        <w:lastRenderedPageBreak/>
        <w:t>MARCHE 4 : PRODUITS SURGELES</w:t>
      </w:r>
    </w:p>
    <w:p w:rsidR="00CE24D9" w:rsidRDefault="00CE24D9" w:rsidP="005D441A">
      <w:pPr>
        <w:pStyle w:val="Paragraphedeliste"/>
        <w:ind w:left="705"/>
        <w:jc w:val="both"/>
        <w:rPr>
          <w:sz w:val="22"/>
          <w:szCs w:val="22"/>
        </w:rPr>
      </w:pPr>
      <w:r>
        <w:rPr>
          <w:sz w:val="22"/>
          <w:szCs w:val="22"/>
        </w:rPr>
        <w:t>Lot 1 : légumes et herbes surgelés</w:t>
      </w:r>
    </w:p>
    <w:p w:rsidR="00CE24D9" w:rsidRDefault="00CE24D9" w:rsidP="005D441A">
      <w:pPr>
        <w:pStyle w:val="Paragraphedeliste"/>
        <w:ind w:left="705"/>
        <w:jc w:val="both"/>
        <w:rPr>
          <w:sz w:val="22"/>
          <w:szCs w:val="22"/>
        </w:rPr>
      </w:pPr>
      <w:r>
        <w:rPr>
          <w:sz w:val="22"/>
          <w:szCs w:val="22"/>
        </w:rPr>
        <w:t>Lot 2 : viandes surgelé</w:t>
      </w:r>
      <w:r w:rsidR="00D37CD1">
        <w:rPr>
          <w:sz w:val="22"/>
          <w:szCs w:val="22"/>
        </w:rPr>
        <w:t>e</w:t>
      </w:r>
      <w:r>
        <w:rPr>
          <w:sz w:val="22"/>
          <w:szCs w:val="22"/>
        </w:rPr>
        <w:t>s</w:t>
      </w:r>
    </w:p>
    <w:p w:rsidR="00CE24D9" w:rsidRDefault="00CE24D9" w:rsidP="005D441A">
      <w:pPr>
        <w:pStyle w:val="Paragraphedeliste"/>
        <w:ind w:left="705"/>
        <w:jc w:val="both"/>
        <w:rPr>
          <w:sz w:val="22"/>
          <w:szCs w:val="22"/>
        </w:rPr>
      </w:pPr>
      <w:r>
        <w:rPr>
          <w:sz w:val="22"/>
          <w:szCs w:val="22"/>
        </w:rPr>
        <w:t>Lot 3 : produits de la mer surgelés</w:t>
      </w:r>
    </w:p>
    <w:p w:rsidR="00CE24D9" w:rsidRDefault="00CE24D9" w:rsidP="005D441A">
      <w:pPr>
        <w:pStyle w:val="Paragraphedeliste"/>
        <w:ind w:left="705"/>
        <w:jc w:val="both"/>
        <w:rPr>
          <w:sz w:val="22"/>
          <w:szCs w:val="22"/>
        </w:rPr>
      </w:pPr>
      <w:r>
        <w:rPr>
          <w:sz w:val="22"/>
          <w:szCs w:val="22"/>
        </w:rPr>
        <w:t xml:space="preserve">Lot 4 : préparations élaborées </w:t>
      </w:r>
    </w:p>
    <w:p w:rsidR="00CE24D9" w:rsidRDefault="00CE24D9" w:rsidP="005D441A">
      <w:pPr>
        <w:pStyle w:val="Paragraphedeliste"/>
        <w:ind w:left="705"/>
        <w:jc w:val="both"/>
        <w:rPr>
          <w:sz w:val="22"/>
          <w:szCs w:val="22"/>
        </w:rPr>
      </w:pPr>
    </w:p>
    <w:p w:rsidR="00B91FC6" w:rsidRDefault="003C4B4E" w:rsidP="005D441A">
      <w:pPr>
        <w:pStyle w:val="Paragraphedeliste"/>
        <w:ind w:left="705"/>
        <w:jc w:val="both"/>
        <w:rPr>
          <w:sz w:val="22"/>
          <w:szCs w:val="22"/>
        </w:rPr>
      </w:pPr>
      <w:r>
        <w:rPr>
          <w:sz w:val="22"/>
          <w:szCs w:val="22"/>
        </w:rPr>
        <w:t>MARCHE 5</w:t>
      </w:r>
      <w:r w:rsidR="00A84FD6">
        <w:rPr>
          <w:sz w:val="22"/>
          <w:szCs w:val="22"/>
        </w:rPr>
        <w:t xml:space="preserve"> : FRUITS ET </w:t>
      </w:r>
      <w:r w:rsidR="00B91FC6">
        <w:rPr>
          <w:sz w:val="22"/>
          <w:szCs w:val="22"/>
        </w:rPr>
        <w:t>LEGUMES FRAIS</w:t>
      </w:r>
      <w:r w:rsidR="003A26D1">
        <w:rPr>
          <w:sz w:val="22"/>
          <w:szCs w:val="22"/>
        </w:rPr>
        <w:t xml:space="preserve"> ET PRODUITS DE </w:t>
      </w:r>
      <w:r w:rsidR="00ED1EC1">
        <w:rPr>
          <w:sz w:val="22"/>
          <w:szCs w:val="22"/>
        </w:rPr>
        <w:t>4EME ET 5EME GAMME.</w:t>
      </w:r>
    </w:p>
    <w:p w:rsidR="00B91FC6" w:rsidRDefault="00B91FC6" w:rsidP="005D441A">
      <w:pPr>
        <w:pStyle w:val="Paragraphedeliste"/>
        <w:ind w:left="705"/>
        <w:jc w:val="both"/>
        <w:rPr>
          <w:sz w:val="22"/>
          <w:szCs w:val="22"/>
        </w:rPr>
      </w:pPr>
      <w:r>
        <w:rPr>
          <w:sz w:val="22"/>
          <w:szCs w:val="22"/>
        </w:rPr>
        <w:t>Lot unique</w:t>
      </w:r>
    </w:p>
    <w:p w:rsidR="00B91FC6" w:rsidRDefault="00B91FC6" w:rsidP="005D441A">
      <w:pPr>
        <w:pStyle w:val="Paragraphedeliste"/>
        <w:ind w:left="705"/>
        <w:jc w:val="both"/>
        <w:rPr>
          <w:sz w:val="22"/>
          <w:szCs w:val="22"/>
        </w:rPr>
      </w:pPr>
    </w:p>
    <w:p w:rsidR="003111A4" w:rsidRDefault="003C4B4E" w:rsidP="005D441A">
      <w:pPr>
        <w:pStyle w:val="Paragraphedeliste"/>
        <w:ind w:left="705"/>
        <w:jc w:val="both"/>
        <w:rPr>
          <w:sz w:val="22"/>
          <w:szCs w:val="22"/>
        </w:rPr>
      </w:pPr>
      <w:r>
        <w:rPr>
          <w:sz w:val="22"/>
          <w:szCs w:val="22"/>
        </w:rPr>
        <w:t>Les marchés sont des accords-cadres définis par les article</w:t>
      </w:r>
      <w:r w:rsidR="00681643">
        <w:rPr>
          <w:sz w:val="22"/>
          <w:szCs w:val="22"/>
        </w:rPr>
        <w:t>s n°78, 79 et</w:t>
      </w:r>
      <w:r>
        <w:rPr>
          <w:sz w:val="22"/>
          <w:szCs w:val="22"/>
        </w:rPr>
        <w:t xml:space="preserve"> 80 du </w:t>
      </w:r>
      <w:r w:rsidR="00681643">
        <w:rPr>
          <w:sz w:val="22"/>
          <w:szCs w:val="22"/>
        </w:rPr>
        <w:t>décret n°2016-360 du 25 mars 2016.</w:t>
      </w:r>
    </w:p>
    <w:p w:rsidR="00681643" w:rsidRDefault="00681643" w:rsidP="005D441A">
      <w:pPr>
        <w:pStyle w:val="Paragraphedeliste"/>
        <w:ind w:left="705"/>
        <w:jc w:val="both"/>
        <w:rPr>
          <w:sz w:val="22"/>
          <w:szCs w:val="22"/>
        </w:rPr>
      </w:pPr>
    </w:p>
    <w:p w:rsidR="00681643" w:rsidRDefault="00681643" w:rsidP="005D441A">
      <w:pPr>
        <w:pStyle w:val="Paragraphedeliste"/>
        <w:ind w:left="705"/>
        <w:jc w:val="both"/>
        <w:rPr>
          <w:sz w:val="22"/>
          <w:szCs w:val="22"/>
        </w:rPr>
      </w:pPr>
      <w:r>
        <w:rPr>
          <w:sz w:val="22"/>
          <w:szCs w:val="22"/>
        </w:rPr>
        <w:t>Les marchés  n°1 à 4, mono-attributaire, et le marché n°5, multi-attributaire, seront exécutés par le biais de bons de commande</w:t>
      </w:r>
      <w:r w:rsidR="00DB05CF">
        <w:rPr>
          <w:sz w:val="22"/>
          <w:szCs w:val="22"/>
        </w:rPr>
        <w:t>.</w:t>
      </w:r>
    </w:p>
    <w:p w:rsidR="003111A4" w:rsidRDefault="003111A4" w:rsidP="005D441A">
      <w:pPr>
        <w:pStyle w:val="Paragraphedeliste"/>
        <w:ind w:left="705"/>
        <w:jc w:val="both"/>
        <w:rPr>
          <w:sz w:val="22"/>
          <w:szCs w:val="22"/>
        </w:rPr>
      </w:pPr>
    </w:p>
    <w:p w:rsidR="00C40EB3" w:rsidRPr="001C6C09" w:rsidRDefault="00C40EB3" w:rsidP="00E237CB">
      <w:pPr>
        <w:pStyle w:val="Paragraphedeliste"/>
        <w:ind w:left="705"/>
        <w:jc w:val="both"/>
        <w:rPr>
          <w:sz w:val="22"/>
          <w:szCs w:val="22"/>
        </w:rPr>
      </w:pPr>
      <w:r w:rsidRPr="001C6C09">
        <w:rPr>
          <w:sz w:val="22"/>
          <w:szCs w:val="22"/>
        </w:rPr>
        <w:t>Les prestations sont à exécuter dans les locaux de l’Etablissement, à l’adresse indiquée ci-dessus.</w:t>
      </w:r>
    </w:p>
    <w:p w:rsidR="006D0930" w:rsidRPr="00A84434" w:rsidRDefault="00C40EB3" w:rsidP="00DB05CF">
      <w:pPr>
        <w:pStyle w:val="Paragraphedeliste"/>
        <w:ind w:left="705"/>
        <w:jc w:val="both"/>
        <w:rPr>
          <w:b/>
          <w:sz w:val="22"/>
          <w:szCs w:val="22"/>
          <w:u w:val="single"/>
        </w:rPr>
      </w:pPr>
      <w:r w:rsidRPr="001C6C09">
        <w:rPr>
          <w:sz w:val="22"/>
          <w:szCs w:val="22"/>
          <w:u w:val="single"/>
        </w:rPr>
        <w:t>Date ou durée d’exécution du marché :</w:t>
      </w:r>
      <w:r w:rsidRPr="001C6C09">
        <w:rPr>
          <w:sz w:val="22"/>
          <w:szCs w:val="22"/>
        </w:rPr>
        <w:t xml:space="preserve"> le marché est conclu pour une durée de 1</w:t>
      </w:r>
      <w:r w:rsidR="00B97BC0">
        <w:rPr>
          <w:sz w:val="22"/>
          <w:szCs w:val="22"/>
        </w:rPr>
        <w:t>2</w:t>
      </w:r>
      <w:r w:rsidRPr="001C6C09">
        <w:rPr>
          <w:sz w:val="22"/>
          <w:szCs w:val="22"/>
        </w:rPr>
        <w:t xml:space="preserve"> </w:t>
      </w:r>
      <w:r w:rsidR="00744CAE">
        <w:rPr>
          <w:sz w:val="22"/>
          <w:szCs w:val="22"/>
        </w:rPr>
        <w:t>mois</w:t>
      </w:r>
      <w:r w:rsidR="009B64F5">
        <w:rPr>
          <w:sz w:val="22"/>
          <w:szCs w:val="22"/>
        </w:rPr>
        <w:t xml:space="preserve"> </w:t>
      </w:r>
      <w:r w:rsidR="00744CAE">
        <w:rPr>
          <w:sz w:val="22"/>
          <w:szCs w:val="22"/>
        </w:rPr>
        <w:t xml:space="preserve">fermes </w:t>
      </w:r>
      <w:r w:rsidR="006D0930" w:rsidRPr="006D0930">
        <w:rPr>
          <w:sz w:val="22"/>
          <w:szCs w:val="22"/>
        </w:rPr>
        <w:t>du 1</w:t>
      </w:r>
      <w:r w:rsidR="006D0930" w:rsidRPr="006D0930">
        <w:rPr>
          <w:sz w:val="22"/>
          <w:szCs w:val="22"/>
          <w:vertAlign w:val="superscript"/>
        </w:rPr>
        <w:t>er</w:t>
      </w:r>
      <w:r w:rsidR="00B97BC0">
        <w:rPr>
          <w:sz w:val="22"/>
          <w:szCs w:val="22"/>
        </w:rPr>
        <w:t xml:space="preserve"> aout 2</w:t>
      </w:r>
      <w:r w:rsidR="00A93097">
        <w:rPr>
          <w:sz w:val="22"/>
          <w:szCs w:val="22"/>
        </w:rPr>
        <w:t>02</w:t>
      </w:r>
      <w:r w:rsidR="008635A8">
        <w:rPr>
          <w:sz w:val="22"/>
          <w:szCs w:val="22"/>
        </w:rPr>
        <w:t>4</w:t>
      </w:r>
      <w:r w:rsidR="00A93097">
        <w:rPr>
          <w:sz w:val="22"/>
          <w:szCs w:val="22"/>
        </w:rPr>
        <w:t xml:space="preserve"> au 31 Juillet 202</w:t>
      </w:r>
      <w:r w:rsidR="008635A8">
        <w:rPr>
          <w:sz w:val="22"/>
          <w:szCs w:val="22"/>
        </w:rPr>
        <w:t>5</w:t>
      </w:r>
      <w:r w:rsidR="00B076A1">
        <w:rPr>
          <w:sz w:val="22"/>
          <w:szCs w:val="22"/>
        </w:rPr>
        <w:t>.</w:t>
      </w:r>
      <w:r w:rsidR="006D0930">
        <w:rPr>
          <w:sz w:val="22"/>
          <w:szCs w:val="22"/>
        </w:rPr>
        <w:t xml:space="preserve"> </w:t>
      </w:r>
    </w:p>
    <w:p w:rsidR="009B64F5" w:rsidRPr="00B97BC0" w:rsidRDefault="009B64F5" w:rsidP="00E237CB">
      <w:pPr>
        <w:pStyle w:val="Paragraphedeliste"/>
        <w:ind w:left="705"/>
        <w:jc w:val="both"/>
        <w:rPr>
          <w:sz w:val="22"/>
          <w:szCs w:val="22"/>
        </w:rPr>
      </w:pPr>
    </w:p>
    <w:p w:rsidR="00C40EB3" w:rsidRPr="001C6C09" w:rsidRDefault="00C40EB3" w:rsidP="00E237CB">
      <w:pPr>
        <w:pStyle w:val="Paragraphedeliste"/>
        <w:numPr>
          <w:ilvl w:val="1"/>
          <w:numId w:val="16"/>
        </w:numPr>
        <w:jc w:val="both"/>
        <w:rPr>
          <w:b/>
          <w:i/>
          <w:sz w:val="22"/>
          <w:szCs w:val="22"/>
        </w:rPr>
      </w:pPr>
      <w:r w:rsidRPr="001C6C09">
        <w:rPr>
          <w:b/>
          <w:i/>
          <w:sz w:val="22"/>
          <w:szCs w:val="22"/>
        </w:rPr>
        <w:t>Allotissement</w:t>
      </w:r>
    </w:p>
    <w:p w:rsidR="0020452F" w:rsidRDefault="003111A4" w:rsidP="00E237CB">
      <w:pPr>
        <w:pStyle w:val="Paragraphedeliste"/>
        <w:ind w:left="705"/>
        <w:jc w:val="both"/>
        <w:rPr>
          <w:sz w:val="22"/>
          <w:szCs w:val="22"/>
        </w:rPr>
      </w:pPr>
      <w:r>
        <w:rPr>
          <w:sz w:val="22"/>
          <w:szCs w:val="22"/>
        </w:rPr>
        <w:t>Les marchés sont alloties.</w:t>
      </w:r>
    </w:p>
    <w:p w:rsidR="00D37CD1" w:rsidRPr="001C6C09" w:rsidRDefault="00D37CD1" w:rsidP="00E237CB">
      <w:pPr>
        <w:pStyle w:val="Paragraphedeliste"/>
        <w:ind w:left="705"/>
        <w:jc w:val="both"/>
        <w:rPr>
          <w:sz w:val="22"/>
          <w:szCs w:val="22"/>
        </w:rPr>
      </w:pPr>
    </w:p>
    <w:p w:rsidR="00C40EB3" w:rsidRPr="001C6C09" w:rsidRDefault="00C40EB3" w:rsidP="00E237CB">
      <w:pPr>
        <w:pStyle w:val="Paragraphedeliste"/>
        <w:numPr>
          <w:ilvl w:val="1"/>
          <w:numId w:val="16"/>
        </w:numPr>
        <w:jc w:val="both"/>
        <w:rPr>
          <w:b/>
          <w:i/>
          <w:sz w:val="22"/>
          <w:szCs w:val="22"/>
        </w:rPr>
      </w:pPr>
      <w:r w:rsidRPr="001C6C09">
        <w:rPr>
          <w:b/>
          <w:i/>
          <w:sz w:val="22"/>
          <w:szCs w:val="22"/>
        </w:rPr>
        <w:t>Variantes</w:t>
      </w:r>
    </w:p>
    <w:p w:rsidR="000C28B2" w:rsidRDefault="00DB05CF" w:rsidP="002F3382">
      <w:pPr>
        <w:pStyle w:val="Paragraphedeliste"/>
        <w:ind w:left="705"/>
        <w:jc w:val="both"/>
        <w:rPr>
          <w:sz w:val="22"/>
          <w:szCs w:val="22"/>
        </w:rPr>
      </w:pPr>
      <w:r>
        <w:rPr>
          <w:bCs/>
          <w:sz w:val="22"/>
          <w:szCs w:val="22"/>
          <w:lang w:eastAsia="ar-SA"/>
        </w:rPr>
        <w:t>Les variantes sont acceptées</w:t>
      </w:r>
    </w:p>
    <w:p w:rsidR="00C40EB3" w:rsidRPr="001C6C09" w:rsidRDefault="00C40EB3" w:rsidP="00E237CB">
      <w:pPr>
        <w:jc w:val="both"/>
        <w:rPr>
          <w:sz w:val="22"/>
          <w:szCs w:val="22"/>
        </w:rPr>
      </w:pPr>
    </w:p>
    <w:p w:rsidR="00C40EB3" w:rsidRPr="001C6C09" w:rsidRDefault="00C40EB3" w:rsidP="00E237CB">
      <w:pPr>
        <w:pStyle w:val="Paragraphedeliste"/>
        <w:numPr>
          <w:ilvl w:val="1"/>
          <w:numId w:val="16"/>
        </w:numPr>
        <w:jc w:val="both"/>
        <w:rPr>
          <w:b/>
          <w:i/>
          <w:sz w:val="22"/>
          <w:szCs w:val="22"/>
        </w:rPr>
      </w:pPr>
      <w:r w:rsidRPr="001C6C09">
        <w:rPr>
          <w:b/>
          <w:i/>
          <w:sz w:val="22"/>
          <w:szCs w:val="22"/>
        </w:rPr>
        <w:t>Modalités de financement et règlement</w:t>
      </w:r>
    </w:p>
    <w:p w:rsidR="00B50B2E" w:rsidRDefault="006D7E80" w:rsidP="00E237CB">
      <w:pPr>
        <w:pStyle w:val="Paragraphedeliste"/>
        <w:ind w:left="705"/>
        <w:jc w:val="both"/>
        <w:rPr>
          <w:sz w:val="22"/>
          <w:szCs w:val="22"/>
        </w:rPr>
      </w:pPr>
      <w:r w:rsidRPr="001C6C09">
        <w:rPr>
          <w:sz w:val="22"/>
          <w:szCs w:val="22"/>
        </w:rPr>
        <w:t xml:space="preserve">Le prix </w:t>
      </w:r>
      <w:r w:rsidR="00B7520C">
        <w:rPr>
          <w:sz w:val="22"/>
          <w:szCs w:val="22"/>
        </w:rPr>
        <w:t xml:space="preserve">sont réputés révisables ; le rythme de révision est trimestriel et devra, pour être applicable faire l’objet, d’une communication au service intendance avec accusé de réception. </w:t>
      </w:r>
    </w:p>
    <w:p w:rsidR="006D7E80" w:rsidRPr="001C6C09" w:rsidRDefault="00B7520C" w:rsidP="00E237CB">
      <w:pPr>
        <w:pStyle w:val="Paragraphedeliste"/>
        <w:ind w:left="705"/>
        <w:jc w:val="both"/>
        <w:rPr>
          <w:sz w:val="22"/>
          <w:szCs w:val="22"/>
        </w:rPr>
      </w:pPr>
      <w:r>
        <w:rPr>
          <w:sz w:val="22"/>
          <w:szCs w:val="22"/>
        </w:rPr>
        <w:t>Cependant pour certains lots, ils demeureront fermes pendant toute la durée du marché.</w:t>
      </w:r>
      <w:r w:rsidR="006D7E80" w:rsidRPr="001C6C09">
        <w:rPr>
          <w:sz w:val="22"/>
          <w:szCs w:val="22"/>
        </w:rPr>
        <w:t xml:space="preserve"> Ce prix comprend </w:t>
      </w:r>
      <w:r w:rsidR="003111A4" w:rsidRPr="001C6C09">
        <w:rPr>
          <w:sz w:val="22"/>
          <w:szCs w:val="22"/>
        </w:rPr>
        <w:t xml:space="preserve">la </w:t>
      </w:r>
      <w:r w:rsidR="003111A4">
        <w:rPr>
          <w:sz w:val="22"/>
          <w:szCs w:val="22"/>
        </w:rPr>
        <w:t>fourniture</w:t>
      </w:r>
      <w:r w:rsidR="00744CAE">
        <w:rPr>
          <w:sz w:val="22"/>
          <w:szCs w:val="22"/>
        </w:rPr>
        <w:t xml:space="preserve"> des denrées, la livraison, et toutes les prestations incluses pour l’exécution du marché dans le cadre du CCP.</w:t>
      </w:r>
    </w:p>
    <w:p w:rsidR="006D7E80" w:rsidRPr="001C6C09" w:rsidRDefault="006D7E80" w:rsidP="00E237CB">
      <w:pPr>
        <w:pStyle w:val="Paragraphedeliste"/>
        <w:ind w:left="705"/>
        <w:jc w:val="both"/>
        <w:rPr>
          <w:sz w:val="22"/>
          <w:szCs w:val="22"/>
        </w:rPr>
      </w:pPr>
    </w:p>
    <w:p w:rsidR="006D7E80" w:rsidRPr="001C6C09" w:rsidRDefault="006D7E80" w:rsidP="00E237CB">
      <w:pPr>
        <w:pStyle w:val="Paragraphedeliste"/>
        <w:ind w:left="705"/>
        <w:jc w:val="both"/>
        <w:rPr>
          <w:sz w:val="22"/>
          <w:szCs w:val="22"/>
        </w:rPr>
      </w:pPr>
      <w:r w:rsidRPr="001C6C09">
        <w:rPr>
          <w:i/>
          <w:sz w:val="22"/>
          <w:szCs w:val="22"/>
        </w:rPr>
        <w:t xml:space="preserve">Le délai global de paiement est de 30 jours à compter de la </w:t>
      </w:r>
      <w:r w:rsidRPr="001C6C09">
        <w:rPr>
          <w:i/>
          <w:sz w:val="22"/>
          <w:szCs w:val="22"/>
          <w:u w:val="single"/>
        </w:rPr>
        <w:t>date de réception de la facture et après service fait</w:t>
      </w:r>
      <w:proofErr w:type="gramStart"/>
      <w:r w:rsidRPr="001C6C09">
        <w:rPr>
          <w:i/>
          <w:sz w:val="22"/>
          <w:szCs w:val="22"/>
        </w:rPr>
        <w:t>.</w:t>
      </w:r>
      <w:r w:rsidRPr="001C6C09">
        <w:rPr>
          <w:sz w:val="22"/>
          <w:szCs w:val="22"/>
        </w:rPr>
        <w:t>(</w:t>
      </w:r>
      <w:proofErr w:type="gramEnd"/>
      <w:r w:rsidRPr="001C6C09">
        <w:rPr>
          <w:sz w:val="22"/>
          <w:szCs w:val="22"/>
        </w:rPr>
        <w:t>décret n°2002-232 du 21 janvier 2002 et circulaire du 13 mars 2002 du Ministère de l’Economie, des Finances et de l’Industrie).</w:t>
      </w:r>
    </w:p>
    <w:p w:rsidR="0054407E" w:rsidRDefault="0054407E" w:rsidP="0054407E">
      <w:pPr>
        <w:pStyle w:val="Paragraphedeliste"/>
        <w:ind w:left="705"/>
        <w:jc w:val="both"/>
        <w:rPr>
          <w:b/>
          <w:sz w:val="22"/>
          <w:szCs w:val="22"/>
        </w:rPr>
      </w:pPr>
    </w:p>
    <w:p w:rsidR="00C40EB3" w:rsidRDefault="006D7E80" w:rsidP="00E237CB">
      <w:pPr>
        <w:pStyle w:val="Paragraphedeliste"/>
        <w:numPr>
          <w:ilvl w:val="0"/>
          <w:numId w:val="16"/>
        </w:numPr>
        <w:jc w:val="both"/>
        <w:rPr>
          <w:b/>
          <w:sz w:val="22"/>
          <w:szCs w:val="22"/>
        </w:rPr>
      </w:pPr>
      <w:r w:rsidRPr="001C6C09">
        <w:rPr>
          <w:b/>
          <w:sz w:val="22"/>
          <w:szCs w:val="22"/>
        </w:rPr>
        <w:t>Retrait, dépôt et examen des</w:t>
      </w:r>
      <w:r w:rsidR="00C40EB3" w:rsidRPr="001C6C09">
        <w:rPr>
          <w:b/>
          <w:sz w:val="22"/>
          <w:szCs w:val="22"/>
        </w:rPr>
        <w:t xml:space="preserve"> offres</w:t>
      </w:r>
    </w:p>
    <w:p w:rsidR="001C6C09" w:rsidRPr="001C6C09" w:rsidRDefault="001C6C09" w:rsidP="001C6C09">
      <w:pPr>
        <w:pStyle w:val="Paragraphedeliste"/>
        <w:ind w:left="705"/>
        <w:jc w:val="both"/>
        <w:rPr>
          <w:b/>
          <w:sz w:val="22"/>
          <w:szCs w:val="22"/>
        </w:rPr>
      </w:pPr>
    </w:p>
    <w:p w:rsidR="006D7E80" w:rsidRPr="001C6C09" w:rsidRDefault="006D7E80" w:rsidP="00E237CB">
      <w:pPr>
        <w:pStyle w:val="Paragraphedeliste"/>
        <w:numPr>
          <w:ilvl w:val="1"/>
          <w:numId w:val="16"/>
        </w:numPr>
        <w:jc w:val="both"/>
        <w:rPr>
          <w:b/>
          <w:i/>
          <w:sz w:val="22"/>
          <w:szCs w:val="22"/>
        </w:rPr>
      </w:pPr>
      <w:r w:rsidRPr="001C6C09">
        <w:rPr>
          <w:b/>
          <w:i/>
          <w:sz w:val="22"/>
          <w:szCs w:val="22"/>
        </w:rPr>
        <w:t>Retrait des offres</w:t>
      </w:r>
    </w:p>
    <w:p w:rsidR="006D7E80" w:rsidRPr="001C6C09" w:rsidRDefault="006D7E80" w:rsidP="00E237CB">
      <w:pPr>
        <w:pStyle w:val="Paragraphedeliste"/>
        <w:ind w:left="705"/>
        <w:jc w:val="both"/>
        <w:rPr>
          <w:sz w:val="22"/>
          <w:szCs w:val="22"/>
        </w:rPr>
      </w:pPr>
      <w:r w:rsidRPr="001C6C09">
        <w:rPr>
          <w:sz w:val="22"/>
          <w:szCs w:val="22"/>
        </w:rPr>
        <w:t>Un exemplaire du dossier comprenant le présent règlement de consultation, le cahier des clauses particulières et l’acte d’engagement peut être retiré :</w:t>
      </w:r>
    </w:p>
    <w:p w:rsidR="006D7E80" w:rsidRPr="001C6C09" w:rsidRDefault="006D7E80" w:rsidP="00E237CB">
      <w:pPr>
        <w:pStyle w:val="Paragraphedeliste"/>
        <w:ind w:left="705"/>
        <w:jc w:val="both"/>
        <w:rPr>
          <w:sz w:val="22"/>
          <w:szCs w:val="22"/>
        </w:rPr>
      </w:pPr>
      <w:r w:rsidRPr="001C6C09">
        <w:rPr>
          <w:sz w:val="22"/>
          <w:szCs w:val="22"/>
        </w:rPr>
        <w:t>- sur simple demande auprès de la personne responsable du suivi du marché</w:t>
      </w:r>
    </w:p>
    <w:p w:rsidR="006D7E80" w:rsidRPr="001C6C09" w:rsidRDefault="006D7E80" w:rsidP="00E237CB">
      <w:pPr>
        <w:pStyle w:val="Paragraphedeliste"/>
        <w:ind w:left="705"/>
        <w:jc w:val="both"/>
        <w:rPr>
          <w:sz w:val="22"/>
          <w:szCs w:val="22"/>
        </w:rPr>
      </w:pPr>
      <w:r w:rsidRPr="001C6C09">
        <w:rPr>
          <w:sz w:val="22"/>
          <w:szCs w:val="22"/>
        </w:rPr>
        <w:t xml:space="preserve">- par retrait sur le site : </w:t>
      </w:r>
      <w:hyperlink r:id="rId8" w:history="1">
        <w:r w:rsidRPr="001C6C09">
          <w:rPr>
            <w:rStyle w:val="Lienhypertexte"/>
            <w:sz w:val="22"/>
            <w:szCs w:val="22"/>
          </w:rPr>
          <w:t>http://web.aji-france.com/www/index.php</w:t>
        </w:r>
      </w:hyperlink>
    </w:p>
    <w:p w:rsidR="006D7E80" w:rsidRPr="001C6C09" w:rsidRDefault="006D7E80" w:rsidP="00E237CB">
      <w:pPr>
        <w:pStyle w:val="Paragraphedeliste"/>
        <w:ind w:left="705"/>
        <w:jc w:val="both"/>
        <w:rPr>
          <w:sz w:val="22"/>
          <w:szCs w:val="22"/>
        </w:rPr>
      </w:pPr>
    </w:p>
    <w:p w:rsidR="006D7E80" w:rsidRPr="001C6C09" w:rsidRDefault="006D7E80" w:rsidP="00E237CB">
      <w:pPr>
        <w:pStyle w:val="Paragraphedeliste"/>
        <w:numPr>
          <w:ilvl w:val="1"/>
          <w:numId w:val="16"/>
        </w:numPr>
        <w:jc w:val="both"/>
        <w:rPr>
          <w:b/>
          <w:i/>
          <w:sz w:val="22"/>
          <w:szCs w:val="22"/>
        </w:rPr>
      </w:pPr>
      <w:r w:rsidRPr="001C6C09">
        <w:rPr>
          <w:b/>
          <w:i/>
          <w:sz w:val="22"/>
          <w:szCs w:val="22"/>
        </w:rPr>
        <w:t>Dépôt des offres</w:t>
      </w:r>
    </w:p>
    <w:p w:rsidR="006D7E80" w:rsidRDefault="006D7E80" w:rsidP="00E237CB">
      <w:pPr>
        <w:pStyle w:val="Paragraphedeliste"/>
        <w:ind w:left="705"/>
        <w:jc w:val="both"/>
        <w:rPr>
          <w:sz w:val="22"/>
          <w:szCs w:val="22"/>
        </w:rPr>
      </w:pPr>
      <w:r w:rsidRPr="001C6C09">
        <w:rPr>
          <w:sz w:val="22"/>
          <w:szCs w:val="22"/>
        </w:rPr>
        <w:t>Le dossier du candidat sera transmis à l’adresse suivante :</w:t>
      </w:r>
    </w:p>
    <w:p w:rsidR="006D7E80" w:rsidRPr="001C6C09" w:rsidRDefault="006D7E80" w:rsidP="0054407E">
      <w:pPr>
        <w:pStyle w:val="Paragraphedeliste"/>
        <w:pBdr>
          <w:top w:val="single" w:sz="4" w:space="1" w:color="auto"/>
          <w:left w:val="single" w:sz="4" w:space="4" w:color="auto"/>
          <w:bottom w:val="single" w:sz="4" w:space="1" w:color="auto"/>
          <w:right w:val="single" w:sz="4" w:space="4" w:color="auto"/>
        </w:pBdr>
        <w:ind w:left="705"/>
        <w:jc w:val="both"/>
        <w:rPr>
          <w:b/>
          <w:sz w:val="22"/>
          <w:szCs w:val="22"/>
        </w:rPr>
      </w:pPr>
      <w:r w:rsidRPr="001C6C09">
        <w:rPr>
          <w:b/>
          <w:sz w:val="22"/>
          <w:szCs w:val="22"/>
        </w:rPr>
        <w:t>COLLEGE LES ROUSSILLOUS</w:t>
      </w:r>
    </w:p>
    <w:p w:rsidR="006D7E80" w:rsidRPr="001C6C09" w:rsidRDefault="006D7E80" w:rsidP="0054407E">
      <w:pPr>
        <w:pStyle w:val="Paragraphedeliste"/>
        <w:pBdr>
          <w:top w:val="single" w:sz="4" w:space="1" w:color="auto"/>
          <w:left w:val="single" w:sz="4" w:space="4" w:color="auto"/>
          <w:bottom w:val="single" w:sz="4" w:space="1" w:color="auto"/>
          <w:right w:val="single" w:sz="4" w:space="4" w:color="auto"/>
        </w:pBdr>
        <w:ind w:left="705"/>
        <w:jc w:val="both"/>
        <w:rPr>
          <w:i/>
          <w:sz w:val="22"/>
          <w:szCs w:val="22"/>
        </w:rPr>
      </w:pPr>
      <w:r w:rsidRPr="001C6C09">
        <w:rPr>
          <w:i/>
          <w:sz w:val="22"/>
          <w:szCs w:val="22"/>
        </w:rPr>
        <w:t>Service Intendance</w:t>
      </w:r>
    </w:p>
    <w:p w:rsidR="006D7E80" w:rsidRPr="001C6C09" w:rsidRDefault="006D7E80" w:rsidP="0054407E">
      <w:pPr>
        <w:pStyle w:val="Paragraphedeliste"/>
        <w:pBdr>
          <w:top w:val="single" w:sz="4" w:space="1" w:color="auto"/>
          <w:left w:val="single" w:sz="4" w:space="4" w:color="auto"/>
          <w:bottom w:val="single" w:sz="4" w:space="1" w:color="auto"/>
          <w:right w:val="single" w:sz="4" w:space="4" w:color="auto"/>
        </w:pBdr>
        <w:ind w:left="705"/>
        <w:jc w:val="both"/>
        <w:rPr>
          <w:sz w:val="22"/>
          <w:szCs w:val="22"/>
        </w:rPr>
      </w:pPr>
      <w:r w:rsidRPr="001C6C09">
        <w:rPr>
          <w:sz w:val="22"/>
          <w:szCs w:val="22"/>
        </w:rPr>
        <w:t>Avenue de Lanta</w:t>
      </w:r>
      <w:r w:rsidR="00B50B2E">
        <w:rPr>
          <w:sz w:val="22"/>
          <w:szCs w:val="22"/>
        </w:rPr>
        <w:t xml:space="preserve"> - </w:t>
      </w:r>
      <w:r w:rsidRPr="001C6C09">
        <w:rPr>
          <w:sz w:val="22"/>
          <w:szCs w:val="22"/>
        </w:rPr>
        <w:t>31570 ST PIERRE DE LAGES</w:t>
      </w:r>
    </w:p>
    <w:p w:rsidR="003442F1" w:rsidRPr="003442F1" w:rsidRDefault="00E94E83" w:rsidP="00E237CB">
      <w:pPr>
        <w:pStyle w:val="Paragraphedeliste"/>
        <w:ind w:left="705"/>
        <w:jc w:val="both"/>
        <w:rPr>
          <w:b/>
          <w:sz w:val="22"/>
          <w:szCs w:val="22"/>
        </w:rPr>
      </w:pPr>
      <w:r w:rsidRPr="003442F1">
        <w:rPr>
          <w:b/>
          <w:sz w:val="22"/>
          <w:szCs w:val="22"/>
        </w:rPr>
        <w:lastRenderedPageBreak/>
        <w:t>Ou</w:t>
      </w:r>
      <w:r w:rsidR="003442F1" w:rsidRPr="003442F1">
        <w:rPr>
          <w:b/>
          <w:sz w:val="22"/>
          <w:szCs w:val="22"/>
        </w:rPr>
        <w:t> </w:t>
      </w:r>
      <w:r w:rsidRPr="003442F1">
        <w:rPr>
          <w:b/>
          <w:sz w:val="22"/>
          <w:szCs w:val="22"/>
        </w:rPr>
        <w:t>par voie dématérialisées</w:t>
      </w:r>
      <w:r w:rsidR="003442F1" w:rsidRPr="003442F1">
        <w:rPr>
          <w:b/>
          <w:sz w:val="22"/>
          <w:szCs w:val="22"/>
        </w:rPr>
        <w:t> :</w:t>
      </w:r>
    </w:p>
    <w:p w:rsidR="00E94E83" w:rsidRDefault="003442F1" w:rsidP="00E237CB">
      <w:pPr>
        <w:pStyle w:val="Paragraphedeliste"/>
        <w:ind w:left="705"/>
        <w:jc w:val="both"/>
        <w:rPr>
          <w:sz w:val="22"/>
          <w:szCs w:val="22"/>
        </w:rPr>
      </w:pPr>
      <w:r>
        <w:rPr>
          <w:sz w:val="22"/>
          <w:szCs w:val="22"/>
        </w:rPr>
        <w:t xml:space="preserve">- </w:t>
      </w:r>
      <w:r w:rsidR="00E94E83">
        <w:rPr>
          <w:sz w:val="22"/>
          <w:szCs w:val="22"/>
        </w:rPr>
        <w:t xml:space="preserve"> à l’adresse suivante : </w:t>
      </w:r>
      <w:hyperlink r:id="rId9" w:history="1">
        <w:r w:rsidR="00E94E83" w:rsidRPr="00BA1935">
          <w:rPr>
            <w:rStyle w:val="Lienhypertexte"/>
            <w:sz w:val="22"/>
            <w:szCs w:val="22"/>
          </w:rPr>
          <w:t>0312609t-gest@ac-toulouse.fr</w:t>
        </w:r>
      </w:hyperlink>
      <w:r w:rsidR="00E94E83">
        <w:rPr>
          <w:sz w:val="22"/>
          <w:szCs w:val="22"/>
        </w:rPr>
        <w:t xml:space="preserve"> </w:t>
      </w:r>
    </w:p>
    <w:p w:rsidR="003442F1" w:rsidRDefault="003442F1" w:rsidP="00E237CB">
      <w:pPr>
        <w:pStyle w:val="Paragraphedeliste"/>
        <w:ind w:left="705"/>
        <w:jc w:val="both"/>
      </w:pPr>
      <w:r>
        <w:rPr>
          <w:sz w:val="22"/>
          <w:szCs w:val="22"/>
        </w:rPr>
        <w:t xml:space="preserve">- sur le site AJI : </w:t>
      </w:r>
      <w:hyperlink r:id="rId10" w:history="1">
        <w:r w:rsidRPr="001C6C09">
          <w:rPr>
            <w:rStyle w:val="Lienhypertexte"/>
            <w:sz w:val="22"/>
            <w:szCs w:val="22"/>
          </w:rPr>
          <w:t>http://web.aji-france.com/www/index.php</w:t>
        </w:r>
      </w:hyperlink>
    </w:p>
    <w:p w:rsidR="003442F1" w:rsidRDefault="003442F1" w:rsidP="00E237CB">
      <w:pPr>
        <w:pStyle w:val="Paragraphedeliste"/>
        <w:ind w:left="705"/>
        <w:jc w:val="both"/>
        <w:rPr>
          <w:sz w:val="22"/>
          <w:szCs w:val="22"/>
        </w:rPr>
      </w:pPr>
    </w:p>
    <w:p w:rsidR="003442F1" w:rsidRPr="001C6C09" w:rsidRDefault="003442F1" w:rsidP="003442F1">
      <w:pPr>
        <w:pStyle w:val="Paragraphedeliste"/>
        <w:ind w:left="705"/>
        <w:jc w:val="both"/>
        <w:rPr>
          <w:sz w:val="22"/>
          <w:szCs w:val="22"/>
        </w:rPr>
      </w:pPr>
      <w:r>
        <w:rPr>
          <w:sz w:val="22"/>
          <w:szCs w:val="22"/>
        </w:rPr>
        <w:t>Avant</w:t>
      </w:r>
      <w:r w:rsidRPr="001C6C09">
        <w:rPr>
          <w:sz w:val="22"/>
          <w:szCs w:val="22"/>
        </w:rPr>
        <w:t xml:space="preserve"> le jour et l’heure inscrits sur la première page du présent règlement de consultation.</w:t>
      </w:r>
    </w:p>
    <w:p w:rsidR="003442F1" w:rsidRPr="00F564AF" w:rsidRDefault="003442F1" w:rsidP="003442F1">
      <w:pPr>
        <w:pStyle w:val="Paragraphedeliste"/>
        <w:ind w:left="705"/>
        <w:jc w:val="both"/>
        <w:rPr>
          <w:sz w:val="22"/>
          <w:szCs w:val="22"/>
        </w:rPr>
      </w:pPr>
      <w:r w:rsidRPr="00F564AF">
        <w:rPr>
          <w:sz w:val="22"/>
          <w:szCs w:val="22"/>
        </w:rPr>
        <w:t>Les dossiers remis ou dont l’avis de réception serait délivré après la date et l’heure limite fixées ne seront pas retenus.</w:t>
      </w:r>
    </w:p>
    <w:p w:rsidR="00E94E83" w:rsidRPr="001C6C09" w:rsidRDefault="00E94E83" w:rsidP="00E237CB">
      <w:pPr>
        <w:pStyle w:val="Paragraphedeliste"/>
        <w:ind w:left="705"/>
        <w:jc w:val="both"/>
        <w:rPr>
          <w:sz w:val="22"/>
          <w:szCs w:val="22"/>
        </w:rPr>
      </w:pPr>
    </w:p>
    <w:p w:rsidR="006D7E80" w:rsidRPr="001C6C09" w:rsidRDefault="006D7E80" w:rsidP="00E237CB">
      <w:pPr>
        <w:pStyle w:val="Paragraphedeliste"/>
        <w:numPr>
          <w:ilvl w:val="0"/>
          <w:numId w:val="19"/>
        </w:numPr>
        <w:jc w:val="both"/>
        <w:rPr>
          <w:b/>
          <w:sz w:val="22"/>
          <w:szCs w:val="22"/>
          <w:u w:val="single"/>
        </w:rPr>
      </w:pPr>
      <w:r w:rsidRPr="001C6C09">
        <w:rPr>
          <w:sz w:val="22"/>
          <w:szCs w:val="22"/>
          <w:u w:val="single"/>
        </w:rPr>
        <w:t>Pièces à fournir par le candidat :</w:t>
      </w:r>
    </w:p>
    <w:p w:rsidR="00AF0AA5" w:rsidRPr="001C6C09" w:rsidRDefault="00AF0AA5" w:rsidP="001C6C09">
      <w:pPr>
        <w:jc w:val="both"/>
        <w:rPr>
          <w:b/>
          <w:sz w:val="22"/>
          <w:szCs w:val="22"/>
        </w:rPr>
      </w:pPr>
      <w:r w:rsidRPr="001C6C09">
        <w:rPr>
          <w:sz w:val="22"/>
          <w:szCs w:val="22"/>
        </w:rPr>
        <w:t xml:space="preserve">Les documents </w:t>
      </w:r>
      <w:r w:rsidRPr="003442F1">
        <w:rPr>
          <w:sz w:val="22"/>
          <w:szCs w:val="22"/>
          <w:u w:val="single"/>
        </w:rPr>
        <w:t>relatifs à l’offre</w:t>
      </w:r>
      <w:r w:rsidR="001C6C09">
        <w:rPr>
          <w:sz w:val="22"/>
          <w:szCs w:val="22"/>
        </w:rPr>
        <w:t> :</w:t>
      </w:r>
    </w:p>
    <w:p w:rsidR="00C643D1" w:rsidRDefault="006D7E80" w:rsidP="00E237CB">
      <w:pPr>
        <w:pStyle w:val="Paragraphedeliste"/>
        <w:numPr>
          <w:ilvl w:val="1"/>
          <w:numId w:val="19"/>
        </w:numPr>
        <w:jc w:val="both"/>
        <w:rPr>
          <w:sz w:val="22"/>
          <w:szCs w:val="22"/>
        </w:rPr>
      </w:pPr>
      <w:r w:rsidRPr="00C643D1">
        <w:rPr>
          <w:sz w:val="22"/>
          <w:szCs w:val="22"/>
        </w:rPr>
        <w:t xml:space="preserve">Acte d’engagement joint (si besoin, y joindre un document détaillée) signée du candidat </w:t>
      </w:r>
      <w:r w:rsidR="00C643D1">
        <w:rPr>
          <w:sz w:val="22"/>
          <w:szCs w:val="22"/>
        </w:rPr>
        <w:t xml:space="preserve">ou </w:t>
      </w:r>
    </w:p>
    <w:p w:rsidR="00AF0AA5" w:rsidRPr="00C643D1" w:rsidRDefault="00AF0AA5" w:rsidP="00E237CB">
      <w:pPr>
        <w:pStyle w:val="Paragraphedeliste"/>
        <w:numPr>
          <w:ilvl w:val="1"/>
          <w:numId w:val="19"/>
        </w:numPr>
        <w:jc w:val="both"/>
        <w:rPr>
          <w:sz w:val="22"/>
          <w:szCs w:val="22"/>
        </w:rPr>
      </w:pPr>
      <w:r w:rsidRPr="00C643D1">
        <w:rPr>
          <w:sz w:val="22"/>
          <w:szCs w:val="22"/>
        </w:rPr>
        <w:t>Le cahier des charges particulières à accepter sans modification (parapher chaque page et dater et signer en dernière page du CCP)</w:t>
      </w:r>
    </w:p>
    <w:p w:rsidR="00AF0AA5" w:rsidRPr="001C6C09" w:rsidRDefault="00AF0AA5" w:rsidP="001C6C09">
      <w:pPr>
        <w:jc w:val="both"/>
        <w:rPr>
          <w:sz w:val="22"/>
          <w:szCs w:val="22"/>
        </w:rPr>
      </w:pPr>
      <w:r w:rsidRPr="001C6C09">
        <w:rPr>
          <w:sz w:val="22"/>
          <w:szCs w:val="22"/>
        </w:rPr>
        <w:t xml:space="preserve">Les documents </w:t>
      </w:r>
      <w:r w:rsidRPr="00C95C62">
        <w:rPr>
          <w:sz w:val="22"/>
          <w:szCs w:val="22"/>
          <w:u w:val="single"/>
        </w:rPr>
        <w:t>relatifs à la candidature</w:t>
      </w:r>
      <w:r w:rsidR="001C6C09">
        <w:rPr>
          <w:sz w:val="22"/>
          <w:szCs w:val="22"/>
        </w:rPr>
        <w:t> :</w:t>
      </w:r>
    </w:p>
    <w:p w:rsidR="00E237CB" w:rsidRDefault="009D029C" w:rsidP="00E237CB">
      <w:pPr>
        <w:pStyle w:val="Paragraphedeliste"/>
        <w:numPr>
          <w:ilvl w:val="1"/>
          <w:numId w:val="19"/>
        </w:numPr>
        <w:jc w:val="both"/>
        <w:rPr>
          <w:sz w:val="22"/>
          <w:szCs w:val="22"/>
        </w:rPr>
      </w:pPr>
      <w:r>
        <w:rPr>
          <w:sz w:val="22"/>
          <w:szCs w:val="22"/>
        </w:rPr>
        <w:t>Une attestation sur l’honneur attestant que le candidat  n’est pas frappé par une interdiction de soumissionner à un marché public</w:t>
      </w:r>
    </w:p>
    <w:p w:rsidR="009D029C" w:rsidRDefault="009D029C" w:rsidP="00E237CB">
      <w:pPr>
        <w:pStyle w:val="Paragraphedeliste"/>
        <w:numPr>
          <w:ilvl w:val="1"/>
          <w:numId w:val="19"/>
        </w:numPr>
        <w:jc w:val="both"/>
        <w:rPr>
          <w:sz w:val="22"/>
          <w:szCs w:val="22"/>
        </w:rPr>
      </w:pPr>
      <w:r>
        <w:rPr>
          <w:sz w:val="22"/>
          <w:szCs w:val="22"/>
        </w:rPr>
        <w:t>Les documents et renseignements destinés à vérifier l’aptitude à exercer l’activité professionnelle (inscription au RCS ou RM), la capacité économique et financière (chiffre d’affaire ou attestation bancaire) et les capacités techniques et professionnelles (en terme de ressources humaines et techniques)</w:t>
      </w:r>
    </w:p>
    <w:p w:rsidR="00C95C62" w:rsidRDefault="00C95C62" w:rsidP="0091399A">
      <w:pPr>
        <w:pBdr>
          <w:top w:val="single" w:sz="4" w:space="1" w:color="auto"/>
          <w:left w:val="single" w:sz="4" w:space="4" w:color="auto"/>
          <w:bottom w:val="single" w:sz="4" w:space="1" w:color="auto"/>
          <w:right w:val="single" w:sz="4" w:space="4" w:color="auto"/>
        </w:pBdr>
        <w:ind w:left="705"/>
        <w:jc w:val="both"/>
        <w:rPr>
          <w:b/>
          <w:sz w:val="22"/>
          <w:szCs w:val="22"/>
        </w:rPr>
      </w:pPr>
      <w:r>
        <w:rPr>
          <w:b/>
          <w:sz w:val="22"/>
          <w:szCs w:val="22"/>
        </w:rPr>
        <w:t>A</w:t>
      </w:r>
      <w:r w:rsidR="00DB05CF">
        <w:rPr>
          <w:b/>
          <w:sz w:val="22"/>
          <w:szCs w:val="22"/>
        </w:rPr>
        <w:t>fin de simplifier les démarches,</w:t>
      </w:r>
      <w:r w:rsidR="00C643D1">
        <w:rPr>
          <w:b/>
          <w:sz w:val="22"/>
          <w:szCs w:val="22"/>
        </w:rPr>
        <w:t xml:space="preserve"> si les documents relatifs à la candidature ont déjà été transmis lors d’une précédente </w:t>
      </w:r>
      <w:r w:rsidR="0091399A">
        <w:rPr>
          <w:b/>
          <w:sz w:val="22"/>
          <w:szCs w:val="22"/>
        </w:rPr>
        <w:t>consultation</w:t>
      </w:r>
      <w:r w:rsidR="00C643D1">
        <w:rPr>
          <w:b/>
          <w:sz w:val="22"/>
          <w:szCs w:val="22"/>
        </w:rPr>
        <w:t xml:space="preserve"> et </w:t>
      </w:r>
      <w:r w:rsidR="00C643D1" w:rsidRPr="0091399A">
        <w:rPr>
          <w:b/>
          <w:sz w:val="22"/>
          <w:szCs w:val="22"/>
          <w:u w:val="single"/>
        </w:rPr>
        <w:t>toujours valables</w:t>
      </w:r>
      <w:r w:rsidR="0091399A">
        <w:rPr>
          <w:b/>
          <w:sz w:val="22"/>
          <w:szCs w:val="22"/>
        </w:rPr>
        <w:t>, il est inutile</w:t>
      </w:r>
      <w:r w:rsidR="00C643D1">
        <w:rPr>
          <w:b/>
          <w:sz w:val="22"/>
          <w:szCs w:val="22"/>
        </w:rPr>
        <w:t xml:space="preserve"> de les transmettre lors du dépôt de l’offre.</w:t>
      </w:r>
      <w:r w:rsidR="003442F1">
        <w:rPr>
          <w:b/>
          <w:sz w:val="22"/>
          <w:szCs w:val="22"/>
        </w:rPr>
        <w:t xml:space="preserve"> </w:t>
      </w:r>
    </w:p>
    <w:p w:rsidR="009B64F5" w:rsidRDefault="003442F1" w:rsidP="0091399A">
      <w:pPr>
        <w:pBdr>
          <w:top w:val="single" w:sz="4" w:space="1" w:color="auto"/>
          <w:left w:val="single" w:sz="4" w:space="4" w:color="auto"/>
          <w:bottom w:val="single" w:sz="4" w:space="1" w:color="auto"/>
          <w:right w:val="single" w:sz="4" w:space="4" w:color="auto"/>
        </w:pBdr>
        <w:ind w:left="705"/>
        <w:jc w:val="both"/>
        <w:rPr>
          <w:b/>
          <w:sz w:val="22"/>
          <w:szCs w:val="22"/>
        </w:rPr>
      </w:pPr>
      <w:r>
        <w:rPr>
          <w:b/>
          <w:sz w:val="22"/>
          <w:szCs w:val="22"/>
        </w:rPr>
        <w:t xml:space="preserve">De plus, </w:t>
      </w:r>
      <w:r w:rsidR="00C95C62">
        <w:rPr>
          <w:b/>
          <w:sz w:val="22"/>
          <w:szCs w:val="22"/>
        </w:rPr>
        <w:t>s’ils</w:t>
      </w:r>
      <w:r>
        <w:rPr>
          <w:b/>
          <w:sz w:val="22"/>
          <w:szCs w:val="22"/>
        </w:rPr>
        <w:t xml:space="preserve"> sont consultables gratuitement en ligne, vous pouvez seulement fournir les indications nécessaires à leur consultation</w:t>
      </w:r>
      <w:r w:rsidR="00C95C62">
        <w:rPr>
          <w:b/>
          <w:sz w:val="22"/>
          <w:szCs w:val="22"/>
        </w:rPr>
        <w:t>.</w:t>
      </w:r>
    </w:p>
    <w:p w:rsidR="00C643D1" w:rsidRPr="00DB05CF" w:rsidRDefault="00C643D1" w:rsidP="00E237CB">
      <w:pPr>
        <w:ind w:left="705"/>
        <w:jc w:val="both"/>
        <w:rPr>
          <w:b/>
          <w:sz w:val="22"/>
          <w:szCs w:val="22"/>
        </w:rPr>
      </w:pPr>
    </w:p>
    <w:p w:rsidR="006D7E80" w:rsidRPr="001C6C09" w:rsidRDefault="006D7E80" w:rsidP="00E237CB">
      <w:pPr>
        <w:pStyle w:val="Paragraphedeliste"/>
        <w:numPr>
          <w:ilvl w:val="1"/>
          <w:numId w:val="16"/>
        </w:numPr>
        <w:jc w:val="both"/>
        <w:rPr>
          <w:b/>
          <w:i/>
          <w:sz w:val="22"/>
          <w:szCs w:val="22"/>
        </w:rPr>
      </w:pPr>
      <w:r w:rsidRPr="001C6C09">
        <w:rPr>
          <w:b/>
          <w:i/>
          <w:sz w:val="22"/>
          <w:szCs w:val="22"/>
        </w:rPr>
        <w:t>Durée de validité des offres</w:t>
      </w:r>
    </w:p>
    <w:p w:rsidR="00AF0AA5" w:rsidRPr="001C6C09" w:rsidRDefault="00AF0AA5" w:rsidP="00AF0AA5">
      <w:pPr>
        <w:pStyle w:val="Paragraphedeliste"/>
        <w:ind w:left="705"/>
        <w:jc w:val="both"/>
        <w:rPr>
          <w:sz w:val="22"/>
          <w:szCs w:val="22"/>
        </w:rPr>
      </w:pPr>
      <w:r w:rsidRPr="001C6C09">
        <w:rPr>
          <w:sz w:val="22"/>
          <w:szCs w:val="22"/>
        </w:rPr>
        <w:t>Le candidat est tenu par son offre pendant 90 jours à compter de la date de dépôt des offres.</w:t>
      </w:r>
    </w:p>
    <w:p w:rsidR="00AF0AA5" w:rsidRPr="001C6C09" w:rsidRDefault="00AF0AA5" w:rsidP="00AF0AA5">
      <w:pPr>
        <w:pStyle w:val="Paragraphedeliste"/>
        <w:ind w:left="705"/>
        <w:jc w:val="both"/>
        <w:rPr>
          <w:sz w:val="22"/>
          <w:szCs w:val="22"/>
        </w:rPr>
      </w:pPr>
    </w:p>
    <w:p w:rsidR="006D7E80" w:rsidRPr="001C6C09" w:rsidRDefault="006D7E80" w:rsidP="00E237CB">
      <w:pPr>
        <w:pStyle w:val="Paragraphedeliste"/>
        <w:numPr>
          <w:ilvl w:val="1"/>
          <w:numId w:val="16"/>
        </w:numPr>
        <w:jc w:val="both"/>
        <w:rPr>
          <w:b/>
          <w:i/>
          <w:sz w:val="22"/>
          <w:szCs w:val="22"/>
        </w:rPr>
      </w:pPr>
      <w:r w:rsidRPr="001C6C09">
        <w:rPr>
          <w:b/>
          <w:i/>
          <w:sz w:val="22"/>
          <w:szCs w:val="22"/>
        </w:rPr>
        <w:t>Examen des candidatures</w:t>
      </w:r>
    </w:p>
    <w:p w:rsidR="006A64B0" w:rsidRPr="001C6C09" w:rsidRDefault="006A64B0" w:rsidP="006A64B0">
      <w:pPr>
        <w:pStyle w:val="Paragraphedeliste"/>
        <w:ind w:left="705"/>
        <w:jc w:val="both"/>
        <w:rPr>
          <w:sz w:val="22"/>
          <w:szCs w:val="22"/>
        </w:rPr>
      </w:pPr>
      <w:r w:rsidRPr="001C6C09">
        <w:rPr>
          <w:sz w:val="22"/>
          <w:szCs w:val="22"/>
        </w:rPr>
        <w:t>L’examen portera sur la recevabilité des candidatures</w:t>
      </w:r>
      <w:r w:rsidR="008B4DDD" w:rsidRPr="001C6C09">
        <w:rPr>
          <w:sz w:val="22"/>
          <w:szCs w:val="22"/>
        </w:rPr>
        <w:t xml:space="preserve"> au regard des informations et documents fournis quant à la capacité professionnelle, technique et financière.</w:t>
      </w:r>
    </w:p>
    <w:p w:rsidR="008B4DDD" w:rsidRPr="001C6C09" w:rsidRDefault="008B4DDD" w:rsidP="006A64B0">
      <w:pPr>
        <w:pStyle w:val="Paragraphedeliste"/>
        <w:ind w:left="705"/>
        <w:jc w:val="both"/>
        <w:rPr>
          <w:sz w:val="22"/>
          <w:szCs w:val="22"/>
        </w:rPr>
      </w:pPr>
    </w:p>
    <w:p w:rsidR="006D7E80" w:rsidRPr="001C6C09" w:rsidRDefault="006A64B0" w:rsidP="00E237CB">
      <w:pPr>
        <w:pStyle w:val="Paragraphedeliste"/>
        <w:numPr>
          <w:ilvl w:val="1"/>
          <w:numId w:val="16"/>
        </w:numPr>
        <w:jc w:val="both"/>
        <w:rPr>
          <w:b/>
          <w:i/>
          <w:sz w:val="22"/>
          <w:szCs w:val="22"/>
        </w:rPr>
      </w:pPr>
      <w:r w:rsidRPr="001C6C09">
        <w:rPr>
          <w:b/>
          <w:i/>
          <w:sz w:val="22"/>
          <w:szCs w:val="22"/>
        </w:rPr>
        <w:t>Examen des offres et attribution du marché</w:t>
      </w:r>
    </w:p>
    <w:p w:rsidR="008B4DDD" w:rsidRPr="001C6C09" w:rsidRDefault="008B4DDD" w:rsidP="008B4DDD">
      <w:pPr>
        <w:pStyle w:val="Paragraphedeliste"/>
        <w:ind w:left="705"/>
        <w:jc w:val="both"/>
        <w:rPr>
          <w:sz w:val="22"/>
          <w:szCs w:val="22"/>
        </w:rPr>
      </w:pPr>
      <w:r w:rsidRPr="001C6C09">
        <w:rPr>
          <w:sz w:val="22"/>
          <w:szCs w:val="22"/>
        </w:rPr>
        <w:t xml:space="preserve">Les offres non conformes à l’objet du marché sont </w:t>
      </w:r>
      <w:r w:rsidR="001C6C09" w:rsidRPr="001C6C09">
        <w:rPr>
          <w:sz w:val="22"/>
          <w:szCs w:val="22"/>
        </w:rPr>
        <w:t>éliminées</w:t>
      </w:r>
      <w:r w:rsidRPr="001C6C09">
        <w:rPr>
          <w:sz w:val="22"/>
          <w:szCs w:val="22"/>
        </w:rPr>
        <w:t>.</w:t>
      </w:r>
    </w:p>
    <w:p w:rsidR="008B4DDD" w:rsidRDefault="008B4DDD" w:rsidP="008B4DDD">
      <w:pPr>
        <w:pStyle w:val="Paragraphedeliste"/>
        <w:ind w:left="705"/>
        <w:jc w:val="both"/>
        <w:rPr>
          <w:sz w:val="22"/>
          <w:szCs w:val="22"/>
        </w:rPr>
      </w:pPr>
      <w:r w:rsidRPr="001C6C09">
        <w:rPr>
          <w:sz w:val="22"/>
          <w:szCs w:val="22"/>
        </w:rPr>
        <w:t>Pour chaque offre, afin de déterminer l’offre économiquement la plus avantageuse, il sera tenu compte des critères énumérés ci-après par ordre d’importance décroissant:</w:t>
      </w:r>
    </w:p>
    <w:p w:rsidR="003111A4" w:rsidRPr="006D0930" w:rsidRDefault="003111A4" w:rsidP="008B4DDD">
      <w:pPr>
        <w:pStyle w:val="Paragraphedeliste"/>
        <w:ind w:left="705"/>
        <w:jc w:val="both"/>
        <w:rPr>
          <w:b/>
          <w:sz w:val="22"/>
          <w:szCs w:val="22"/>
          <w:u w:val="single"/>
        </w:rPr>
      </w:pPr>
      <w:r w:rsidRPr="006D0930">
        <w:rPr>
          <w:b/>
          <w:sz w:val="22"/>
          <w:szCs w:val="22"/>
          <w:u w:val="single"/>
        </w:rPr>
        <w:t>Pour l’ensemble des marchés :</w:t>
      </w:r>
    </w:p>
    <w:p w:rsidR="003111A4" w:rsidRPr="003111A4" w:rsidRDefault="00744CAE" w:rsidP="003111A4">
      <w:pPr>
        <w:pStyle w:val="Paragraphedeliste"/>
        <w:ind w:left="705"/>
        <w:jc w:val="both"/>
        <w:rPr>
          <w:sz w:val="22"/>
          <w:szCs w:val="22"/>
        </w:rPr>
      </w:pPr>
      <w:r>
        <w:rPr>
          <w:sz w:val="22"/>
          <w:szCs w:val="22"/>
        </w:rPr>
        <w:t xml:space="preserve">- la qualité du produit : </w:t>
      </w:r>
      <w:r w:rsidR="00DB5A40">
        <w:rPr>
          <w:sz w:val="22"/>
          <w:szCs w:val="22"/>
        </w:rPr>
        <w:t>mode de fabrication, qualité gustative (fourniture d’échantillons pour la dégustation), qualité nutritionnelle (fournitures de fiches techniques)</w:t>
      </w:r>
      <w:r w:rsidR="003111A4">
        <w:rPr>
          <w:sz w:val="22"/>
          <w:szCs w:val="22"/>
        </w:rPr>
        <w:t>, qualité environnementale et présence de normes de qualité, etc…:</w:t>
      </w:r>
      <w:r w:rsidR="00DB5A40">
        <w:rPr>
          <w:sz w:val="22"/>
          <w:szCs w:val="22"/>
        </w:rPr>
        <w:t xml:space="preserve"> 45%</w:t>
      </w:r>
    </w:p>
    <w:p w:rsidR="008B4DDD" w:rsidRPr="001C6C09" w:rsidRDefault="009B64F5" w:rsidP="008B4DDD">
      <w:pPr>
        <w:pStyle w:val="Paragraphedeliste"/>
        <w:ind w:left="705"/>
        <w:jc w:val="both"/>
        <w:rPr>
          <w:sz w:val="22"/>
          <w:szCs w:val="22"/>
        </w:rPr>
      </w:pPr>
      <w:r>
        <w:rPr>
          <w:sz w:val="22"/>
          <w:szCs w:val="22"/>
        </w:rPr>
        <w:t xml:space="preserve">- le prix : </w:t>
      </w:r>
      <w:r w:rsidR="00744CAE">
        <w:rPr>
          <w:sz w:val="22"/>
          <w:szCs w:val="22"/>
        </w:rPr>
        <w:t>4</w:t>
      </w:r>
      <w:r w:rsidR="00DB5A40">
        <w:rPr>
          <w:sz w:val="22"/>
          <w:szCs w:val="22"/>
        </w:rPr>
        <w:t>5</w:t>
      </w:r>
      <w:r w:rsidR="008B4DDD" w:rsidRPr="001C6C09">
        <w:rPr>
          <w:sz w:val="22"/>
          <w:szCs w:val="22"/>
        </w:rPr>
        <w:t>%</w:t>
      </w:r>
    </w:p>
    <w:p w:rsidR="009B64F5" w:rsidRPr="009B64F5" w:rsidRDefault="008B4DDD" w:rsidP="003111A4">
      <w:pPr>
        <w:pStyle w:val="Corpsdetexte3"/>
        <w:spacing w:after="0"/>
        <w:ind w:left="709"/>
        <w:jc w:val="both"/>
        <w:rPr>
          <w:bCs/>
          <w:sz w:val="22"/>
          <w:szCs w:val="22"/>
        </w:rPr>
      </w:pPr>
      <w:r w:rsidRPr="009B64F5">
        <w:rPr>
          <w:sz w:val="22"/>
          <w:szCs w:val="22"/>
        </w:rPr>
        <w:t>-</w:t>
      </w:r>
      <w:r w:rsidR="003111A4">
        <w:rPr>
          <w:sz w:val="22"/>
          <w:szCs w:val="22"/>
        </w:rPr>
        <w:t xml:space="preserve"> les services associés : modalités de livraison, réactivité</w:t>
      </w:r>
      <w:r w:rsidR="006D0930">
        <w:rPr>
          <w:sz w:val="22"/>
          <w:szCs w:val="22"/>
        </w:rPr>
        <w:t>, nombre de jours de livraison (minimum 2 livraisons par semaine impératif)</w:t>
      </w:r>
      <w:r w:rsidR="003111A4">
        <w:rPr>
          <w:sz w:val="22"/>
          <w:szCs w:val="22"/>
        </w:rPr>
        <w:t xml:space="preserve">, conditions de livraisons, conditionnement, </w:t>
      </w:r>
      <w:r w:rsidR="00A75DCF">
        <w:rPr>
          <w:sz w:val="22"/>
          <w:szCs w:val="22"/>
        </w:rPr>
        <w:t>étiquetage</w:t>
      </w:r>
      <w:r w:rsidR="00ED1EC1">
        <w:rPr>
          <w:sz w:val="22"/>
          <w:szCs w:val="22"/>
        </w:rPr>
        <w:t> : 10%</w:t>
      </w:r>
    </w:p>
    <w:p w:rsidR="008B4DDD" w:rsidRDefault="008B4DDD" w:rsidP="008B4DDD">
      <w:pPr>
        <w:pStyle w:val="Paragraphedeliste"/>
        <w:ind w:left="705"/>
        <w:jc w:val="both"/>
        <w:rPr>
          <w:sz w:val="22"/>
          <w:szCs w:val="22"/>
        </w:rPr>
      </w:pPr>
    </w:p>
    <w:p w:rsidR="0091399A" w:rsidRPr="00E94E83" w:rsidRDefault="0091399A" w:rsidP="008B4DDD">
      <w:pPr>
        <w:pStyle w:val="Paragraphedeliste"/>
        <w:ind w:left="705"/>
        <w:jc w:val="both"/>
        <w:rPr>
          <w:b/>
          <w:sz w:val="22"/>
          <w:szCs w:val="22"/>
        </w:rPr>
      </w:pPr>
      <w:r w:rsidRPr="00E94E83">
        <w:rPr>
          <w:b/>
          <w:sz w:val="22"/>
          <w:szCs w:val="22"/>
        </w:rPr>
        <w:t xml:space="preserve">De plus, il sera tenu compte des éléments suivants : </w:t>
      </w:r>
    </w:p>
    <w:p w:rsidR="00E609ED" w:rsidRPr="002A6ADA" w:rsidRDefault="00E609ED" w:rsidP="00E609ED">
      <w:pPr>
        <w:ind w:left="567" w:firstLine="136"/>
        <w:jc w:val="both"/>
        <w:rPr>
          <w:b/>
          <w:color w:val="FF0000"/>
          <w:sz w:val="22"/>
          <w:szCs w:val="22"/>
        </w:rPr>
      </w:pPr>
      <w:r w:rsidRPr="00E94E83">
        <w:rPr>
          <w:b/>
          <w:sz w:val="22"/>
          <w:szCs w:val="22"/>
        </w:rPr>
        <w:t>- la présence de signe de qualité ou équivalent inscrivant le producteur dans une démarche de production de haute qualité</w:t>
      </w:r>
      <w:r w:rsidR="002A6ADA">
        <w:rPr>
          <w:b/>
          <w:sz w:val="22"/>
          <w:szCs w:val="22"/>
        </w:rPr>
        <w:t xml:space="preserve"> </w:t>
      </w:r>
      <w:r w:rsidR="002A6ADA" w:rsidRPr="002A6ADA">
        <w:rPr>
          <w:b/>
          <w:color w:val="FF0000"/>
          <w:sz w:val="22"/>
          <w:szCs w:val="22"/>
        </w:rPr>
        <w:t>(sigle SIQO, démarche de développement ou de pèche durable,…)</w:t>
      </w:r>
    </w:p>
    <w:p w:rsidR="00E609ED" w:rsidRPr="00E94E83" w:rsidRDefault="00E609ED" w:rsidP="00E609ED">
      <w:pPr>
        <w:ind w:left="567" w:firstLine="136"/>
        <w:jc w:val="both"/>
        <w:rPr>
          <w:b/>
          <w:sz w:val="22"/>
          <w:szCs w:val="22"/>
        </w:rPr>
      </w:pPr>
      <w:r w:rsidRPr="00E94E83">
        <w:rPr>
          <w:b/>
          <w:sz w:val="22"/>
          <w:szCs w:val="22"/>
        </w:rPr>
        <w:lastRenderedPageBreak/>
        <w:t>- la fraicheur du produit</w:t>
      </w:r>
      <w:r w:rsidR="00ED1EC1" w:rsidRPr="00E94E83">
        <w:rPr>
          <w:b/>
          <w:sz w:val="22"/>
          <w:szCs w:val="22"/>
        </w:rPr>
        <w:t> : nombre de jours entre la récolte, la production et la livraison à la cuisine</w:t>
      </w:r>
    </w:p>
    <w:p w:rsidR="00ED1EC1" w:rsidRPr="002A6ADA" w:rsidRDefault="00ED1EC1" w:rsidP="00E609ED">
      <w:pPr>
        <w:ind w:left="567" w:firstLine="136"/>
        <w:jc w:val="both"/>
        <w:rPr>
          <w:b/>
          <w:color w:val="FF0000"/>
          <w:sz w:val="22"/>
          <w:szCs w:val="22"/>
        </w:rPr>
      </w:pPr>
      <w:r w:rsidRPr="00E94E83">
        <w:rPr>
          <w:b/>
          <w:sz w:val="22"/>
          <w:szCs w:val="22"/>
        </w:rPr>
        <w:t>- le mode de production respectueux de l’environnement (</w:t>
      </w:r>
      <w:r w:rsidRPr="002A6ADA">
        <w:rPr>
          <w:b/>
          <w:color w:val="FF0000"/>
          <w:sz w:val="22"/>
          <w:szCs w:val="22"/>
        </w:rPr>
        <w:t xml:space="preserve">absence </w:t>
      </w:r>
      <w:r w:rsidR="002A6ADA" w:rsidRPr="002A6ADA">
        <w:rPr>
          <w:b/>
          <w:color w:val="FF0000"/>
          <w:sz w:val="22"/>
          <w:szCs w:val="22"/>
        </w:rPr>
        <w:t>de résidus pesticides particulièrement)</w:t>
      </w:r>
      <w:r w:rsidRPr="002A6ADA">
        <w:rPr>
          <w:b/>
          <w:color w:val="FF0000"/>
          <w:sz w:val="22"/>
          <w:szCs w:val="22"/>
        </w:rPr>
        <w:t>)</w:t>
      </w:r>
    </w:p>
    <w:p w:rsidR="00ED1EC1" w:rsidRPr="002A6ADA" w:rsidRDefault="00ED1EC1" w:rsidP="00E609ED">
      <w:pPr>
        <w:ind w:left="567" w:firstLine="136"/>
        <w:jc w:val="both"/>
        <w:rPr>
          <w:b/>
          <w:color w:val="FF0000"/>
          <w:sz w:val="22"/>
          <w:szCs w:val="22"/>
        </w:rPr>
      </w:pPr>
      <w:r w:rsidRPr="00E94E83">
        <w:rPr>
          <w:b/>
          <w:sz w:val="22"/>
          <w:szCs w:val="22"/>
        </w:rPr>
        <w:t>- la distance parcourue entre le lieu de production agricole et le lieu de livraison</w:t>
      </w:r>
      <w:r w:rsidR="002A6ADA">
        <w:rPr>
          <w:b/>
          <w:sz w:val="22"/>
          <w:szCs w:val="22"/>
        </w:rPr>
        <w:t xml:space="preserve"> </w:t>
      </w:r>
      <w:r w:rsidR="002A6ADA" w:rsidRPr="002A6ADA">
        <w:rPr>
          <w:b/>
          <w:color w:val="FF0000"/>
          <w:sz w:val="22"/>
          <w:szCs w:val="22"/>
        </w:rPr>
        <w:t>(valorisation des circuits courts)</w:t>
      </w:r>
    </w:p>
    <w:p w:rsidR="00ED1EC1" w:rsidRPr="002A6ADA" w:rsidRDefault="00ED1EC1" w:rsidP="00E609ED">
      <w:pPr>
        <w:ind w:left="567" w:firstLine="136"/>
        <w:jc w:val="both"/>
        <w:rPr>
          <w:b/>
          <w:color w:val="FF0000"/>
          <w:sz w:val="22"/>
          <w:szCs w:val="22"/>
        </w:rPr>
      </w:pPr>
      <w:r w:rsidRPr="00E94E83">
        <w:rPr>
          <w:b/>
          <w:sz w:val="22"/>
          <w:szCs w:val="22"/>
        </w:rPr>
        <w:t>- efforts sur les emballages et le conditionnement</w:t>
      </w:r>
      <w:r w:rsidR="002A6ADA">
        <w:rPr>
          <w:b/>
          <w:sz w:val="22"/>
          <w:szCs w:val="22"/>
        </w:rPr>
        <w:t xml:space="preserve"> </w:t>
      </w:r>
      <w:r w:rsidR="002A6ADA" w:rsidRPr="002A6ADA">
        <w:rPr>
          <w:b/>
          <w:color w:val="FF0000"/>
          <w:sz w:val="22"/>
          <w:szCs w:val="22"/>
        </w:rPr>
        <w:t>(démarche dans la lutte contre le gaspillage)</w:t>
      </w:r>
    </w:p>
    <w:p w:rsidR="00ED1EC1" w:rsidRPr="00E94E83" w:rsidRDefault="00ED1EC1" w:rsidP="00E609ED">
      <w:pPr>
        <w:ind w:left="567" w:firstLine="136"/>
        <w:jc w:val="both"/>
        <w:rPr>
          <w:b/>
          <w:sz w:val="22"/>
          <w:szCs w:val="22"/>
        </w:rPr>
      </w:pPr>
      <w:r w:rsidRPr="00E94E83">
        <w:rPr>
          <w:b/>
          <w:sz w:val="22"/>
          <w:szCs w:val="22"/>
        </w:rPr>
        <w:t>- saisonnalité des produits : présentation d’un calendrier de saisonnalité.</w:t>
      </w:r>
    </w:p>
    <w:p w:rsidR="00ED1EC1" w:rsidRDefault="00ED1EC1" w:rsidP="00E609ED">
      <w:pPr>
        <w:ind w:left="567" w:firstLine="136"/>
        <w:jc w:val="both"/>
        <w:rPr>
          <w:b/>
          <w:color w:val="FF0000"/>
          <w:sz w:val="22"/>
          <w:szCs w:val="22"/>
        </w:rPr>
      </w:pPr>
      <w:r w:rsidRPr="00E94E83">
        <w:rPr>
          <w:b/>
          <w:sz w:val="22"/>
          <w:szCs w:val="22"/>
        </w:rPr>
        <w:t>Ces critères seront intégrés dans le 1</w:t>
      </w:r>
      <w:r w:rsidRPr="00E94E83">
        <w:rPr>
          <w:b/>
          <w:sz w:val="22"/>
          <w:szCs w:val="22"/>
          <w:vertAlign w:val="superscript"/>
        </w:rPr>
        <w:t>er</w:t>
      </w:r>
      <w:r w:rsidRPr="00E94E83">
        <w:rPr>
          <w:b/>
          <w:sz w:val="22"/>
          <w:szCs w:val="22"/>
        </w:rPr>
        <w:t xml:space="preserve"> critère : qualité du produit pondéré à 45%.</w:t>
      </w:r>
      <w:r w:rsidR="002A6ADA">
        <w:rPr>
          <w:b/>
          <w:sz w:val="22"/>
          <w:szCs w:val="22"/>
        </w:rPr>
        <w:t xml:space="preserve"> </w:t>
      </w:r>
      <w:r w:rsidR="002A6ADA" w:rsidRPr="002A6ADA">
        <w:rPr>
          <w:b/>
          <w:color w:val="FF0000"/>
          <w:sz w:val="22"/>
          <w:szCs w:val="22"/>
        </w:rPr>
        <w:t>Pour cela, un mémoire technique sera obligatoirement rempli par les soumissionnaires. Son absence sera un motif de rejet de l’offre.</w:t>
      </w:r>
    </w:p>
    <w:p w:rsidR="00F564AF" w:rsidRPr="002A6ADA" w:rsidRDefault="00F564AF" w:rsidP="00E609ED">
      <w:pPr>
        <w:ind w:left="567" w:firstLine="136"/>
        <w:jc w:val="both"/>
        <w:rPr>
          <w:b/>
          <w:color w:val="FF0000"/>
          <w:sz w:val="22"/>
          <w:szCs w:val="22"/>
        </w:rPr>
      </w:pPr>
    </w:p>
    <w:p w:rsidR="00F564AF" w:rsidRPr="0054407E" w:rsidRDefault="00F564AF" w:rsidP="00F564AF">
      <w:pPr>
        <w:pStyle w:val="Corpsdetexte3"/>
        <w:ind w:left="567"/>
        <w:jc w:val="both"/>
        <w:rPr>
          <w:sz w:val="22"/>
          <w:szCs w:val="22"/>
        </w:rPr>
      </w:pPr>
      <w:r w:rsidRPr="001C6C09">
        <w:rPr>
          <w:sz w:val="22"/>
          <w:szCs w:val="22"/>
        </w:rPr>
        <w:t>L’unité d’attribution est le lot.</w:t>
      </w:r>
      <w:r>
        <w:rPr>
          <w:sz w:val="22"/>
          <w:szCs w:val="22"/>
        </w:rPr>
        <w:t xml:space="preserve"> </w:t>
      </w:r>
      <w:r w:rsidRPr="001C6C09">
        <w:rPr>
          <w:sz w:val="22"/>
          <w:szCs w:val="22"/>
        </w:rPr>
        <w:t>Pour chaque lot, l’offre la mieux classée est retenue.</w:t>
      </w:r>
    </w:p>
    <w:p w:rsidR="00F564AF" w:rsidRPr="001C6C09" w:rsidRDefault="00F564AF" w:rsidP="00F564AF">
      <w:pPr>
        <w:pStyle w:val="Corpsdetexte3"/>
        <w:ind w:left="567"/>
        <w:jc w:val="both"/>
        <w:rPr>
          <w:bCs/>
          <w:sz w:val="22"/>
          <w:szCs w:val="22"/>
        </w:rPr>
      </w:pPr>
      <w:r w:rsidRPr="001C6C09">
        <w:rPr>
          <w:sz w:val="22"/>
          <w:szCs w:val="22"/>
        </w:rPr>
        <w:t>Seul le candidat retenu au terme du classement devra produire, s’il ne l’a pas déjà fait dans l’enveloppe relative à la candidature, les certificats délivrés par les administrations et organismes compétents.</w:t>
      </w:r>
    </w:p>
    <w:p w:rsidR="00F564AF" w:rsidRPr="001C6C09" w:rsidRDefault="00F564AF" w:rsidP="00F564AF">
      <w:pPr>
        <w:pStyle w:val="Corpsdetexte3"/>
        <w:ind w:left="567"/>
        <w:jc w:val="both"/>
        <w:rPr>
          <w:bCs/>
          <w:sz w:val="22"/>
          <w:szCs w:val="22"/>
        </w:rPr>
      </w:pPr>
      <w:r w:rsidRPr="001C6C09">
        <w:rPr>
          <w:sz w:val="22"/>
          <w:szCs w:val="22"/>
        </w:rPr>
        <w:t>Ces documents devront être parvenus à l’établissement dans un délai de 5 jours francs à compter de la réception de la demande qui lui sera adressée. A défaut de la production des documents dans les délais impartis l’offre du candidat sera rejetée.</w:t>
      </w:r>
    </w:p>
    <w:p w:rsidR="00F564AF" w:rsidRPr="001C6C09" w:rsidRDefault="00F564AF" w:rsidP="00F564AF">
      <w:pPr>
        <w:pStyle w:val="Corpsdetexte3"/>
        <w:ind w:left="567"/>
        <w:jc w:val="both"/>
        <w:rPr>
          <w:bCs/>
          <w:sz w:val="22"/>
          <w:szCs w:val="22"/>
        </w:rPr>
      </w:pPr>
      <w:r w:rsidRPr="001C6C09">
        <w:rPr>
          <w:sz w:val="22"/>
          <w:szCs w:val="22"/>
        </w:rPr>
        <w:t>Important : les administrations et organismes ne délivrant qu’un certificat par an, il appartient au candidat de produire une photocopie de chacun des originaux sur laquelle il portera lui-même, la mention manuscrite suivante :</w:t>
      </w:r>
    </w:p>
    <w:p w:rsidR="00F564AF" w:rsidRPr="001C6C09" w:rsidRDefault="00F564AF" w:rsidP="00F564AF">
      <w:pPr>
        <w:pStyle w:val="Corpsdetexte3"/>
        <w:ind w:left="567"/>
        <w:jc w:val="both"/>
        <w:rPr>
          <w:bCs/>
          <w:sz w:val="22"/>
          <w:szCs w:val="22"/>
        </w:rPr>
      </w:pPr>
      <w:r w:rsidRPr="001C6C09">
        <w:rPr>
          <w:sz w:val="22"/>
          <w:szCs w:val="22"/>
        </w:rPr>
        <w:t>« je soussigné(e</w:t>
      </w:r>
      <w:proofErr w:type="gramStart"/>
      <w:r w:rsidRPr="001C6C09">
        <w:rPr>
          <w:sz w:val="22"/>
          <w:szCs w:val="22"/>
        </w:rPr>
        <w:t>)[</w:t>
      </w:r>
      <w:proofErr w:type="gramEnd"/>
      <w:r w:rsidRPr="001C6C09">
        <w:rPr>
          <w:sz w:val="22"/>
          <w:szCs w:val="22"/>
        </w:rPr>
        <w:t>nom du signataire] agissant au nom de [dénomination du candidat] atteste sur l’honneur que la présente photocopie est conforme à l’original » (à dater et signer).</w:t>
      </w:r>
    </w:p>
    <w:p w:rsidR="00ED1EC1" w:rsidRDefault="00ED1EC1" w:rsidP="00E609ED">
      <w:pPr>
        <w:ind w:left="567" w:firstLine="136"/>
        <w:jc w:val="both"/>
        <w:rPr>
          <w:sz w:val="22"/>
          <w:szCs w:val="22"/>
        </w:rPr>
      </w:pPr>
    </w:p>
    <w:p w:rsidR="00ED1EC1" w:rsidRDefault="00ED1EC1" w:rsidP="00E609ED">
      <w:pPr>
        <w:ind w:left="567" w:firstLine="136"/>
        <w:jc w:val="both"/>
        <w:rPr>
          <w:b/>
          <w:sz w:val="22"/>
          <w:szCs w:val="22"/>
          <w:u w:val="single"/>
        </w:rPr>
      </w:pPr>
      <w:r w:rsidRPr="00ED1EC1">
        <w:rPr>
          <w:b/>
          <w:sz w:val="22"/>
          <w:szCs w:val="22"/>
          <w:u w:val="single"/>
        </w:rPr>
        <w:t>ECHANTILLONAGE :</w:t>
      </w:r>
    </w:p>
    <w:p w:rsidR="00ED1EC1" w:rsidRPr="00ED1EC1" w:rsidRDefault="00ED1EC1" w:rsidP="00E609ED">
      <w:pPr>
        <w:ind w:left="567" w:firstLine="136"/>
        <w:jc w:val="both"/>
        <w:rPr>
          <w:b/>
          <w:sz w:val="22"/>
          <w:szCs w:val="22"/>
          <w:u w:val="single"/>
        </w:rPr>
      </w:pPr>
    </w:p>
    <w:p w:rsidR="00ED1EC1" w:rsidRDefault="00B50B2E" w:rsidP="00B50B2E">
      <w:pPr>
        <w:ind w:left="567"/>
        <w:jc w:val="both"/>
        <w:rPr>
          <w:sz w:val="22"/>
          <w:szCs w:val="22"/>
        </w:rPr>
      </w:pPr>
      <w:r>
        <w:rPr>
          <w:sz w:val="22"/>
          <w:szCs w:val="22"/>
        </w:rPr>
        <w:t>Les échantillons à fournir sont définis pour chaque lot</w:t>
      </w:r>
      <w:r w:rsidR="0046169F">
        <w:rPr>
          <w:sz w:val="22"/>
          <w:szCs w:val="22"/>
        </w:rPr>
        <w:t>. Ils sont identifiés par une double astérisques</w:t>
      </w:r>
      <w:bookmarkStart w:id="0" w:name="_GoBack"/>
      <w:bookmarkEnd w:id="0"/>
      <w:r>
        <w:rPr>
          <w:sz w:val="22"/>
          <w:szCs w:val="22"/>
        </w:rPr>
        <w:t>. Ils sont obligatoires et entièrement gratuit</w:t>
      </w:r>
      <w:r w:rsidR="00F564AF">
        <w:rPr>
          <w:sz w:val="22"/>
          <w:szCs w:val="22"/>
        </w:rPr>
        <w:t>.</w:t>
      </w:r>
      <w:r>
        <w:rPr>
          <w:sz w:val="22"/>
          <w:szCs w:val="22"/>
        </w:rPr>
        <w:t xml:space="preserve"> Ils permettent d’affiner le critère qualité en complément du</w:t>
      </w:r>
      <w:r w:rsidR="00F564AF">
        <w:rPr>
          <w:sz w:val="22"/>
          <w:szCs w:val="22"/>
        </w:rPr>
        <w:t xml:space="preserve"> </w:t>
      </w:r>
      <w:r w:rsidR="00A5577A">
        <w:rPr>
          <w:sz w:val="22"/>
          <w:szCs w:val="22"/>
        </w:rPr>
        <w:t>mémoire ann</w:t>
      </w:r>
      <w:r>
        <w:rPr>
          <w:sz w:val="22"/>
          <w:szCs w:val="22"/>
        </w:rPr>
        <w:t>exe dont la précision et l’exhaustivité sera appréciée.</w:t>
      </w:r>
    </w:p>
    <w:p w:rsidR="00ED1EC1" w:rsidRPr="001C6C09" w:rsidRDefault="00ED1EC1" w:rsidP="00E609ED">
      <w:pPr>
        <w:ind w:left="567" w:firstLine="136"/>
        <w:jc w:val="both"/>
        <w:rPr>
          <w:sz w:val="22"/>
          <w:szCs w:val="22"/>
        </w:rPr>
      </w:pPr>
    </w:p>
    <w:p w:rsidR="001C6C09" w:rsidRPr="001C6C09" w:rsidRDefault="001C6C09" w:rsidP="001C6C09">
      <w:pPr>
        <w:pStyle w:val="Corpsdetexte3"/>
        <w:spacing w:after="0"/>
        <w:jc w:val="both"/>
        <w:rPr>
          <w:b/>
          <w:sz w:val="22"/>
          <w:szCs w:val="22"/>
        </w:rPr>
      </w:pPr>
      <w:r w:rsidRPr="001C6C09">
        <w:rPr>
          <w:b/>
          <w:sz w:val="22"/>
          <w:szCs w:val="22"/>
        </w:rPr>
        <w:t>Renseignements</w:t>
      </w:r>
    </w:p>
    <w:p w:rsidR="0054407E" w:rsidRDefault="001C6C09" w:rsidP="0054407E">
      <w:pPr>
        <w:pStyle w:val="Corpsdetexte3"/>
        <w:rPr>
          <w:sz w:val="22"/>
          <w:szCs w:val="22"/>
        </w:rPr>
      </w:pPr>
      <w:r w:rsidRPr="001C6C09">
        <w:rPr>
          <w:sz w:val="22"/>
          <w:szCs w:val="22"/>
        </w:rPr>
        <w:t>Les renseignements d’ordre administratif ou technique peuvent être obtenus auprès de :</w:t>
      </w:r>
    </w:p>
    <w:p w:rsidR="001C6C09" w:rsidRDefault="001C6C09" w:rsidP="0054407E">
      <w:pPr>
        <w:pStyle w:val="Corpsdetexte3"/>
        <w:rPr>
          <w:sz w:val="22"/>
          <w:szCs w:val="22"/>
        </w:rPr>
      </w:pPr>
      <w:r w:rsidRPr="001C6C09">
        <w:rPr>
          <w:sz w:val="22"/>
          <w:szCs w:val="22"/>
        </w:rPr>
        <w:t xml:space="preserve">Mlle VALLUY, gestionnaire du collège Les Roussillous (tel : 05.62.18.84.30 ; fax : 05.62.18.84.31 ; </w:t>
      </w:r>
      <w:hyperlink r:id="rId11" w:history="1">
        <w:r w:rsidRPr="002205DA">
          <w:rPr>
            <w:rStyle w:val="Lienhypertexte"/>
            <w:sz w:val="22"/>
            <w:szCs w:val="22"/>
          </w:rPr>
          <w:t>0312609t-gest@ac-toulouse.fr</w:t>
        </w:r>
      </w:hyperlink>
      <w:r w:rsidRPr="001C6C09">
        <w:rPr>
          <w:sz w:val="22"/>
          <w:szCs w:val="22"/>
        </w:rPr>
        <w:t xml:space="preserve"> )</w:t>
      </w:r>
      <w:r w:rsidR="00AC397A">
        <w:rPr>
          <w:sz w:val="22"/>
          <w:szCs w:val="22"/>
        </w:rPr>
        <w:t xml:space="preserve"> ou </w:t>
      </w:r>
      <w:r w:rsidR="008575E8">
        <w:rPr>
          <w:sz w:val="22"/>
          <w:szCs w:val="22"/>
        </w:rPr>
        <w:t xml:space="preserve">M. </w:t>
      </w:r>
      <w:r w:rsidR="00B50B2E">
        <w:rPr>
          <w:sz w:val="22"/>
          <w:szCs w:val="22"/>
        </w:rPr>
        <w:t>FOREAU</w:t>
      </w:r>
      <w:r w:rsidR="00CA7A21">
        <w:rPr>
          <w:sz w:val="22"/>
          <w:szCs w:val="22"/>
        </w:rPr>
        <w:t xml:space="preserve">, responsable cuisine (tél : 05.62.18.84.38 ; fax : 05.62.18.84.31 ; </w:t>
      </w:r>
      <w:r w:rsidR="00A93097">
        <w:rPr>
          <w:rStyle w:val="Lienhypertexte"/>
          <w:sz w:val="22"/>
          <w:szCs w:val="22"/>
        </w:rPr>
        <w:t>uniquement le mercredi matin)</w:t>
      </w:r>
    </w:p>
    <w:p w:rsidR="0054407E" w:rsidRPr="001C6C09" w:rsidRDefault="0054407E" w:rsidP="0054407E">
      <w:pPr>
        <w:pStyle w:val="Corpsdetexte3"/>
        <w:rPr>
          <w:sz w:val="22"/>
          <w:szCs w:val="22"/>
        </w:rPr>
      </w:pPr>
    </w:p>
    <w:sectPr w:rsidR="0054407E" w:rsidRPr="001C6C09" w:rsidSect="00C95C62">
      <w:headerReference w:type="default" r:id="rId12"/>
      <w:footerReference w:type="default" r:id="rId1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9C3" w:rsidRDefault="005769C3">
      <w:r>
        <w:separator/>
      </w:r>
    </w:p>
  </w:endnote>
  <w:endnote w:type="continuationSeparator" w:id="0">
    <w:p w:rsidR="005769C3" w:rsidRDefault="0057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abic Transparent">
    <w:altName w:val="Times New Roman"/>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9B2" w:rsidRDefault="008009B2">
    <w:pPr>
      <w:pStyle w:val="Pieddepage"/>
    </w:pPr>
    <w:r>
      <w:t>COLLEGE LES ROUSSILLOUS – Avenue de Lanta – 31570 SAINT PIERRE DE LAGES</w:t>
    </w:r>
  </w:p>
  <w:p w:rsidR="008009B2" w:rsidRDefault="008009B2">
    <w:pPr>
      <w:pStyle w:val="Pieddepage"/>
    </w:pPr>
    <w:r>
      <w:t>Tél. : 05.62.18.84.30 – Fax : 05.62.18.84.31 – Courriel : 0312609t@ac-toulouse.fr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9C3" w:rsidRDefault="005769C3">
      <w:r>
        <w:separator/>
      </w:r>
    </w:p>
  </w:footnote>
  <w:footnote w:type="continuationSeparator" w:id="0">
    <w:p w:rsidR="005769C3" w:rsidRDefault="00576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9B2" w:rsidRDefault="00B908CC">
    <w:pPr>
      <w:rPr>
        <w:rFonts w:ascii="Trebuchet MS" w:hAnsi="Trebuchet MS"/>
      </w:rPr>
    </w:pPr>
    <w:r>
      <w:rPr>
        <w:rFonts w:ascii="Trebuchet MS" w:hAnsi="Trebuchet MS"/>
        <w:noProof/>
        <w:color w:val="0000FF"/>
      </w:rPr>
      <w:drawing>
        <wp:inline distT="0" distB="0" distL="0" distR="0">
          <wp:extent cx="895350" cy="866775"/>
          <wp:effectExtent l="19050" t="0" r="0" b="0"/>
          <wp:docPr id="1" name="Image 1" descr="siteon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on13"/>
                  <pic:cNvPicPr>
                    <a:picLocks noChangeAspect="1" noChangeArrowheads="1"/>
                  </pic:cNvPicPr>
                </pic:nvPicPr>
                <pic:blipFill>
                  <a:blip r:embed="rId2"/>
                  <a:srcRect/>
                  <a:stretch>
                    <a:fillRect/>
                  </a:stretch>
                </pic:blipFill>
                <pic:spPr bwMode="auto">
                  <a:xfrm>
                    <a:off x="0" y="0"/>
                    <a:ext cx="895350" cy="866775"/>
                  </a:xfrm>
                  <a:prstGeom prst="rect">
                    <a:avLst/>
                  </a:prstGeom>
                  <a:noFill/>
                  <a:ln w="9525">
                    <a:noFill/>
                    <a:miter lim="800000"/>
                    <a:headEnd/>
                    <a:tailEnd/>
                  </a:ln>
                </pic:spPr>
              </pic:pic>
            </a:graphicData>
          </a:graphic>
        </wp:inline>
      </w:drawing>
    </w:r>
    <w:r>
      <w:rPr>
        <w:rFonts w:ascii="Trebuchet MS" w:hAnsi="Trebuchet MS"/>
        <w:noProof/>
      </w:rPr>
      <w:drawing>
        <wp:inline distT="0" distB="0" distL="0" distR="0">
          <wp:extent cx="1962150" cy="638175"/>
          <wp:effectExtent l="19050" t="0" r="0" b="0"/>
          <wp:docPr id="2" name="Image 2" descr="Collège Les Roussillous de Saint-Pierre de L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ège Les Roussillous de Saint-Pierre de Lages"/>
                  <pic:cNvPicPr>
                    <a:picLocks noChangeAspect="1" noChangeArrowheads="1"/>
                  </pic:cNvPicPr>
                </pic:nvPicPr>
                <pic:blipFill>
                  <a:blip r:embed="rId3"/>
                  <a:srcRect/>
                  <a:stretch>
                    <a:fillRect/>
                  </a:stretch>
                </pic:blipFill>
                <pic:spPr bwMode="auto">
                  <a:xfrm>
                    <a:off x="0" y="0"/>
                    <a:ext cx="1962150" cy="638175"/>
                  </a:xfrm>
                  <a:prstGeom prst="rect">
                    <a:avLst/>
                  </a:prstGeom>
                  <a:noFill/>
                  <a:ln w="9525">
                    <a:noFill/>
                    <a:miter lim="800000"/>
                    <a:headEnd/>
                    <a:tailEnd/>
                  </a:ln>
                </pic:spPr>
              </pic:pic>
            </a:graphicData>
          </a:graphic>
        </wp:inline>
      </w:drawing>
    </w:r>
  </w:p>
  <w:p w:rsidR="008009B2" w:rsidRDefault="008009B2">
    <w:pPr>
      <w:rPr>
        <w:rFonts w:ascii="Trebuchet MS" w:hAnsi="Trebuchet MS"/>
        <w:b/>
        <w:bCs/>
      </w:rPr>
    </w:pPr>
    <w:r>
      <w:rPr>
        <w:rFonts w:ascii="Trebuchet MS" w:hAnsi="Trebuchet MS"/>
        <w:b/>
        <w:bCs/>
      </w:rPr>
      <w:t>Collège Les Roussillous</w:t>
    </w:r>
  </w:p>
  <w:p w:rsidR="008009B2" w:rsidRDefault="008009B2">
    <w:pPr>
      <w:rPr>
        <w:rFonts w:ascii="Trebuchet MS" w:hAnsi="Trebuchet MS"/>
      </w:rPr>
    </w:pPr>
    <w:r>
      <w:rPr>
        <w:rFonts w:ascii="Trebuchet MS" w:hAnsi="Trebuchet MS"/>
      </w:rPr>
      <w:t>31570 SAINT PIERRE DE LAGES</w:t>
    </w:r>
  </w:p>
  <w:p w:rsidR="008009B2" w:rsidRDefault="008009B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4582_"/>
      </v:shape>
    </w:pict>
  </w:numPicBullet>
  <w:abstractNum w:abstractNumId="0">
    <w:nsid w:val="02540C7A"/>
    <w:multiLevelType w:val="hybridMultilevel"/>
    <w:tmpl w:val="A11C381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
    <w:nsid w:val="055F36B1"/>
    <w:multiLevelType w:val="multilevel"/>
    <w:tmpl w:val="AE381CB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C401D8"/>
    <w:multiLevelType w:val="hybridMultilevel"/>
    <w:tmpl w:val="E6AC0DF4"/>
    <w:lvl w:ilvl="0" w:tplc="5662845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EE477B"/>
    <w:multiLevelType w:val="hybridMultilevel"/>
    <w:tmpl w:val="10B0AA0C"/>
    <w:lvl w:ilvl="0" w:tplc="56628454">
      <w:start w:val="1"/>
      <w:numFmt w:val="bullet"/>
      <w:lvlText w:val=""/>
      <w:lvlPicBulletId w:val="0"/>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1B943761"/>
    <w:multiLevelType w:val="hybridMultilevel"/>
    <w:tmpl w:val="852C6A7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1E91B32"/>
    <w:multiLevelType w:val="hybridMultilevel"/>
    <w:tmpl w:val="AB321E82"/>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nsid w:val="36DD0C62"/>
    <w:multiLevelType w:val="hybridMultilevel"/>
    <w:tmpl w:val="A94AF45E"/>
    <w:lvl w:ilvl="0" w:tplc="5662845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76431FB"/>
    <w:multiLevelType w:val="multilevel"/>
    <w:tmpl w:val="23D4EA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8EF7A9A"/>
    <w:multiLevelType w:val="hybridMultilevel"/>
    <w:tmpl w:val="50A661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9AC3674"/>
    <w:multiLevelType w:val="hybridMultilevel"/>
    <w:tmpl w:val="634CC040"/>
    <w:lvl w:ilvl="0" w:tplc="5662845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D0819F9"/>
    <w:multiLevelType w:val="multilevel"/>
    <w:tmpl w:val="50A661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59D6999"/>
    <w:multiLevelType w:val="hybridMultilevel"/>
    <w:tmpl w:val="E7929048"/>
    <w:lvl w:ilvl="0" w:tplc="D24A0AE8">
      <w:start w:val="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78F7B84"/>
    <w:multiLevelType w:val="multilevel"/>
    <w:tmpl w:val="AE381CB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681199"/>
    <w:multiLevelType w:val="hybridMultilevel"/>
    <w:tmpl w:val="D4F2E3B0"/>
    <w:lvl w:ilvl="0" w:tplc="8A78C116">
      <w:numFmt w:val="bullet"/>
      <w:lvlText w:val="-"/>
      <w:lvlJc w:val="left"/>
      <w:pPr>
        <w:tabs>
          <w:tab w:val="num" w:pos="1776"/>
        </w:tabs>
        <w:ind w:left="1776" w:hanging="360"/>
      </w:pPr>
      <w:rPr>
        <w:rFonts w:ascii="Times New Roman" w:eastAsia="Times New Roman" w:hAnsi="Times New Roman" w:cs="Times New Roman"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4">
    <w:nsid w:val="4EE0252B"/>
    <w:multiLevelType w:val="hybridMultilevel"/>
    <w:tmpl w:val="9DCAC306"/>
    <w:lvl w:ilvl="0" w:tplc="603A038E">
      <w:start w:val="16"/>
      <w:numFmt w:val="bullet"/>
      <w:lvlText w:val="-"/>
      <w:lvlJc w:val="left"/>
      <w:pPr>
        <w:tabs>
          <w:tab w:val="num" w:pos="435"/>
        </w:tabs>
        <w:ind w:left="435" w:hanging="360"/>
      </w:pPr>
      <w:rPr>
        <w:rFonts w:ascii="Times New Roman" w:eastAsia="Times New Roman" w:hAnsi="Times New Roman" w:cs="Times New Roman" w:hint="default"/>
      </w:rPr>
    </w:lvl>
    <w:lvl w:ilvl="1" w:tplc="040C0003" w:tentative="1">
      <w:start w:val="1"/>
      <w:numFmt w:val="bullet"/>
      <w:lvlText w:val="o"/>
      <w:lvlJc w:val="left"/>
      <w:pPr>
        <w:tabs>
          <w:tab w:val="num" w:pos="1155"/>
        </w:tabs>
        <w:ind w:left="1155" w:hanging="360"/>
      </w:pPr>
      <w:rPr>
        <w:rFonts w:ascii="Courier New" w:hAnsi="Courier New" w:hint="default"/>
      </w:rPr>
    </w:lvl>
    <w:lvl w:ilvl="2" w:tplc="040C0005" w:tentative="1">
      <w:start w:val="1"/>
      <w:numFmt w:val="bullet"/>
      <w:lvlText w:val=""/>
      <w:lvlJc w:val="left"/>
      <w:pPr>
        <w:tabs>
          <w:tab w:val="num" w:pos="1875"/>
        </w:tabs>
        <w:ind w:left="1875" w:hanging="360"/>
      </w:pPr>
      <w:rPr>
        <w:rFonts w:ascii="Wingdings" w:hAnsi="Wingdings" w:hint="default"/>
      </w:rPr>
    </w:lvl>
    <w:lvl w:ilvl="3" w:tplc="040C0001" w:tentative="1">
      <w:start w:val="1"/>
      <w:numFmt w:val="bullet"/>
      <w:lvlText w:val=""/>
      <w:lvlJc w:val="left"/>
      <w:pPr>
        <w:tabs>
          <w:tab w:val="num" w:pos="2595"/>
        </w:tabs>
        <w:ind w:left="2595" w:hanging="360"/>
      </w:pPr>
      <w:rPr>
        <w:rFonts w:ascii="Symbol" w:hAnsi="Symbol" w:hint="default"/>
      </w:rPr>
    </w:lvl>
    <w:lvl w:ilvl="4" w:tplc="040C0003" w:tentative="1">
      <w:start w:val="1"/>
      <w:numFmt w:val="bullet"/>
      <w:lvlText w:val="o"/>
      <w:lvlJc w:val="left"/>
      <w:pPr>
        <w:tabs>
          <w:tab w:val="num" w:pos="3315"/>
        </w:tabs>
        <w:ind w:left="3315" w:hanging="360"/>
      </w:pPr>
      <w:rPr>
        <w:rFonts w:ascii="Courier New" w:hAnsi="Courier New" w:hint="default"/>
      </w:rPr>
    </w:lvl>
    <w:lvl w:ilvl="5" w:tplc="040C0005" w:tentative="1">
      <w:start w:val="1"/>
      <w:numFmt w:val="bullet"/>
      <w:lvlText w:val=""/>
      <w:lvlJc w:val="left"/>
      <w:pPr>
        <w:tabs>
          <w:tab w:val="num" w:pos="4035"/>
        </w:tabs>
        <w:ind w:left="4035" w:hanging="360"/>
      </w:pPr>
      <w:rPr>
        <w:rFonts w:ascii="Wingdings" w:hAnsi="Wingdings" w:hint="default"/>
      </w:rPr>
    </w:lvl>
    <w:lvl w:ilvl="6" w:tplc="040C0001" w:tentative="1">
      <w:start w:val="1"/>
      <w:numFmt w:val="bullet"/>
      <w:lvlText w:val=""/>
      <w:lvlJc w:val="left"/>
      <w:pPr>
        <w:tabs>
          <w:tab w:val="num" w:pos="4755"/>
        </w:tabs>
        <w:ind w:left="4755" w:hanging="360"/>
      </w:pPr>
      <w:rPr>
        <w:rFonts w:ascii="Symbol" w:hAnsi="Symbol" w:hint="default"/>
      </w:rPr>
    </w:lvl>
    <w:lvl w:ilvl="7" w:tplc="040C0003" w:tentative="1">
      <w:start w:val="1"/>
      <w:numFmt w:val="bullet"/>
      <w:lvlText w:val="o"/>
      <w:lvlJc w:val="left"/>
      <w:pPr>
        <w:tabs>
          <w:tab w:val="num" w:pos="5475"/>
        </w:tabs>
        <w:ind w:left="5475" w:hanging="360"/>
      </w:pPr>
      <w:rPr>
        <w:rFonts w:ascii="Courier New" w:hAnsi="Courier New" w:hint="default"/>
      </w:rPr>
    </w:lvl>
    <w:lvl w:ilvl="8" w:tplc="040C0005" w:tentative="1">
      <w:start w:val="1"/>
      <w:numFmt w:val="bullet"/>
      <w:lvlText w:val=""/>
      <w:lvlJc w:val="left"/>
      <w:pPr>
        <w:tabs>
          <w:tab w:val="num" w:pos="6195"/>
        </w:tabs>
        <w:ind w:left="6195" w:hanging="360"/>
      </w:pPr>
      <w:rPr>
        <w:rFonts w:ascii="Wingdings" w:hAnsi="Wingdings" w:hint="default"/>
      </w:rPr>
    </w:lvl>
  </w:abstractNum>
  <w:abstractNum w:abstractNumId="15">
    <w:nsid w:val="524E4303"/>
    <w:multiLevelType w:val="hybridMultilevel"/>
    <w:tmpl w:val="F862817A"/>
    <w:lvl w:ilvl="0" w:tplc="8A78C116">
      <w:numFmt w:val="bullet"/>
      <w:lvlText w:val="-"/>
      <w:lvlJc w:val="left"/>
      <w:pPr>
        <w:tabs>
          <w:tab w:val="num" w:pos="720"/>
        </w:tabs>
        <w:ind w:left="720" w:hanging="360"/>
      </w:pPr>
      <w:rPr>
        <w:rFonts w:ascii="Times New Roman" w:eastAsia="Times New Roman" w:hAnsi="Times New Roman" w:cs="Times New Roman"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5AE717F5"/>
    <w:multiLevelType w:val="hybridMultilevel"/>
    <w:tmpl w:val="54E2C90C"/>
    <w:lvl w:ilvl="0" w:tplc="040C000B">
      <w:start w:val="1"/>
      <w:numFmt w:val="bullet"/>
      <w:lvlText w:val=""/>
      <w:lvlJc w:val="left"/>
      <w:pPr>
        <w:tabs>
          <w:tab w:val="num" w:pos="720"/>
        </w:tabs>
        <w:ind w:left="720" w:hanging="360"/>
      </w:pPr>
      <w:rPr>
        <w:rFonts w:ascii="Wingdings" w:hAnsi="Wingdings" w:hint="default"/>
      </w:rPr>
    </w:lvl>
    <w:lvl w:ilvl="1" w:tplc="56C2B8EC">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5B964A91"/>
    <w:multiLevelType w:val="hybridMultilevel"/>
    <w:tmpl w:val="D4F2E3B0"/>
    <w:lvl w:ilvl="0" w:tplc="8A78C116">
      <w:numFmt w:val="bullet"/>
      <w:lvlText w:val="-"/>
      <w:lvlJc w:val="left"/>
      <w:pPr>
        <w:tabs>
          <w:tab w:val="num" w:pos="1776"/>
        </w:tabs>
        <w:ind w:left="1776" w:hanging="360"/>
      </w:pPr>
      <w:rPr>
        <w:rFonts w:ascii="Times New Roman" w:eastAsia="Times New Roman" w:hAnsi="Times New Roman" w:cs="Times New Roman"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8">
    <w:nsid w:val="6B0B580F"/>
    <w:multiLevelType w:val="hybridMultilevel"/>
    <w:tmpl w:val="228A50D0"/>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9">
    <w:nsid w:val="7D295ED8"/>
    <w:multiLevelType w:val="multilevel"/>
    <w:tmpl w:val="AE381CB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DF1580C"/>
    <w:multiLevelType w:val="hybridMultilevel"/>
    <w:tmpl w:val="3C76F340"/>
    <w:lvl w:ilvl="0" w:tplc="56628454">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7"/>
  </w:num>
  <w:num w:numId="4">
    <w:abstractNumId w:val="14"/>
  </w:num>
  <w:num w:numId="5">
    <w:abstractNumId w:val="0"/>
  </w:num>
  <w:num w:numId="6">
    <w:abstractNumId w:val="8"/>
  </w:num>
  <w:num w:numId="7">
    <w:abstractNumId w:val="10"/>
  </w:num>
  <w:num w:numId="8">
    <w:abstractNumId w:val="4"/>
  </w:num>
  <w:num w:numId="9">
    <w:abstractNumId w:val="18"/>
  </w:num>
  <w:num w:numId="10">
    <w:abstractNumId w:val="11"/>
  </w:num>
  <w:num w:numId="11">
    <w:abstractNumId w:val="20"/>
  </w:num>
  <w:num w:numId="12">
    <w:abstractNumId w:val="6"/>
  </w:num>
  <w:num w:numId="13">
    <w:abstractNumId w:val="2"/>
  </w:num>
  <w:num w:numId="14">
    <w:abstractNumId w:val="3"/>
  </w:num>
  <w:num w:numId="15">
    <w:abstractNumId w:val="9"/>
  </w:num>
  <w:num w:numId="16">
    <w:abstractNumId w:val="1"/>
  </w:num>
  <w:num w:numId="17">
    <w:abstractNumId w:val="19"/>
  </w:num>
  <w:num w:numId="18">
    <w:abstractNumId w:val="12"/>
  </w:num>
  <w:num w:numId="19">
    <w:abstractNumId w:val="5"/>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F60"/>
    <w:rsid w:val="000029ED"/>
    <w:rsid w:val="00025361"/>
    <w:rsid w:val="000400CC"/>
    <w:rsid w:val="00044B75"/>
    <w:rsid w:val="00054899"/>
    <w:rsid w:val="00083410"/>
    <w:rsid w:val="000B249A"/>
    <w:rsid w:val="000C28B2"/>
    <w:rsid w:val="000D564E"/>
    <w:rsid w:val="000F4547"/>
    <w:rsid w:val="000F4AC2"/>
    <w:rsid w:val="00135FCE"/>
    <w:rsid w:val="001C6C09"/>
    <w:rsid w:val="001E0F61"/>
    <w:rsid w:val="001F0C8E"/>
    <w:rsid w:val="0020452F"/>
    <w:rsid w:val="002574B9"/>
    <w:rsid w:val="002A6ADA"/>
    <w:rsid w:val="002E3E09"/>
    <w:rsid w:val="002F3382"/>
    <w:rsid w:val="002F74E9"/>
    <w:rsid w:val="003111A4"/>
    <w:rsid w:val="003258F0"/>
    <w:rsid w:val="0034107E"/>
    <w:rsid w:val="003442F1"/>
    <w:rsid w:val="003447E4"/>
    <w:rsid w:val="0039533A"/>
    <w:rsid w:val="003A26D1"/>
    <w:rsid w:val="003A492C"/>
    <w:rsid w:val="003C4B4E"/>
    <w:rsid w:val="003E30A9"/>
    <w:rsid w:val="003F158F"/>
    <w:rsid w:val="003F1B68"/>
    <w:rsid w:val="003F22B8"/>
    <w:rsid w:val="00432872"/>
    <w:rsid w:val="0046169F"/>
    <w:rsid w:val="00494FF3"/>
    <w:rsid w:val="004F0F85"/>
    <w:rsid w:val="0050481C"/>
    <w:rsid w:val="005109A5"/>
    <w:rsid w:val="0054407E"/>
    <w:rsid w:val="00550ED3"/>
    <w:rsid w:val="0057134F"/>
    <w:rsid w:val="005769C3"/>
    <w:rsid w:val="00585533"/>
    <w:rsid w:val="005D441A"/>
    <w:rsid w:val="006804C8"/>
    <w:rsid w:val="00681643"/>
    <w:rsid w:val="006835B3"/>
    <w:rsid w:val="0068412F"/>
    <w:rsid w:val="00686533"/>
    <w:rsid w:val="006A64B0"/>
    <w:rsid w:val="006C107C"/>
    <w:rsid w:val="006D0930"/>
    <w:rsid w:val="006D7E80"/>
    <w:rsid w:val="006E095B"/>
    <w:rsid w:val="006E4F86"/>
    <w:rsid w:val="00703542"/>
    <w:rsid w:val="00744CAE"/>
    <w:rsid w:val="00751C57"/>
    <w:rsid w:val="00756D3A"/>
    <w:rsid w:val="00764297"/>
    <w:rsid w:val="0076607C"/>
    <w:rsid w:val="00766B74"/>
    <w:rsid w:val="00787127"/>
    <w:rsid w:val="007C3E69"/>
    <w:rsid w:val="007C5732"/>
    <w:rsid w:val="007E21F2"/>
    <w:rsid w:val="007F32E2"/>
    <w:rsid w:val="008009B2"/>
    <w:rsid w:val="00803165"/>
    <w:rsid w:val="00813790"/>
    <w:rsid w:val="00816010"/>
    <w:rsid w:val="0081654B"/>
    <w:rsid w:val="00827C0D"/>
    <w:rsid w:val="008575E8"/>
    <w:rsid w:val="008635A8"/>
    <w:rsid w:val="0087556A"/>
    <w:rsid w:val="0088456B"/>
    <w:rsid w:val="0088510C"/>
    <w:rsid w:val="008B4DDD"/>
    <w:rsid w:val="008C2E1D"/>
    <w:rsid w:val="0091399A"/>
    <w:rsid w:val="00916B7A"/>
    <w:rsid w:val="009208B5"/>
    <w:rsid w:val="00933946"/>
    <w:rsid w:val="009363F3"/>
    <w:rsid w:val="00945B0A"/>
    <w:rsid w:val="009541D9"/>
    <w:rsid w:val="00956DE6"/>
    <w:rsid w:val="009A23D7"/>
    <w:rsid w:val="009B64F5"/>
    <w:rsid w:val="009D029C"/>
    <w:rsid w:val="009D6ACA"/>
    <w:rsid w:val="009F0576"/>
    <w:rsid w:val="00A5577A"/>
    <w:rsid w:val="00A75DCF"/>
    <w:rsid w:val="00A84434"/>
    <w:rsid w:val="00A84FD6"/>
    <w:rsid w:val="00A93097"/>
    <w:rsid w:val="00AC397A"/>
    <w:rsid w:val="00AE0F60"/>
    <w:rsid w:val="00AE42F4"/>
    <w:rsid w:val="00AF0AA5"/>
    <w:rsid w:val="00B0163C"/>
    <w:rsid w:val="00B04AEA"/>
    <w:rsid w:val="00B076A1"/>
    <w:rsid w:val="00B50B2E"/>
    <w:rsid w:val="00B7187D"/>
    <w:rsid w:val="00B7520C"/>
    <w:rsid w:val="00B908CC"/>
    <w:rsid w:val="00B91FC6"/>
    <w:rsid w:val="00B92B0F"/>
    <w:rsid w:val="00B9361F"/>
    <w:rsid w:val="00B97BC0"/>
    <w:rsid w:val="00BE5ED8"/>
    <w:rsid w:val="00C014F5"/>
    <w:rsid w:val="00C26323"/>
    <w:rsid w:val="00C31347"/>
    <w:rsid w:val="00C40EB3"/>
    <w:rsid w:val="00C4370F"/>
    <w:rsid w:val="00C63279"/>
    <w:rsid w:val="00C643D1"/>
    <w:rsid w:val="00C855AC"/>
    <w:rsid w:val="00C87940"/>
    <w:rsid w:val="00C95C62"/>
    <w:rsid w:val="00CA155A"/>
    <w:rsid w:val="00CA4E32"/>
    <w:rsid w:val="00CA7A21"/>
    <w:rsid w:val="00CD3BED"/>
    <w:rsid w:val="00CE24D9"/>
    <w:rsid w:val="00CE485E"/>
    <w:rsid w:val="00CE5A21"/>
    <w:rsid w:val="00D23126"/>
    <w:rsid w:val="00D37CD1"/>
    <w:rsid w:val="00D42C74"/>
    <w:rsid w:val="00D51D18"/>
    <w:rsid w:val="00D6494A"/>
    <w:rsid w:val="00D771A1"/>
    <w:rsid w:val="00DA04E4"/>
    <w:rsid w:val="00DB05CF"/>
    <w:rsid w:val="00DB5A40"/>
    <w:rsid w:val="00DD30CF"/>
    <w:rsid w:val="00E020A1"/>
    <w:rsid w:val="00E15053"/>
    <w:rsid w:val="00E237CB"/>
    <w:rsid w:val="00E609ED"/>
    <w:rsid w:val="00E637B8"/>
    <w:rsid w:val="00E73902"/>
    <w:rsid w:val="00E7584E"/>
    <w:rsid w:val="00E94E83"/>
    <w:rsid w:val="00ED1EC1"/>
    <w:rsid w:val="00EE00B0"/>
    <w:rsid w:val="00F228F0"/>
    <w:rsid w:val="00F564AF"/>
    <w:rsid w:val="00F60F2A"/>
    <w:rsid w:val="00F72A00"/>
    <w:rsid w:val="00F90965"/>
    <w:rsid w:val="00F90AB0"/>
    <w:rsid w:val="00F96C53"/>
    <w:rsid w:val="00FA06C9"/>
    <w:rsid w:val="00FD05EB"/>
    <w:rsid w:val="00FF79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F60"/>
    <w:rPr>
      <w:sz w:val="24"/>
      <w:szCs w:val="24"/>
    </w:rPr>
  </w:style>
  <w:style w:type="paragraph" w:styleId="Titre1">
    <w:name w:val="heading 1"/>
    <w:basedOn w:val="Normal"/>
    <w:next w:val="Normal"/>
    <w:qFormat/>
    <w:rsid w:val="00827C0D"/>
    <w:pPr>
      <w:keepNext/>
      <w:jc w:val="center"/>
      <w:outlineLvl w:val="0"/>
    </w:pPr>
    <w:rPr>
      <w:b/>
      <w:bCs/>
    </w:rPr>
  </w:style>
  <w:style w:type="paragraph" w:styleId="Titre2">
    <w:name w:val="heading 2"/>
    <w:basedOn w:val="Normal"/>
    <w:next w:val="Normal"/>
    <w:qFormat/>
    <w:rsid w:val="00827C0D"/>
    <w:pPr>
      <w:keepNext/>
      <w:outlineLvl w:val="1"/>
    </w:pPr>
    <w:rPr>
      <w:rFonts w:ascii="Bookman Old Style" w:hAnsi="Bookman Old Style"/>
      <w:b/>
      <w:bCs/>
      <w:sz w:val="20"/>
    </w:rPr>
  </w:style>
  <w:style w:type="paragraph" w:styleId="Titre3">
    <w:name w:val="heading 3"/>
    <w:basedOn w:val="Normal"/>
    <w:next w:val="Normal"/>
    <w:qFormat/>
    <w:rsid w:val="00827C0D"/>
    <w:pPr>
      <w:keepNext/>
      <w:jc w:val="center"/>
      <w:outlineLvl w:val="2"/>
    </w:pPr>
    <w:rPr>
      <w:rFonts w:ascii="Bookman Old Style" w:hAnsi="Bookman Old Style"/>
      <w:i/>
      <w:iCs/>
      <w:sz w:val="20"/>
    </w:rPr>
  </w:style>
  <w:style w:type="paragraph" w:styleId="Titre4">
    <w:name w:val="heading 4"/>
    <w:basedOn w:val="Normal"/>
    <w:next w:val="Normal"/>
    <w:qFormat/>
    <w:rsid w:val="00827C0D"/>
    <w:pPr>
      <w:keepNext/>
      <w:jc w:val="center"/>
      <w:outlineLvl w:val="3"/>
    </w:pPr>
    <w:rPr>
      <w:sz w:val="40"/>
    </w:rPr>
  </w:style>
  <w:style w:type="paragraph" w:styleId="Titre5">
    <w:name w:val="heading 5"/>
    <w:basedOn w:val="Normal"/>
    <w:next w:val="Normal"/>
    <w:qFormat/>
    <w:rsid w:val="00827C0D"/>
    <w:pPr>
      <w:keepNext/>
      <w:jc w:val="center"/>
      <w:outlineLvl w:val="4"/>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27C0D"/>
    <w:pPr>
      <w:tabs>
        <w:tab w:val="center" w:pos="4536"/>
        <w:tab w:val="right" w:pos="9072"/>
      </w:tabs>
    </w:pPr>
  </w:style>
  <w:style w:type="paragraph" w:styleId="Pieddepage">
    <w:name w:val="footer"/>
    <w:basedOn w:val="Normal"/>
    <w:rsid w:val="00827C0D"/>
    <w:pPr>
      <w:tabs>
        <w:tab w:val="center" w:pos="4536"/>
        <w:tab w:val="right" w:pos="9072"/>
      </w:tabs>
    </w:pPr>
  </w:style>
  <w:style w:type="paragraph" w:styleId="Titre">
    <w:name w:val="Title"/>
    <w:basedOn w:val="Normal"/>
    <w:qFormat/>
    <w:rsid w:val="00827C0D"/>
    <w:pPr>
      <w:jc w:val="center"/>
    </w:pPr>
    <w:rPr>
      <w:rFonts w:ascii="Bookman Old Style" w:hAnsi="Bookman Old Style" w:cs="Arabic Transparent"/>
      <w:sz w:val="36"/>
    </w:rPr>
  </w:style>
  <w:style w:type="paragraph" w:styleId="Corpsdetexte">
    <w:name w:val="Body Text"/>
    <w:basedOn w:val="Normal"/>
    <w:rsid w:val="00827C0D"/>
    <w:rPr>
      <w:b/>
      <w:bCs/>
      <w:i/>
      <w:iCs/>
    </w:rPr>
  </w:style>
  <w:style w:type="character" w:styleId="Lienhypertexte">
    <w:name w:val="Hyperlink"/>
    <w:basedOn w:val="Policepardfaut"/>
    <w:rsid w:val="00827C0D"/>
    <w:rPr>
      <w:color w:val="0000FF"/>
      <w:u w:val="single"/>
    </w:rPr>
  </w:style>
  <w:style w:type="paragraph" w:styleId="Textedebulles">
    <w:name w:val="Balloon Text"/>
    <w:basedOn w:val="Normal"/>
    <w:link w:val="TextedebullesCar"/>
    <w:rsid w:val="0076607C"/>
    <w:rPr>
      <w:rFonts w:ascii="Tahoma" w:hAnsi="Tahoma" w:cs="Tahoma"/>
      <w:sz w:val="16"/>
      <w:szCs w:val="16"/>
    </w:rPr>
  </w:style>
  <w:style w:type="character" w:customStyle="1" w:styleId="TextedebullesCar">
    <w:name w:val="Texte de bulles Car"/>
    <w:basedOn w:val="Policepardfaut"/>
    <w:link w:val="Textedebulles"/>
    <w:rsid w:val="0076607C"/>
    <w:rPr>
      <w:rFonts w:ascii="Tahoma" w:hAnsi="Tahoma" w:cs="Tahoma"/>
      <w:sz w:val="16"/>
      <w:szCs w:val="16"/>
    </w:rPr>
  </w:style>
  <w:style w:type="paragraph" w:styleId="Paragraphedeliste">
    <w:name w:val="List Paragraph"/>
    <w:basedOn w:val="Normal"/>
    <w:uiPriority w:val="34"/>
    <w:qFormat/>
    <w:rsid w:val="0076607C"/>
    <w:pPr>
      <w:ind w:left="720"/>
      <w:contextualSpacing/>
    </w:pPr>
  </w:style>
  <w:style w:type="paragraph" w:styleId="Corpsdetexte3">
    <w:name w:val="Body Text 3"/>
    <w:basedOn w:val="Normal"/>
    <w:link w:val="Corpsdetexte3Car"/>
    <w:rsid w:val="001C6C09"/>
    <w:pPr>
      <w:spacing w:after="120"/>
    </w:pPr>
    <w:rPr>
      <w:sz w:val="16"/>
      <w:szCs w:val="16"/>
    </w:rPr>
  </w:style>
  <w:style w:type="character" w:customStyle="1" w:styleId="Corpsdetexte3Car">
    <w:name w:val="Corps de texte 3 Car"/>
    <w:basedOn w:val="Policepardfaut"/>
    <w:link w:val="Corpsdetexte3"/>
    <w:rsid w:val="001C6C0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F60"/>
    <w:rPr>
      <w:sz w:val="24"/>
      <w:szCs w:val="24"/>
    </w:rPr>
  </w:style>
  <w:style w:type="paragraph" w:styleId="Titre1">
    <w:name w:val="heading 1"/>
    <w:basedOn w:val="Normal"/>
    <w:next w:val="Normal"/>
    <w:qFormat/>
    <w:rsid w:val="00827C0D"/>
    <w:pPr>
      <w:keepNext/>
      <w:jc w:val="center"/>
      <w:outlineLvl w:val="0"/>
    </w:pPr>
    <w:rPr>
      <w:b/>
      <w:bCs/>
    </w:rPr>
  </w:style>
  <w:style w:type="paragraph" w:styleId="Titre2">
    <w:name w:val="heading 2"/>
    <w:basedOn w:val="Normal"/>
    <w:next w:val="Normal"/>
    <w:qFormat/>
    <w:rsid w:val="00827C0D"/>
    <w:pPr>
      <w:keepNext/>
      <w:outlineLvl w:val="1"/>
    </w:pPr>
    <w:rPr>
      <w:rFonts w:ascii="Bookman Old Style" w:hAnsi="Bookman Old Style"/>
      <w:b/>
      <w:bCs/>
      <w:sz w:val="20"/>
    </w:rPr>
  </w:style>
  <w:style w:type="paragraph" w:styleId="Titre3">
    <w:name w:val="heading 3"/>
    <w:basedOn w:val="Normal"/>
    <w:next w:val="Normal"/>
    <w:qFormat/>
    <w:rsid w:val="00827C0D"/>
    <w:pPr>
      <w:keepNext/>
      <w:jc w:val="center"/>
      <w:outlineLvl w:val="2"/>
    </w:pPr>
    <w:rPr>
      <w:rFonts w:ascii="Bookman Old Style" w:hAnsi="Bookman Old Style"/>
      <w:i/>
      <w:iCs/>
      <w:sz w:val="20"/>
    </w:rPr>
  </w:style>
  <w:style w:type="paragraph" w:styleId="Titre4">
    <w:name w:val="heading 4"/>
    <w:basedOn w:val="Normal"/>
    <w:next w:val="Normal"/>
    <w:qFormat/>
    <w:rsid w:val="00827C0D"/>
    <w:pPr>
      <w:keepNext/>
      <w:jc w:val="center"/>
      <w:outlineLvl w:val="3"/>
    </w:pPr>
    <w:rPr>
      <w:sz w:val="40"/>
    </w:rPr>
  </w:style>
  <w:style w:type="paragraph" w:styleId="Titre5">
    <w:name w:val="heading 5"/>
    <w:basedOn w:val="Normal"/>
    <w:next w:val="Normal"/>
    <w:qFormat/>
    <w:rsid w:val="00827C0D"/>
    <w:pPr>
      <w:keepNext/>
      <w:jc w:val="center"/>
      <w:outlineLvl w:val="4"/>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27C0D"/>
    <w:pPr>
      <w:tabs>
        <w:tab w:val="center" w:pos="4536"/>
        <w:tab w:val="right" w:pos="9072"/>
      </w:tabs>
    </w:pPr>
  </w:style>
  <w:style w:type="paragraph" w:styleId="Pieddepage">
    <w:name w:val="footer"/>
    <w:basedOn w:val="Normal"/>
    <w:rsid w:val="00827C0D"/>
    <w:pPr>
      <w:tabs>
        <w:tab w:val="center" w:pos="4536"/>
        <w:tab w:val="right" w:pos="9072"/>
      </w:tabs>
    </w:pPr>
  </w:style>
  <w:style w:type="paragraph" w:styleId="Titre">
    <w:name w:val="Title"/>
    <w:basedOn w:val="Normal"/>
    <w:qFormat/>
    <w:rsid w:val="00827C0D"/>
    <w:pPr>
      <w:jc w:val="center"/>
    </w:pPr>
    <w:rPr>
      <w:rFonts w:ascii="Bookman Old Style" w:hAnsi="Bookman Old Style" w:cs="Arabic Transparent"/>
      <w:sz w:val="36"/>
    </w:rPr>
  </w:style>
  <w:style w:type="paragraph" w:styleId="Corpsdetexte">
    <w:name w:val="Body Text"/>
    <w:basedOn w:val="Normal"/>
    <w:rsid w:val="00827C0D"/>
    <w:rPr>
      <w:b/>
      <w:bCs/>
      <w:i/>
      <w:iCs/>
    </w:rPr>
  </w:style>
  <w:style w:type="character" w:styleId="Lienhypertexte">
    <w:name w:val="Hyperlink"/>
    <w:basedOn w:val="Policepardfaut"/>
    <w:rsid w:val="00827C0D"/>
    <w:rPr>
      <w:color w:val="0000FF"/>
      <w:u w:val="single"/>
    </w:rPr>
  </w:style>
  <w:style w:type="paragraph" w:styleId="Textedebulles">
    <w:name w:val="Balloon Text"/>
    <w:basedOn w:val="Normal"/>
    <w:link w:val="TextedebullesCar"/>
    <w:rsid w:val="0076607C"/>
    <w:rPr>
      <w:rFonts w:ascii="Tahoma" w:hAnsi="Tahoma" w:cs="Tahoma"/>
      <w:sz w:val="16"/>
      <w:szCs w:val="16"/>
    </w:rPr>
  </w:style>
  <w:style w:type="character" w:customStyle="1" w:styleId="TextedebullesCar">
    <w:name w:val="Texte de bulles Car"/>
    <w:basedOn w:val="Policepardfaut"/>
    <w:link w:val="Textedebulles"/>
    <w:rsid w:val="0076607C"/>
    <w:rPr>
      <w:rFonts w:ascii="Tahoma" w:hAnsi="Tahoma" w:cs="Tahoma"/>
      <w:sz w:val="16"/>
      <w:szCs w:val="16"/>
    </w:rPr>
  </w:style>
  <w:style w:type="paragraph" w:styleId="Paragraphedeliste">
    <w:name w:val="List Paragraph"/>
    <w:basedOn w:val="Normal"/>
    <w:uiPriority w:val="34"/>
    <w:qFormat/>
    <w:rsid w:val="0076607C"/>
    <w:pPr>
      <w:ind w:left="720"/>
      <w:contextualSpacing/>
    </w:pPr>
  </w:style>
  <w:style w:type="paragraph" w:styleId="Corpsdetexte3">
    <w:name w:val="Body Text 3"/>
    <w:basedOn w:val="Normal"/>
    <w:link w:val="Corpsdetexte3Car"/>
    <w:rsid w:val="001C6C09"/>
    <w:pPr>
      <w:spacing w:after="120"/>
    </w:pPr>
    <w:rPr>
      <w:sz w:val="16"/>
      <w:szCs w:val="16"/>
    </w:rPr>
  </w:style>
  <w:style w:type="character" w:customStyle="1" w:styleId="Corpsdetexte3Car">
    <w:name w:val="Corps de texte 3 Car"/>
    <w:basedOn w:val="Policepardfaut"/>
    <w:link w:val="Corpsdetexte3"/>
    <w:rsid w:val="001C6C0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ji-france.com/www/index.php?module=cms&amp;action=get&amp;id=41"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0312609t-gest@ac-toulous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eb.aji-france.com/www/index.php?module=cms&amp;action=get&amp;id=41" TargetMode="External"/><Relationship Id="rId4" Type="http://schemas.openxmlformats.org/officeDocument/2006/relationships/settings" Target="settings.xml"/><Relationship Id="rId9" Type="http://schemas.openxmlformats.org/officeDocument/2006/relationships/hyperlink" Target="mailto:0312609t-gest@ac-toulouse.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hyperlink" Target="http://www.ac-toulous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1340</Words>
  <Characters>7375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DEMI-PENSION 2008</vt:lpstr>
    </vt:vector>
  </TitlesOfParts>
  <Company>en</Company>
  <LinksUpToDate>false</LinksUpToDate>
  <CharactersWithSpaces>8698</CharactersWithSpaces>
  <SharedDoc>false</SharedDoc>
  <HLinks>
    <vt:vector size="6" baseType="variant">
      <vt:variant>
        <vt:i4>3997810</vt:i4>
      </vt:variant>
      <vt:variant>
        <vt:i4>0</vt:i4>
      </vt:variant>
      <vt:variant>
        <vt:i4>0</vt:i4>
      </vt:variant>
      <vt:variant>
        <vt:i4>5</vt:i4>
      </vt:variant>
      <vt:variant>
        <vt:lpwstr>http://www.ac-toulouse.fr/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DEMI-PENSION 2008</dc:title>
  <dc:creator>Collège ST Pierre de lages</dc:creator>
  <cp:lastModifiedBy>Utilisateur Windows</cp:lastModifiedBy>
  <cp:revision>2</cp:revision>
  <cp:lastPrinted>2015-05-13T07:13:00Z</cp:lastPrinted>
  <dcterms:created xsi:type="dcterms:W3CDTF">2024-05-21T08:32:00Z</dcterms:created>
  <dcterms:modified xsi:type="dcterms:W3CDTF">2024-05-21T08:32:00Z</dcterms:modified>
</cp:coreProperties>
</file>