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0F" w:rsidRPr="002746A0" w:rsidRDefault="0016610F" w:rsidP="0016610F">
      <w:pPr>
        <w:jc w:val="center"/>
        <w:rPr>
          <w:b/>
          <w:sz w:val="28"/>
        </w:rPr>
      </w:pPr>
      <w:r w:rsidRPr="002746A0">
        <w:rPr>
          <w:b/>
          <w:sz w:val="28"/>
        </w:rPr>
        <w:t>MARCHE</w:t>
      </w:r>
      <w:r w:rsidR="001A1418">
        <w:rPr>
          <w:b/>
          <w:sz w:val="28"/>
        </w:rPr>
        <w:t xml:space="preserve"> PUBLIC SIMPLIFIE</w:t>
      </w:r>
      <w:r w:rsidRPr="002746A0">
        <w:rPr>
          <w:b/>
          <w:sz w:val="28"/>
        </w:rPr>
        <w:t xml:space="preserve"> DE FOURNITURES COURANTES ET SERVICES</w:t>
      </w:r>
    </w:p>
    <w:p w:rsidR="0016610F" w:rsidRPr="002746A0" w:rsidRDefault="0016610F" w:rsidP="0016610F"/>
    <w:p w:rsidR="0016610F" w:rsidRDefault="000769E1" w:rsidP="0016610F">
      <w:pPr>
        <w:pStyle w:val="Niveau2"/>
        <w:jc w:val="center"/>
        <w:rPr>
          <w:b w:val="0"/>
        </w:rPr>
      </w:pPr>
      <w:r>
        <w:rPr>
          <w:b w:val="0"/>
          <w:noProof/>
        </w:rPr>
        <w:drawing>
          <wp:anchor distT="0" distB="0" distL="114300" distR="114300" simplePos="0" relativeHeight="251659264" behindDoc="0" locked="0" layoutInCell="1" allowOverlap="1">
            <wp:simplePos x="0" y="0"/>
            <wp:positionH relativeFrom="margin">
              <wp:posOffset>1890394</wp:posOffset>
            </wp:positionH>
            <wp:positionV relativeFrom="margin">
              <wp:posOffset>650239</wp:posOffset>
            </wp:positionV>
            <wp:extent cx="2162175" cy="1301309"/>
            <wp:effectExtent l="19050" t="0" r="9525" b="0"/>
            <wp:wrapNone/>
            <wp:docPr id="2" name="Image 2" descr="Logo_couleur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uleur_61"/>
                    <pic:cNvPicPr>
                      <a:picLocks noChangeAspect="1" noChangeArrowheads="1"/>
                    </pic:cNvPicPr>
                  </pic:nvPicPr>
                  <pic:blipFill>
                    <a:blip r:embed="rId8" cstate="print"/>
                    <a:srcRect b="24075"/>
                    <a:stretch>
                      <a:fillRect/>
                    </a:stretch>
                  </pic:blipFill>
                  <pic:spPr bwMode="auto">
                    <a:xfrm>
                      <a:off x="0" y="0"/>
                      <a:ext cx="2162175" cy="1301309"/>
                    </a:xfrm>
                    <a:prstGeom prst="rect">
                      <a:avLst/>
                    </a:prstGeom>
                    <a:noFill/>
                  </pic:spPr>
                </pic:pic>
              </a:graphicData>
            </a:graphic>
          </wp:anchor>
        </w:drawing>
      </w:r>
    </w:p>
    <w:p w:rsidR="0016610F" w:rsidRDefault="0016610F" w:rsidP="0016610F">
      <w:pPr>
        <w:pStyle w:val="Niveau2"/>
        <w:jc w:val="center"/>
        <w:rPr>
          <w:b w:val="0"/>
        </w:rPr>
      </w:pPr>
    </w:p>
    <w:p w:rsidR="0016610F" w:rsidRDefault="0016610F" w:rsidP="0016610F">
      <w:pPr>
        <w:pStyle w:val="Niveau2"/>
        <w:jc w:val="center"/>
        <w:rPr>
          <w:b w:val="0"/>
        </w:rPr>
      </w:pPr>
    </w:p>
    <w:p w:rsidR="0016610F" w:rsidRDefault="0016610F" w:rsidP="0016610F">
      <w:pPr>
        <w:pStyle w:val="Niveau2"/>
        <w:jc w:val="center"/>
        <w:rPr>
          <w:b w:val="0"/>
        </w:rPr>
      </w:pPr>
    </w:p>
    <w:p w:rsidR="0016610F" w:rsidRDefault="0016610F" w:rsidP="0016610F">
      <w:pPr>
        <w:pStyle w:val="Niveau2"/>
        <w:jc w:val="center"/>
        <w:rPr>
          <w:b w:val="0"/>
        </w:rPr>
      </w:pPr>
    </w:p>
    <w:p w:rsidR="0016610F" w:rsidRDefault="0016610F" w:rsidP="0016610F">
      <w:pPr>
        <w:pStyle w:val="Niveau2"/>
        <w:jc w:val="center"/>
        <w:rPr>
          <w:b w:val="0"/>
        </w:rPr>
      </w:pPr>
    </w:p>
    <w:p w:rsidR="0016610F" w:rsidRDefault="0016610F" w:rsidP="0016610F">
      <w:pPr>
        <w:pStyle w:val="Niveau2"/>
        <w:jc w:val="center"/>
        <w:rPr>
          <w:b w:val="0"/>
        </w:rPr>
      </w:pPr>
    </w:p>
    <w:p w:rsidR="0016610F" w:rsidRDefault="0016610F" w:rsidP="0016610F">
      <w:pPr>
        <w:pStyle w:val="Niveau2"/>
        <w:jc w:val="center"/>
        <w:rPr>
          <w:b w:val="0"/>
        </w:rPr>
      </w:pPr>
    </w:p>
    <w:p w:rsidR="0016610F" w:rsidRPr="002746A0" w:rsidRDefault="0016610F" w:rsidP="0016610F">
      <w:pPr>
        <w:pStyle w:val="Niveau2"/>
        <w:jc w:val="center"/>
        <w:rPr>
          <w:b w:val="0"/>
        </w:rPr>
      </w:pPr>
    </w:p>
    <w:p w:rsidR="0016610F" w:rsidRPr="002746A0" w:rsidRDefault="0016610F" w:rsidP="0016610F">
      <w:pPr>
        <w:jc w:val="center"/>
        <w:rPr>
          <w:b/>
        </w:rPr>
      </w:pPr>
      <w:r>
        <w:rPr>
          <w:b/>
        </w:rPr>
        <w:t>Intendance</w:t>
      </w:r>
    </w:p>
    <w:p w:rsidR="0016610F" w:rsidRPr="002746A0" w:rsidRDefault="0016610F" w:rsidP="0016610F">
      <w:pPr>
        <w:jc w:val="center"/>
        <w:rPr>
          <w:b/>
        </w:rPr>
      </w:pPr>
      <w:r>
        <w:rPr>
          <w:b/>
        </w:rPr>
        <w:t>12, rue Jean Baptiste Torrilhon</w:t>
      </w:r>
    </w:p>
    <w:p w:rsidR="0016610F" w:rsidRPr="002746A0" w:rsidRDefault="0016610F" w:rsidP="0016610F">
      <w:pPr>
        <w:jc w:val="center"/>
        <w:rPr>
          <w:b/>
        </w:rPr>
      </w:pPr>
      <w:r w:rsidRPr="002746A0">
        <w:rPr>
          <w:b/>
        </w:rPr>
        <w:t>630</w:t>
      </w:r>
      <w:r>
        <w:rPr>
          <w:b/>
        </w:rPr>
        <w:t>37</w:t>
      </w:r>
      <w:r w:rsidRPr="002746A0">
        <w:rPr>
          <w:b/>
        </w:rPr>
        <w:t xml:space="preserve"> CLERMONT-FERRAND</w:t>
      </w:r>
      <w:r>
        <w:rPr>
          <w:b/>
        </w:rPr>
        <w:t xml:space="preserve"> CEDEX</w:t>
      </w:r>
    </w:p>
    <w:p w:rsidR="00297651" w:rsidRPr="00297651" w:rsidRDefault="0016610F" w:rsidP="0016610F">
      <w:pPr>
        <w:jc w:val="center"/>
      </w:pPr>
      <w:r w:rsidRPr="002746A0">
        <w:rPr>
          <w:b/>
        </w:rPr>
        <w:t xml:space="preserve">Tél: 04 73 </w:t>
      </w:r>
      <w:r>
        <w:rPr>
          <w:b/>
        </w:rPr>
        <w:t xml:space="preserve">31 56 </w:t>
      </w:r>
      <w:proofErr w:type="spellStart"/>
      <w:r>
        <w:rPr>
          <w:b/>
        </w:rPr>
        <w:t>56</w:t>
      </w:r>
      <w:proofErr w:type="spellEnd"/>
    </w:p>
    <w:p w:rsidR="00297651" w:rsidRDefault="00297651"/>
    <w:p w:rsidR="00914192" w:rsidRDefault="00914192"/>
    <w:p w:rsidR="00914192" w:rsidRDefault="00914192" w:rsidP="00914192">
      <w:pPr>
        <w:sectPr w:rsidR="00914192" w:rsidSect="00914192">
          <w:footerReference w:type="default" r:id="rId9"/>
          <w:type w:val="continuous"/>
          <w:pgSz w:w="11906" w:h="16838"/>
          <w:pgMar w:top="851" w:right="1418" w:bottom="1418" w:left="1418" w:header="720" w:footer="720" w:gutter="0"/>
          <w:cols w:space="708"/>
          <w:docGrid w:linePitch="299"/>
        </w:sectPr>
      </w:pPr>
    </w:p>
    <w:p w:rsidR="00914192" w:rsidRPr="00227686" w:rsidRDefault="00914192" w:rsidP="00914192">
      <w:pPr>
        <w:rPr>
          <w:rFonts w:ascii="Arial" w:hAnsi="Arial" w:cs="Arial"/>
          <w:b/>
          <w:i/>
          <w:sz w:val="18"/>
          <w:szCs w:val="18"/>
        </w:rPr>
      </w:pPr>
      <w:r w:rsidRPr="00227686">
        <w:rPr>
          <w:rFonts w:ascii="Arial" w:hAnsi="Arial" w:cs="Arial"/>
          <w:b/>
          <w:i/>
          <w:sz w:val="18"/>
          <w:szCs w:val="18"/>
        </w:rPr>
        <w:lastRenderedPageBreak/>
        <w:t xml:space="preserve">Le présent document a pour objet de servir de support unique pour </w:t>
      </w:r>
      <w:r w:rsidR="003F00E3">
        <w:rPr>
          <w:rFonts w:ascii="Arial" w:hAnsi="Arial" w:cs="Arial"/>
          <w:b/>
          <w:i/>
          <w:sz w:val="18"/>
          <w:szCs w:val="18"/>
        </w:rPr>
        <w:t>les obligations contractuelles</w:t>
      </w:r>
      <w:r w:rsidRPr="00227686">
        <w:rPr>
          <w:rFonts w:ascii="Arial" w:hAnsi="Arial" w:cs="Arial"/>
          <w:b/>
          <w:i/>
          <w:sz w:val="18"/>
          <w:szCs w:val="18"/>
        </w:rPr>
        <w:t xml:space="preserve"> du marché dont l’objet est indiqué </w:t>
      </w:r>
      <w:r w:rsidR="00936A7A" w:rsidRPr="00227686">
        <w:rPr>
          <w:rFonts w:ascii="Arial" w:hAnsi="Arial" w:cs="Arial"/>
          <w:b/>
          <w:i/>
          <w:sz w:val="18"/>
          <w:szCs w:val="18"/>
        </w:rPr>
        <w:t>à l’article</w:t>
      </w:r>
      <w:r w:rsidRPr="00227686">
        <w:rPr>
          <w:rFonts w:ascii="Arial" w:hAnsi="Arial" w:cs="Arial"/>
          <w:b/>
          <w:i/>
          <w:sz w:val="18"/>
          <w:szCs w:val="18"/>
        </w:rPr>
        <w:t xml:space="preserve"> </w:t>
      </w:r>
      <w:r w:rsidR="0075581C">
        <w:rPr>
          <w:rFonts w:ascii="Arial" w:hAnsi="Arial" w:cs="Arial"/>
          <w:b/>
          <w:i/>
          <w:sz w:val="18"/>
          <w:szCs w:val="18"/>
        </w:rPr>
        <w:t>premier.</w:t>
      </w:r>
    </w:p>
    <w:p w:rsidR="00914192" w:rsidRPr="00227686" w:rsidRDefault="00914192" w:rsidP="00914192">
      <w:pPr>
        <w:rPr>
          <w:rFonts w:ascii="Arial" w:hAnsi="Arial" w:cs="Arial"/>
          <w:b/>
          <w:i/>
          <w:sz w:val="18"/>
          <w:szCs w:val="18"/>
        </w:rPr>
      </w:pPr>
      <w:r w:rsidRPr="00227686">
        <w:rPr>
          <w:rFonts w:ascii="Arial" w:hAnsi="Arial" w:cs="Arial"/>
          <w:b/>
          <w:i/>
          <w:sz w:val="18"/>
          <w:szCs w:val="18"/>
        </w:rPr>
        <w:t>Il contient à la fois les mentions qui relèvent du Cahier des Clauses Particulières et de l’Acte d’Engagement.</w:t>
      </w:r>
    </w:p>
    <w:p w:rsidR="00914192" w:rsidRPr="00227686" w:rsidRDefault="00914192" w:rsidP="00914192">
      <w:pPr>
        <w:rPr>
          <w:rFonts w:ascii="Arial" w:hAnsi="Arial" w:cs="Arial"/>
          <w:b/>
          <w:i/>
          <w:sz w:val="18"/>
          <w:szCs w:val="18"/>
        </w:rPr>
      </w:pPr>
      <w:r w:rsidRPr="00227686">
        <w:rPr>
          <w:rFonts w:ascii="Arial" w:hAnsi="Arial" w:cs="Arial"/>
          <w:b/>
          <w:i/>
          <w:sz w:val="18"/>
          <w:szCs w:val="18"/>
        </w:rPr>
        <w:t>Les obligations contractuelles définies supra expriment l’intégralité des obligations contractuelles des parties.</w:t>
      </w:r>
    </w:p>
    <w:p w:rsidR="00914192" w:rsidRPr="00227686" w:rsidRDefault="00914192" w:rsidP="00914192">
      <w:pPr>
        <w:rPr>
          <w:rFonts w:ascii="Arial" w:hAnsi="Arial" w:cs="Arial"/>
          <w:b/>
          <w:i/>
          <w:sz w:val="18"/>
          <w:szCs w:val="18"/>
        </w:rPr>
      </w:pPr>
      <w:r w:rsidRPr="00227686">
        <w:rPr>
          <w:rFonts w:ascii="Arial" w:hAnsi="Arial" w:cs="Arial"/>
          <w:b/>
          <w:i/>
          <w:sz w:val="18"/>
          <w:szCs w:val="18"/>
        </w:rPr>
        <w:t>Sauf approbation expresse du représentant légal du lycée ou de son délégataire, aucune condition générale ou spécifique figurant dans les documents envoyés par le titulaire ne pourra s’intégrer au présent marché. Il en est ainsi, sans que cette liste soit exhaustive, des conditions figurant sur les devis, sur les factures, des conditions figurant dans les documents commerciaux.</w:t>
      </w:r>
    </w:p>
    <w:p w:rsidR="00914192" w:rsidRPr="00227686" w:rsidRDefault="00914192">
      <w:pPr>
        <w:rPr>
          <w:rFonts w:ascii="Arial" w:hAnsi="Arial" w:cs="Arial"/>
          <w:b/>
          <w:i/>
          <w:sz w:val="18"/>
          <w:szCs w:val="18"/>
        </w:rPr>
        <w:sectPr w:rsidR="00914192" w:rsidRPr="00227686" w:rsidSect="00914192">
          <w:type w:val="continuous"/>
          <w:pgSz w:w="11906" w:h="16838"/>
          <w:pgMar w:top="1418" w:right="567" w:bottom="1418" w:left="567" w:header="720" w:footer="720" w:gutter="0"/>
          <w:cols w:space="708"/>
          <w:docGrid w:linePitch="299"/>
        </w:sectPr>
      </w:pPr>
    </w:p>
    <w:p w:rsidR="00914192" w:rsidRPr="00297651" w:rsidRDefault="00914192"/>
    <w:p w:rsidR="00297651" w:rsidRPr="0016610F" w:rsidRDefault="00297651">
      <w:pPr>
        <w:pBdr>
          <w:top w:val="single" w:sz="4" w:space="1" w:color="auto"/>
          <w:left w:val="single" w:sz="4" w:space="4" w:color="auto"/>
          <w:bottom w:val="single" w:sz="4" w:space="1" w:color="auto"/>
          <w:right w:val="single" w:sz="4" w:space="4" w:color="auto"/>
        </w:pBdr>
        <w:jc w:val="center"/>
        <w:rPr>
          <w:b/>
          <w:sz w:val="28"/>
          <w:szCs w:val="28"/>
        </w:rPr>
      </w:pPr>
      <w:r w:rsidRPr="0016610F">
        <w:rPr>
          <w:b/>
          <w:sz w:val="28"/>
          <w:szCs w:val="28"/>
        </w:rPr>
        <w:t>MARCHE VALANT CAHIER DES CHARGES</w:t>
      </w:r>
    </w:p>
    <w:p w:rsidR="00297651" w:rsidRPr="00297651" w:rsidRDefault="00297651"/>
    <w:p w:rsidR="00297651" w:rsidRPr="00297651" w:rsidRDefault="00297651">
      <w:r w:rsidRPr="00297651">
        <w:t>Passé entre</w:t>
      </w:r>
    </w:p>
    <w:p w:rsidR="00297651" w:rsidRPr="00297651" w:rsidRDefault="00297651" w:rsidP="006B5F61">
      <w:pPr>
        <w:pStyle w:val="NormalItalique"/>
        <w:jc w:val="both"/>
      </w:pPr>
      <w:r w:rsidRPr="00297651">
        <w:t>La personne publique</w:t>
      </w:r>
    </w:p>
    <w:p w:rsidR="00297651" w:rsidRPr="00297651" w:rsidRDefault="00297651" w:rsidP="006B5F61">
      <w:pPr>
        <w:pStyle w:val="NormalItalique"/>
        <w:jc w:val="both"/>
      </w:pPr>
    </w:p>
    <w:p w:rsidR="00297651" w:rsidRPr="00914192" w:rsidRDefault="00297651" w:rsidP="006B5F61">
      <w:pPr>
        <w:ind w:left="1134"/>
        <w:rPr>
          <w:rFonts w:ascii="Comic Sans MS" w:hAnsi="Comic Sans MS"/>
          <w:b/>
          <w:sz w:val="20"/>
        </w:rPr>
      </w:pPr>
      <w:r w:rsidRPr="00914192">
        <w:rPr>
          <w:rFonts w:ascii="Comic Sans MS" w:hAnsi="Comic Sans MS"/>
          <w:sz w:val="20"/>
        </w:rPr>
        <w:t xml:space="preserve">- </w:t>
      </w:r>
      <w:r w:rsidR="0016610F" w:rsidRPr="00914192">
        <w:rPr>
          <w:rFonts w:ascii="Comic Sans MS" w:hAnsi="Comic Sans MS"/>
          <w:sz w:val="20"/>
        </w:rPr>
        <w:t>Pouvoir Adjudicateur</w:t>
      </w:r>
      <w:r w:rsidRPr="00914192">
        <w:rPr>
          <w:rFonts w:ascii="Comic Sans MS" w:hAnsi="Comic Sans MS"/>
          <w:sz w:val="20"/>
        </w:rPr>
        <w:t xml:space="preserve"> : </w:t>
      </w:r>
      <w:r w:rsidRPr="00914192">
        <w:rPr>
          <w:rFonts w:ascii="Comic Sans MS" w:hAnsi="Comic Sans MS"/>
          <w:sz w:val="20"/>
        </w:rPr>
        <w:tab/>
      </w:r>
      <w:r w:rsidR="0016610F" w:rsidRPr="00914192">
        <w:rPr>
          <w:rFonts w:ascii="Comic Sans MS" w:hAnsi="Comic Sans MS"/>
          <w:b/>
          <w:sz w:val="20"/>
        </w:rPr>
        <w:t>LYCEE AMEDEE GASQUET</w:t>
      </w:r>
    </w:p>
    <w:p w:rsidR="00297651" w:rsidRPr="00914192" w:rsidRDefault="00297651" w:rsidP="006B5F61">
      <w:pPr>
        <w:ind w:left="1134"/>
        <w:rPr>
          <w:rFonts w:ascii="Comic Sans MS" w:hAnsi="Comic Sans MS"/>
          <w:b/>
          <w:sz w:val="20"/>
        </w:rPr>
      </w:pPr>
      <w:r w:rsidRPr="00914192">
        <w:rPr>
          <w:rFonts w:ascii="Comic Sans MS" w:hAnsi="Comic Sans MS"/>
          <w:b/>
          <w:sz w:val="20"/>
        </w:rPr>
        <w:tab/>
      </w:r>
      <w:r w:rsidRPr="00914192">
        <w:rPr>
          <w:rFonts w:ascii="Comic Sans MS" w:hAnsi="Comic Sans MS"/>
          <w:b/>
          <w:sz w:val="20"/>
        </w:rPr>
        <w:tab/>
      </w:r>
      <w:r w:rsidRPr="00914192">
        <w:rPr>
          <w:rFonts w:ascii="Comic Sans MS" w:hAnsi="Comic Sans MS"/>
          <w:b/>
          <w:sz w:val="20"/>
        </w:rPr>
        <w:tab/>
      </w:r>
      <w:r w:rsidRPr="00914192">
        <w:rPr>
          <w:rFonts w:ascii="Comic Sans MS" w:hAnsi="Comic Sans MS"/>
          <w:b/>
          <w:sz w:val="20"/>
        </w:rPr>
        <w:tab/>
      </w:r>
      <w:r w:rsidR="0016610F" w:rsidRPr="00914192">
        <w:rPr>
          <w:rFonts w:ascii="Comic Sans MS" w:hAnsi="Comic Sans MS"/>
          <w:b/>
          <w:sz w:val="20"/>
        </w:rPr>
        <w:t>12, rue Jean Baptiste Torrilhon</w:t>
      </w:r>
    </w:p>
    <w:p w:rsidR="00297651" w:rsidRPr="00914192" w:rsidRDefault="00297651" w:rsidP="006B5F61">
      <w:pPr>
        <w:ind w:left="1134"/>
        <w:rPr>
          <w:rFonts w:ascii="Comic Sans MS" w:hAnsi="Comic Sans MS"/>
          <w:b/>
          <w:sz w:val="20"/>
        </w:rPr>
      </w:pPr>
      <w:r w:rsidRPr="00914192">
        <w:rPr>
          <w:rFonts w:ascii="Comic Sans MS" w:hAnsi="Comic Sans MS"/>
          <w:b/>
          <w:sz w:val="20"/>
        </w:rPr>
        <w:tab/>
      </w:r>
      <w:r w:rsidRPr="00914192">
        <w:rPr>
          <w:rFonts w:ascii="Comic Sans MS" w:hAnsi="Comic Sans MS"/>
          <w:b/>
          <w:sz w:val="20"/>
        </w:rPr>
        <w:tab/>
      </w:r>
      <w:r w:rsidRPr="00914192">
        <w:rPr>
          <w:rFonts w:ascii="Comic Sans MS" w:hAnsi="Comic Sans MS"/>
          <w:b/>
          <w:sz w:val="20"/>
        </w:rPr>
        <w:tab/>
      </w:r>
      <w:r w:rsidRPr="00914192">
        <w:rPr>
          <w:rFonts w:ascii="Comic Sans MS" w:hAnsi="Comic Sans MS"/>
          <w:b/>
          <w:sz w:val="20"/>
        </w:rPr>
        <w:tab/>
        <w:t>63000 CLERMONT-FERRAND</w:t>
      </w:r>
    </w:p>
    <w:p w:rsidR="00297651" w:rsidRPr="00914192" w:rsidRDefault="00297651" w:rsidP="006B5F61">
      <w:pPr>
        <w:ind w:left="1134"/>
        <w:rPr>
          <w:rFonts w:ascii="Comic Sans MS" w:hAnsi="Comic Sans MS"/>
          <w:sz w:val="20"/>
        </w:rPr>
      </w:pPr>
      <w:r w:rsidRPr="00914192">
        <w:rPr>
          <w:rFonts w:ascii="Comic Sans MS" w:hAnsi="Comic Sans MS"/>
          <w:sz w:val="20"/>
        </w:rPr>
        <w:t xml:space="preserve">- Représenté par : </w:t>
      </w:r>
      <w:r w:rsidR="000769E1">
        <w:rPr>
          <w:rFonts w:ascii="Comic Sans MS" w:hAnsi="Comic Sans MS"/>
          <w:sz w:val="20"/>
        </w:rPr>
        <w:t>Sandrine MOURIER-STOPAR</w:t>
      </w:r>
      <w:r w:rsidRPr="00914192">
        <w:rPr>
          <w:rFonts w:ascii="Comic Sans MS" w:hAnsi="Comic Sans MS"/>
          <w:sz w:val="20"/>
        </w:rPr>
        <w:t xml:space="preserve">, </w:t>
      </w:r>
      <w:r w:rsidR="0016610F" w:rsidRPr="00914192">
        <w:rPr>
          <w:rFonts w:ascii="Comic Sans MS" w:hAnsi="Comic Sans MS"/>
          <w:sz w:val="20"/>
        </w:rPr>
        <w:t>Proviseure</w:t>
      </w:r>
    </w:p>
    <w:p w:rsidR="00297651" w:rsidRPr="00914192" w:rsidRDefault="00297651" w:rsidP="006B5F61">
      <w:pPr>
        <w:ind w:left="1134"/>
        <w:rPr>
          <w:rFonts w:ascii="Comic Sans MS" w:hAnsi="Comic Sans MS"/>
          <w:sz w:val="20"/>
        </w:rPr>
      </w:pPr>
      <w:r w:rsidRPr="00914192">
        <w:rPr>
          <w:rFonts w:ascii="Comic Sans MS" w:hAnsi="Comic Sans MS"/>
          <w:sz w:val="20"/>
        </w:rPr>
        <w:t xml:space="preserve">- Origine de son pouvoir de signature : </w:t>
      </w:r>
    </w:p>
    <w:p w:rsidR="0016610F" w:rsidRPr="00914192" w:rsidRDefault="0016610F" w:rsidP="0016610F">
      <w:pPr>
        <w:ind w:left="1701"/>
        <w:rPr>
          <w:rFonts w:ascii="Comic Sans MS" w:hAnsi="Comic Sans MS"/>
          <w:sz w:val="20"/>
        </w:rPr>
      </w:pPr>
      <w:r w:rsidRPr="00914192">
        <w:rPr>
          <w:rFonts w:ascii="Comic Sans MS" w:hAnsi="Comic Sans MS"/>
          <w:sz w:val="20"/>
        </w:rPr>
        <w:sym w:font="Wingdings" w:char="F0C4"/>
      </w:r>
      <w:r w:rsidRPr="00914192">
        <w:rPr>
          <w:rFonts w:ascii="Comic Sans MS" w:hAnsi="Comic Sans MS"/>
          <w:sz w:val="20"/>
        </w:rPr>
        <w:t xml:space="preserve"> Article D422-6 du Code de l’éducation ;</w:t>
      </w:r>
    </w:p>
    <w:p w:rsidR="0016610F" w:rsidRPr="00914192" w:rsidRDefault="0016610F" w:rsidP="0016610F">
      <w:pPr>
        <w:ind w:left="1701"/>
        <w:rPr>
          <w:rFonts w:ascii="Comic Sans MS" w:hAnsi="Comic Sans MS"/>
          <w:sz w:val="20"/>
        </w:rPr>
      </w:pPr>
      <w:r w:rsidRPr="00914192">
        <w:rPr>
          <w:rFonts w:ascii="Comic Sans MS" w:hAnsi="Comic Sans MS"/>
          <w:sz w:val="20"/>
        </w:rPr>
        <w:sym w:font="Wingdings" w:char="F0C4"/>
      </w:r>
      <w:r w:rsidRPr="00914192">
        <w:rPr>
          <w:rFonts w:ascii="Comic Sans MS" w:hAnsi="Comic Sans MS"/>
          <w:sz w:val="20"/>
        </w:rPr>
        <w:t xml:space="preserve"> </w:t>
      </w:r>
      <w:r w:rsidR="000769E1" w:rsidRPr="000769E1">
        <w:rPr>
          <w:rFonts w:ascii="Comic Sans MS" w:hAnsi="Comic Sans MS"/>
          <w:sz w:val="20"/>
        </w:rPr>
        <w:t>Délibération n° 10 / 2018 du Conseil d’Administration du lycée en date du 6 novembre 2018</w:t>
      </w:r>
    </w:p>
    <w:p w:rsidR="00297651" w:rsidRPr="00914192" w:rsidRDefault="00297651" w:rsidP="0016610F">
      <w:pPr>
        <w:ind w:left="1134"/>
        <w:rPr>
          <w:rFonts w:ascii="Comic Sans MS" w:hAnsi="Comic Sans MS"/>
          <w:sz w:val="20"/>
        </w:rPr>
      </w:pPr>
      <w:r w:rsidRPr="00914192">
        <w:rPr>
          <w:rFonts w:ascii="Comic Sans MS" w:hAnsi="Comic Sans MS"/>
          <w:sz w:val="20"/>
        </w:rPr>
        <w:t xml:space="preserve">- Personne habilitée à donner les renseignements </w:t>
      </w:r>
      <w:r w:rsidR="000769E1" w:rsidRPr="000769E1">
        <w:rPr>
          <w:rFonts w:ascii="Comic Sans MS" w:hAnsi="Comic Sans MS"/>
          <w:sz w:val="20"/>
        </w:rPr>
        <w:t>relatifs aux nantissements et cessions de créances</w:t>
      </w:r>
      <w:r w:rsidRPr="00914192">
        <w:rPr>
          <w:rFonts w:ascii="Comic Sans MS" w:hAnsi="Comic Sans MS"/>
          <w:sz w:val="20"/>
        </w:rPr>
        <w:t xml:space="preserve"> : </w:t>
      </w:r>
      <w:r w:rsidR="0016610F" w:rsidRPr="00914192">
        <w:rPr>
          <w:rFonts w:ascii="Comic Sans MS" w:hAnsi="Comic Sans MS"/>
          <w:sz w:val="20"/>
        </w:rPr>
        <w:t>Mme la Proviseure du lycée Amédée Gasquet</w:t>
      </w:r>
    </w:p>
    <w:p w:rsidR="00297651" w:rsidRPr="00914192" w:rsidRDefault="00297651" w:rsidP="006B5F61">
      <w:pPr>
        <w:ind w:left="1134"/>
        <w:rPr>
          <w:rFonts w:ascii="Comic Sans MS" w:hAnsi="Comic Sans MS"/>
          <w:sz w:val="20"/>
        </w:rPr>
      </w:pPr>
      <w:r w:rsidRPr="00914192">
        <w:rPr>
          <w:rFonts w:ascii="Comic Sans MS" w:hAnsi="Comic Sans MS"/>
          <w:sz w:val="20"/>
        </w:rPr>
        <w:t xml:space="preserve">- Comptable assignataire des paiements : Agent Comptable </w:t>
      </w:r>
      <w:r w:rsidR="0016610F" w:rsidRPr="00914192">
        <w:rPr>
          <w:rFonts w:ascii="Comic Sans MS" w:hAnsi="Comic Sans MS"/>
          <w:sz w:val="20"/>
        </w:rPr>
        <w:t>du lycée Amédée Gasquet</w:t>
      </w:r>
    </w:p>
    <w:p w:rsidR="00297651" w:rsidRPr="00297651" w:rsidRDefault="00297651" w:rsidP="00C34099">
      <w:pPr>
        <w:tabs>
          <w:tab w:val="left" w:pos="1701"/>
        </w:tabs>
      </w:pPr>
    </w:p>
    <w:p w:rsidR="00297651" w:rsidRPr="00297651" w:rsidRDefault="00297651" w:rsidP="006B5F61">
      <w:proofErr w:type="gramStart"/>
      <w:r w:rsidRPr="00297651">
        <w:t>et</w:t>
      </w:r>
      <w:proofErr w:type="gramEnd"/>
    </w:p>
    <w:p w:rsidR="001E4B81" w:rsidRPr="00297651" w:rsidRDefault="001E4B81" w:rsidP="001E4B81">
      <w:pPr>
        <w:tabs>
          <w:tab w:val="left" w:pos="1701"/>
        </w:tabs>
      </w:pPr>
      <w:r w:rsidRPr="00297651">
        <w:t>La société</w:t>
      </w:r>
    </w:p>
    <w:p w:rsidR="00297651" w:rsidRPr="0075581C" w:rsidRDefault="001E4B81" w:rsidP="008418B5">
      <w:pPr>
        <w:pStyle w:val="Paragraphedeliste"/>
        <w:numPr>
          <w:ilvl w:val="0"/>
          <w:numId w:val="14"/>
        </w:numPr>
        <w:spacing w:after="480"/>
        <w:ind w:left="1491" w:hanging="357"/>
        <w:rPr>
          <w:rFonts w:ascii="Comic Sans MS" w:hAnsi="Comic Sans MS"/>
          <w:sz w:val="20"/>
        </w:rPr>
      </w:pPr>
      <w:r w:rsidRPr="0075581C">
        <w:rPr>
          <w:rFonts w:ascii="Comic Sans MS" w:hAnsi="Comic Sans MS"/>
          <w:sz w:val="20"/>
        </w:rPr>
        <w:t>Nom commercial et dénomination sociale :</w:t>
      </w:r>
    </w:p>
    <w:p w:rsidR="001E4B81" w:rsidRPr="0075581C" w:rsidRDefault="001E4B81" w:rsidP="001E4B81">
      <w:pPr>
        <w:pStyle w:val="Paragraphedeliste"/>
        <w:spacing w:after="480"/>
        <w:ind w:left="1491"/>
        <w:rPr>
          <w:rFonts w:ascii="Comic Sans MS" w:hAnsi="Comic Sans MS"/>
          <w:sz w:val="20"/>
        </w:rPr>
      </w:pPr>
    </w:p>
    <w:p w:rsidR="001E4B81" w:rsidRPr="0075581C" w:rsidRDefault="001E4B81" w:rsidP="001E4B81">
      <w:pPr>
        <w:pStyle w:val="Paragraphedeliste"/>
        <w:tabs>
          <w:tab w:val="left" w:leader="dot" w:pos="8789"/>
        </w:tabs>
        <w:spacing w:before="480"/>
        <w:ind w:left="1491"/>
        <w:rPr>
          <w:rFonts w:ascii="Comic Sans MS" w:hAnsi="Comic Sans MS"/>
          <w:sz w:val="20"/>
        </w:rPr>
      </w:pPr>
      <w:r w:rsidRPr="0075581C">
        <w:rPr>
          <w:rFonts w:ascii="Comic Sans MS" w:hAnsi="Comic Sans MS"/>
          <w:sz w:val="20"/>
        </w:rPr>
        <w:tab/>
      </w:r>
    </w:p>
    <w:p w:rsidR="001E4B81" w:rsidRPr="0075581C" w:rsidRDefault="001E4B81" w:rsidP="001E4B81">
      <w:pPr>
        <w:pStyle w:val="Paragraphedeliste"/>
        <w:tabs>
          <w:tab w:val="left" w:leader="dot" w:pos="8789"/>
        </w:tabs>
        <w:spacing w:before="480"/>
        <w:ind w:left="1491"/>
        <w:rPr>
          <w:rFonts w:ascii="Comic Sans MS" w:hAnsi="Comic Sans MS"/>
          <w:sz w:val="20"/>
        </w:rPr>
      </w:pPr>
    </w:p>
    <w:p w:rsidR="001E4B81" w:rsidRPr="0075581C" w:rsidRDefault="001E4B81" w:rsidP="008418B5">
      <w:pPr>
        <w:pStyle w:val="Paragraphedeliste"/>
        <w:numPr>
          <w:ilvl w:val="0"/>
          <w:numId w:val="14"/>
        </w:numPr>
        <w:spacing w:after="480"/>
        <w:ind w:left="1491" w:hanging="357"/>
        <w:rPr>
          <w:rFonts w:ascii="Comic Sans MS" w:hAnsi="Comic Sans MS"/>
          <w:sz w:val="20"/>
        </w:rPr>
      </w:pPr>
      <w:r w:rsidRPr="0075581C">
        <w:rPr>
          <w:rFonts w:ascii="Comic Sans MS" w:hAnsi="Comic Sans MS"/>
          <w:sz w:val="20"/>
        </w:rPr>
        <w:t>Adresse :</w:t>
      </w:r>
    </w:p>
    <w:p w:rsidR="001E4B81" w:rsidRPr="00914192" w:rsidRDefault="001E4B81" w:rsidP="001E4B81">
      <w:pPr>
        <w:pStyle w:val="Paragraphedeliste"/>
        <w:spacing w:after="480"/>
        <w:ind w:left="1491"/>
        <w:rPr>
          <w:sz w:val="20"/>
        </w:rPr>
      </w:pPr>
    </w:p>
    <w:p w:rsidR="001E4B81" w:rsidRPr="00914192" w:rsidRDefault="001E4B81" w:rsidP="001E4B81">
      <w:pPr>
        <w:pStyle w:val="Paragraphedeliste"/>
        <w:tabs>
          <w:tab w:val="left" w:leader="dot" w:pos="8789"/>
        </w:tabs>
        <w:spacing w:before="480"/>
        <w:ind w:left="1494"/>
        <w:rPr>
          <w:sz w:val="20"/>
        </w:rPr>
      </w:pPr>
      <w:r w:rsidRPr="00914192">
        <w:rPr>
          <w:sz w:val="20"/>
        </w:rPr>
        <w:tab/>
      </w:r>
    </w:p>
    <w:p w:rsidR="001E4B81" w:rsidRPr="00914192" w:rsidRDefault="001E4B81" w:rsidP="001E4B81">
      <w:pPr>
        <w:pStyle w:val="Paragraphedeliste"/>
        <w:tabs>
          <w:tab w:val="left" w:leader="dot" w:pos="8789"/>
        </w:tabs>
        <w:spacing w:before="480"/>
        <w:ind w:left="1494"/>
        <w:rPr>
          <w:sz w:val="20"/>
        </w:rPr>
      </w:pPr>
    </w:p>
    <w:p w:rsidR="001E4B81" w:rsidRPr="00914192" w:rsidRDefault="001E4B81" w:rsidP="001E4B81">
      <w:pPr>
        <w:pStyle w:val="Paragraphedeliste"/>
        <w:tabs>
          <w:tab w:val="left" w:leader="dot" w:pos="8789"/>
        </w:tabs>
        <w:spacing w:before="480"/>
        <w:ind w:left="1494"/>
        <w:rPr>
          <w:sz w:val="20"/>
        </w:rPr>
      </w:pPr>
      <w:r w:rsidRPr="00914192">
        <w:rPr>
          <w:sz w:val="20"/>
        </w:rPr>
        <w:tab/>
      </w:r>
    </w:p>
    <w:p w:rsidR="008954A5" w:rsidRDefault="00297651">
      <w:pPr>
        <w:jc w:val="center"/>
        <w:sectPr w:rsidR="008954A5" w:rsidSect="0016610F">
          <w:type w:val="continuous"/>
          <w:pgSz w:w="11906" w:h="16838"/>
          <w:pgMar w:top="1417" w:right="1417" w:bottom="1417" w:left="1417" w:header="720" w:footer="720" w:gutter="0"/>
          <w:cols w:space="708"/>
          <w:docGrid w:linePitch="299"/>
        </w:sectPr>
      </w:pPr>
      <w:r w:rsidRPr="00297651">
        <w:t>Il est convenu ce qui suit :</w:t>
      </w:r>
    </w:p>
    <w:p w:rsidR="00297651" w:rsidRPr="00297651" w:rsidRDefault="00297651">
      <w:pPr>
        <w:jc w:val="center"/>
      </w:pPr>
    </w:p>
    <w:p w:rsidR="00032383" w:rsidRDefault="00032383" w:rsidP="00032383">
      <w:pPr>
        <w:jc w:val="center"/>
        <w:rPr>
          <w:b/>
          <w:sz w:val="32"/>
          <w:szCs w:val="32"/>
        </w:rPr>
      </w:pPr>
      <w:bookmarkStart w:id="0" w:name="_Toc358879864"/>
      <w:r>
        <w:rPr>
          <w:b/>
          <w:sz w:val="32"/>
          <w:szCs w:val="32"/>
        </w:rPr>
        <w:t>SOMMAIRE</w:t>
      </w:r>
    </w:p>
    <w:p w:rsidR="00591524" w:rsidRDefault="00591524" w:rsidP="00032383">
      <w:pPr>
        <w:jc w:val="center"/>
        <w:rPr>
          <w:b/>
          <w:sz w:val="32"/>
          <w:szCs w:val="32"/>
        </w:rPr>
      </w:pPr>
    </w:p>
    <w:p w:rsidR="00055C7F" w:rsidRDefault="00E201CC">
      <w:pPr>
        <w:pStyle w:val="TM1"/>
        <w:tabs>
          <w:tab w:val="right" w:leader="dot" w:pos="9060"/>
        </w:tabs>
        <w:rPr>
          <w:rFonts w:eastAsiaTheme="minorEastAsia" w:cstheme="minorBidi"/>
          <w:b w:val="0"/>
          <w:bCs w:val="0"/>
          <w:caps w:val="0"/>
          <w:noProof/>
          <w:sz w:val="22"/>
          <w:szCs w:val="22"/>
        </w:rPr>
      </w:pPr>
      <w:r w:rsidRPr="00E201CC">
        <w:rPr>
          <w:b w:val="0"/>
          <w:bCs w:val="0"/>
          <w:caps w:val="0"/>
        </w:rPr>
        <w:fldChar w:fldCharType="begin"/>
      </w:r>
      <w:r w:rsidR="00591524">
        <w:rPr>
          <w:b w:val="0"/>
          <w:bCs w:val="0"/>
          <w:caps w:val="0"/>
        </w:rPr>
        <w:instrText xml:space="preserve"> TOC \o "1-2" \h \z \u </w:instrText>
      </w:r>
      <w:r w:rsidRPr="00E201CC">
        <w:rPr>
          <w:b w:val="0"/>
          <w:bCs w:val="0"/>
          <w:caps w:val="0"/>
        </w:rPr>
        <w:fldChar w:fldCharType="separate"/>
      </w:r>
      <w:hyperlink w:anchor="_Toc18491087" w:history="1">
        <w:r w:rsidR="00055C7F" w:rsidRPr="00932A0D">
          <w:rPr>
            <w:rStyle w:val="Lienhypertexte"/>
            <w:noProof/>
          </w:rPr>
          <w:t>Article premier : Objet du marché – Dispositions générales</w:t>
        </w:r>
        <w:r w:rsidR="00055C7F">
          <w:rPr>
            <w:noProof/>
            <w:webHidden/>
          </w:rPr>
          <w:tab/>
        </w:r>
        <w:r>
          <w:rPr>
            <w:noProof/>
            <w:webHidden/>
          </w:rPr>
          <w:fldChar w:fldCharType="begin"/>
        </w:r>
        <w:r w:rsidR="00055C7F">
          <w:rPr>
            <w:noProof/>
            <w:webHidden/>
          </w:rPr>
          <w:instrText xml:space="preserve"> PAGEREF _Toc18491087 \h </w:instrText>
        </w:r>
        <w:r>
          <w:rPr>
            <w:noProof/>
            <w:webHidden/>
          </w:rPr>
        </w:r>
        <w:r>
          <w:rPr>
            <w:noProof/>
            <w:webHidden/>
          </w:rPr>
          <w:fldChar w:fldCharType="separate"/>
        </w:r>
        <w:r w:rsidR="00055C7F">
          <w:rPr>
            <w:noProof/>
            <w:webHidden/>
          </w:rPr>
          <w:t>3</w:t>
        </w:r>
        <w:r>
          <w:rPr>
            <w:noProof/>
            <w:webHidden/>
          </w:rPr>
          <w:fldChar w:fldCharType="end"/>
        </w:r>
      </w:hyperlink>
    </w:p>
    <w:p w:rsidR="00055C7F" w:rsidRDefault="00E201CC">
      <w:pPr>
        <w:pStyle w:val="TM2"/>
        <w:tabs>
          <w:tab w:val="right" w:leader="dot" w:pos="9060"/>
        </w:tabs>
        <w:rPr>
          <w:rFonts w:eastAsiaTheme="minorEastAsia" w:cstheme="minorBidi"/>
          <w:smallCaps w:val="0"/>
          <w:noProof/>
          <w:sz w:val="22"/>
          <w:szCs w:val="22"/>
        </w:rPr>
      </w:pPr>
      <w:hyperlink w:anchor="_Toc18491088" w:history="1">
        <w:r w:rsidR="00055C7F" w:rsidRPr="00932A0D">
          <w:rPr>
            <w:rStyle w:val="Lienhypertexte"/>
            <w:noProof/>
          </w:rPr>
          <w:t>1.1. Objet du marché</w:t>
        </w:r>
        <w:r w:rsidR="00055C7F">
          <w:rPr>
            <w:noProof/>
            <w:webHidden/>
          </w:rPr>
          <w:tab/>
        </w:r>
        <w:r>
          <w:rPr>
            <w:noProof/>
            <w:webHidden/>
          </w:rPr>
          <w:fldChar w:fldCharType="begin"/>
        </w:r>
        <w:r w:rsidR="00055C7F">
          <w:rPr>
            <w:noProof/>
            <w:webHidden/>
          </w:rPr>
          <w:instrText xml:space="preserve"> PAGEREF _Toc18491088 \h </w:instrText>
        </w:r>
        <w:r>
          <w:rPr>
            <w:noProof/>
            <w:webHidden/>
          </w:rPr>
        </w:r>
        <w:r>
          <w:rPr>
            <w:noProof/>
            <w:webHidden/>
          </w:rPr>
          <w:fldChar w:fldCharType="separate"/>
        </w:r>
        <w:r w:rsidR="00055C7F">
          <w:rPr>
            <w:noProof/>
            <w:webHidden/>
          </w:rPr>
          <w:t>3</w:t>
        </w:r>
        <w:r>
          <w:rPr>
            <w:noProof/>
            <w:webHidden/>
          </w:rPr>
          <w:fldChar w:fldCharType="end"/>
        </w:r>
      </w:hyperlink>
    </w:p>
    <w:p w:rsidR="00055C7F" w:rsidRDefault="00E201CC">
      <w:pPr>
        <w:pStyle w:val="TM2"/>
        <w:tabs>
          <w:tab w:val="right" w:leader="dot" w:pos="9060"/>
        </w:tabs>
        <w:rPr>
          <w:rFonts w:eastAsiaTheme="minorEastAsia" w:cstheme="minorBidi"/>
          <w:smallCaps w:val="0"/>
          <w:noProof/>
          <w:sz w:val="22"/>
          <w:szCs w:val="22"/>
        </w:rPr>
      </w:pPr>
      <w:hyperlink w:anchor="_Toc18491089" w:history="1">
        <w:r w:rsidR="00055C7F" w:rsidRPr="00932A0D">
          <w:rPr>
            <w:rStyle w:val="Lienhypertexte"/>
            <w:noProof/>
          </w:rPr>
          <w:t>1.2. Délai d’exécution</w:t>
        </w:r>
        <w:r w:rsidR="00055C7F">
          <w:rPr>
            <w:noProof/>
            <w:webHidden/>
          </w:rPr>
          <w:tab/>
        </w:r>
        <w:r>
          <w:rPr>
            <w:noProof/>
            <w:webHidden/>
          </w:rPr>
          <w:fldChar w:fldCharType="begin"/>
        </w:r>
        <w:r w:rsidR="00055C7F">
          <w:rPr>
            <w:noProof/>
            <w:webHidden/>
          </w:rPr>
          <w:instrText xml:space="preserve"> PAGEREF _Toc18491089 \h </w:instrText>
        </w:r>
        <w:r>
          <w:rPr>
            <w:noProof/>
            <w:webHidden/>
          </w:rPr>
        </w:r>
        <w:r>
          <w:rPr>
            <w:noProof/>
            <w:webHidden/>
          </w:rPr>
          <w:fldChar w:fldCharType="separate"/>
        </w:r>
        <w:r w:rsidR="00055C7F">
          <w:rPr>
            <w:noProof/>
            <w:webHidden/>
          </w:rPr>
          <w:t>3</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090" w:history="1">
        <w:r w:rsidR="00055C7F" w:rsidRPr="00932A0D">
          <w:rPr>
            <w:rStyle w:val="Lienhypertexte"/>
            <w:noProof/>
          </w:rPr>
          <w:t>Article 2 : Contractant</w:t>
        </w:r>
        <w:r w:rsidR="00055C7F">
          <w:rPr>
            <w:noProof/>
            <w:webHidden/>
          </w:rPr>
          <w:tab/>
        </w:r>
        <w:r>
          <w:rPr>
            <w:noProof/>
            <w:webHidden/>
          </w:rPr>
          <w:fldChar w:fldCharType="begin"/>
        </w:r>
        <w:r w:rsidR="00055C7F">
          <w:rPr>
            <w:noProof/>
            <w:webHidden/>
          </w:rPr>
          <w:instrText xml:space="preserve"> PAGEREF _Toc18491090 \h </w:instrText>
        </w:r>
        <w:r>
          <w:rPr>
            <w:noProof/>
            <w:webHidden/>
          </w:rPr>
        </w:r>
        <w:r>
          <w:rPr>
            <w:noProof/>
            <w:webHidden/>
          </w:rPr>
          <w:fldChar w:fldCharType="separate"/>
        </w:r>
        <w:r w:rsidR="00055C7F">
          <w:rPr>
            <w:noProof/>
            <w:webHidden/>
          </w:rPr>
          <w:t>3</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091" w:history="1">
        <w:r w:rsidR="00055C7F" w:rsidRPr="00932A0D">
          <w:rPr>
            <w:rStyle w:val="Lienhypertexte"/>
            <w:noProof/>
          </w:rPr>
          <w:t>Article 3 : Prix</w:t>
        </w:r>
        <w:r w:rsidR="00055C7F">
          <w:rPr>
            <w:noProof/>
            <w:webHidden/>
          </w:rPr>
          <w:tab/>
        </w:r>
        <w:r>
          <w:rPr>
            <w:noProof/>
            <w:webHidden/>
          </w:rPr>
          <w:fldChar w:fldCharType="begin"/>
        </w:r>
        <w:r w:rsidR="00055C7F">
          <w:rPr>
            <w:noProof/>
            <w:webHidden/>
          </w:rPr>
          <w:instrText xml:space="preserve"> PAGEREF _Toc18491091 \h </w:instrText>
        </w:r>
        <w:r>
          <w:rPr>
            <w:noProof/>
            <w:webHidden/>
          </w:rPr>
        </w:r>
        <w:r>
          <w:rPr>
            <w:noProof/>
            <w:webHidden/>
          </w:rPr>
          <w:fldChar w:fldCharType="separate"/>
        </w:r>
        <w:r w:rsidR="00055C7F">
          <w:rPr>
            <w:noProof/>
            <w:webHidden/>
          </w:rPr>
          <w:t>4</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092" w:history="1">
        <w:r w:rsidR="00055C7F" w:rsidRPr="00932A0D">
          <w:rPr>
            <w:rStyle w:val="Lienhypertexte"/>
            <w:noProof/>
          </w:rPr>
          <w:t>Article 4 : Pièces constitutives du marché</w:t>
        </w:r>
        <w:r w:rsidR="00055C7F">
          <w:rPr>
            <w:noProof/>
            <w:webHidden/>
          </w:rPr>
          <w:tab/>
        </w:r>
        <w:r>
          <w:rPr>
            <w:noProof/>
            <w:webHidden/>
          </w:rPr>
          <w:fldChar w:fldCharType="begin"/>
        </w:r>
        <w:r w:rsidR="00055C7F">
          <w:rPr>
            <w:noProof/>
            <w:webHidden/>
          </w:rPr>
          <w:instrText xml:space="preserve"> PAGEREF _Toc18491092 \h </w:instrText>
        </w:r>
        <w:r>
          <w:rPr>
            <w:noProof/>
            <w:webHidden/>
          </w:rPr>
        </w:r>
        <w:r>
          <w:rPr>
            <w:noProof/>
            <w:webHidden/>
          </w:rPr>
          <w:fldChar w:fldCharType="separate"/>
        </w:r>
        <w:r w:rsidR="00055C7F">
          <w:rPr>
            <w:noProof/>
            <w:webHidden/>
          </w:rPr>
          <w:t>4</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093" w:history="1">
        <w:r w:rsidR="00055C7F" w:rsidRPr="00932A0D">
          <w:rPr>
            <w:rStyle w:val="Lienhypertexte"/>
            <w:noProof/>
          </w:rPr>
          <w:t>Article 5 : Conditions de facturation</w:t>
        </w:r>
        <w:r w:rsidR="00055C7F">
          <w:rPr>
            <w:noProof/>
            <w:webHidden/>
          </w:rPr>
          <w:tab/>
        </w:r>
        <w:r>
          <w:rPr>
            <w:noProof/>
            <w:webHidden/>
          </w:rPr>
          <w:fldChar w:fldCharType="begin"/>
        </w:r>
        <w:r w:rsidR="00055C7F">
          <w:rPr>
            <w:noProof/>
            <w:webHidden/>
          </w:rPr>
          <w:instrText xml:space="preserve"> PAGEREF _Toc18491093 \h </w:instrText>
        </w:r>
        <w:r>
          <w:rPr>
            <w:noProof/>
            <w:webHidden/>
          </w:rPr>
        </w:r>
        <w:r>
          <w:rPr>
            <w:noProof/>
            <w:webHidden/>
          </w:rPr>
          <w:fldChar w:fldCharType="separate"/>
        </w:r>
        <w:r w:rsidR="00055C7F">
          <w:rPr>
            <w:noProof/>
            <w:webHidden/>
          </w:rPr>
          <w:t>4</w:t>
        </w:r>
        <w:r>
          <w:rPr>
            <w:noProof/>
            <w:webHidden/>
          </w:rPr>
          <w:fldChar w:fldCharType="end"/>
        </w:r>
      </w:hyperlink>
    </w:p>
    <w:p w:rsidR="00055C7F" w:rsidRDefault="00E201CC">
      <w:pPr>
        <w:pStyle w:val="TM2"/>
        <w:tabs>
          <w:tab w:val="right" w:leader="dot" w:pos="9060"/>
        </w:tabs>
        <w:rPr>
          <w:rFonts w:eastAsiaTheme="minorEastAsia" w:cstheme="minorBidi"/>
          <w:smallCaps w:val="0"/>
          <w:noProof/>
          <w:sz w:val="22"/>
          <w:szCs w:val="22"/>
        </w:rPr>
      </w:pPr>
      <w:hyperlink w:anchor="_Toc18491094" w:history="1">
        <w:r w:rsidR="00055C7F" w:rsidRPr="00932A0D">
          <w:rPr>
            <w:rStyle w:val="Lienhypertexte"/>
            <w:noProof/>
          </w:rPr>
          <w:t>5.1. Caractéristiques du prix</w:t>
        </w:r>
        <w:r w:rsidR="00055C7F">
          <w:rPr>
            <w:noProof/>
            <w:webHidden/>
          </w:rPr>
          <w:tab/>
        </w:r>
        <w:r>
          <w:rPr>
            <w:noProof/>
            <w:webHidden/>
          </w:rPr>
          <w:fldChar w:fldCharType="begin"/>
        </w:r>
        <w:r w:rsidR="00055C7F">
          <w:rPr>
            <w:noProof/>
            <w:webHidden/>
          </w:rPr>
          <w:instrText xml:space="preserve"> PAGEREF _Toc18491094 \h </w:instrText>
        </w:r>
        <w:r>
          <w:rPr>
            <w:noProof/>
            <w:webHidden/>
          </w:rPr>
        </w:r>
        <w:r>
          <w:rPr>
            <w:noProof/>
            <w:webHidden/>
          </w:rPr>
          <w:fldChar w:fldCharType="separate"/>
        </w:r>
        <w:r w:rsidR="00055C7F">
          <w:rPr>
            <w:noProof/>
            <w:webHidden/>
          </w:rPr>
          <w:t>4</w:t>
        </w:r>
        <w:r>
          <w:rPr>
            <w:noProof/>
            <w:webHidden/>
          </w:rPr>
          <w:fldChar w:fldCharType="end"/>
        </w:r>
      </w:hyperlink>
    </w:p>
    <w:p w:rsidR="00055C7F" w:rsidRDefault="00E201CC">
      <w:pPr>
        <w:pStyle w:val="TM2"/>
        <w:tabs>
          <w:tab w:val="right" w:leader="dot" w:pos="9060"/>
        </w:tabs>
        <w:rPr>
          <w:rFonts w:eastAsiaTheme="minorEastAsia" w:cstheme="minorBidi"/>
          <w:smallCaps w:val="0"/>
          <w:noProof/>
          <w:sz w:val="22"/>
          <w:szCs w:val="22"/>
        </w:rPr>
      </w:pPr>
      <w:hyperlink w:anchor="_Toc18491095" w:history="1">
        <w:r w:rsidR="00055C7F" w:rsidRPr="00932A0D">
          <w:rPr>
            <w:rStyle w:val="Lienhypertexte"/>
            <w:noProof/>
          </w:rPr>
          <w:t>5.2. Prix de règlement</w:t>
        </w:r>
        <w:r w:rsidR="00055C7F">
          <w:rPr>
            <w:noProof/>
            <w:webHidden/>
          </w:rPr>
          <w:tab/>
        </w:r>
        <w:r>
          <w:rPr>
            <w:noProof/>
            <w:webHidden/>
          </w:rPr>
          <w:fldChar w:fldCharType="begin"/>
        </w:r>
        <w:r w:rsidR="00055C7F">
          <w:rPr>
            <w:noProof/>
            <w:webHidden/>
          </w:rPr>
          <w:instrText xml:space="preserve"> PAGEREF _Toc18491095 \h </w:instrText>
        </w:r>
        <w:r>
          <w:rPr>
            <w:noProof/>
            <w:webHidden/>
          </w:rPr>
        </w:r>
        <w:r>
          <w:rPr>
            <w:noProof/>
            <w:webHidden/>
          </w:rPr>
          <w:fldChar w:fldCharType="separate"/>
        </w:r>
        <w:r w:rsidR="00055C7F">
          <w:rPr>
            <w:noProof/>
            <w:webHidden/>
          </w:rPr>
          <w:t>4</w:t>
        </w:r>
        <w:r>
          <w:rPr>
            <w:noProof/>
            <w:webHidden/>
          </w:rPr>
          <w:fldChar w:fldCharType="end"/>
        </w:r>
      </w:hyperlink>
    </w:p>
    <w:p w:rsidR="00055C7F" w:rsidRDefault="00E201CC">
      <w:pPr>
        <w:pStyle w:val="TM2"/>
        <w:tabs>
          <w:tab w:val="right" w:leader="dot" w:pos="9060"/>
        </w:tabs>
        <w:rPr>
          <w:rFonts w:eastAsiaTheme="minorEastAsia" w:cstheme="minorBidi"/>
          <w:smallCaps w:val="0"/>
          <w:noProof/>
          <w:sz w:val="22"/>
          <w:szCs w:val="22"/>
        </w:rPr>
      </w:pPr>
      <w:hyperlink w:anchor="_Toc18491096" w:history="1">
        <w:r w:rsidR="00055C7F" w:rsidRPr="00932A0D">
          <w:rPr>
            <w:rStyle w:val="Lienhypertexte"/>
            <w:noProof/>
          </w:rPr>
          <w:t>5.3. Clause de sauvegarde</w:t>
        </w:r>
        <w:r w:rsidR="00055C7F">
          <w:rPr>
            <w:noProof/>
            <w:webHidden/>
          </w:rPr>
          <w:tab/>
        </w:r>
        <w:r>
          <w:rPr>
            <w:noProof/>
            <w:webHidden/>
          </w:rPr>
          <w:fldChar w:fldCharType="begin"/>
        </w:r>
        <w:r w:rsidR="00055C7F">
          <w:rPr>
            <w:noProof/>
            <w:webHidden/>
          </w:rPr>
          <w:instrText xml:space="preserve"> PAGEREF _Toc18491096 \h </w:instrText>
        </w:r>
        <w:r>
          <w:rPr>
            <w:noProof/>
            <w:webHidden/>
          </w:rPr>
        </w:r>
        <w:r>
          <w:rPr>
            <w:noProof/>
            <w:webHidden/>
          </w:rPr>
          <w:fldChar w:fldCharType="separate"/>
        </w:r>
        <w:r w:rsidR="00055C7F">
          <w:rPr>
            <w:noProof/>
            <w:webHidden/>
          </w:rPr>
          <w:t>4</w:t>
        </w:r>
        <w:r>
          <w:rPr>
            <w:noProof/>
            <w:webHidden/>
          </w:rPr>
          <w:fldChar w:fldCharType="end"/>
        </w:r>
      </w:hyperlink>
    </w:p>
    <w:p w:rsidR="00055C7F" w:rsidRDefault="00E201CC">
      <w:pPr>
        <w:pStyle w:val="TM2"/>
        <w:tabs>
          <w:tab w:val="right" w:leader="dot" w:pos="9060"/>
        </w:tabs>
        <w:rPr>
          <w:rFonts w:eastAsiaTheme="minorEastAsia" w:cstheme="minorBidi"/>
          <w:smallCaps w:val="0"/>
          <w:noProof/>
          <w:sz w:val="22"/>
          <w:szCs w:val="22"/>
        </w:rPr>
      </w:pPr>
      <w:hyperlink w:anchor="_Toc18491097" w:history="1">
        <w:r w:rsidR="00055C7F" w:rsidRPr="00932A0D">
          <w:rPr>
            <w:rStyle w:val="Lienhypertexte"/>
            <w:noProof/>
          </w:rPr>
          <w:t>5.4. Modalités de règlement</w:t>
        </w:r>
        <w:r w:rsidR="00055C7F">
          <w:rPr>
            <w:noProof/>
            <w:webHidden/>
          </w:rPr>
          <w:tab/>
        </w:r>
        <w:r>
          <w:rPr>
            <w:noProof/>
            <w:webHidden/>
          </w:rPr>
          <w:fldChar w:fldCharType="begin"/>
        </w:r>
        <w:r w:rsidR="00055C7F">
          <w:rPr>
            <w:noProof/>
            <w:webHidden/>
          </w:rPr>
          <w:instrText xml:space="preserve"> PAGEREF _Toc18491097 \h </w:instrText>
        </w:r>
        <w:r>
          <w:rPr>
            <w:noProof/>
            <w:webHidden/>
          </w:rPr>
        </w:r>
        <w:r>
          <w:rPr>
            <w:noProof/>
            <w:webHidden/>
          </w:rPr>
          <w:fldChar w:fldCharType="separate"/>
        </w:r>
        <w:r w:rsidR="00055C7F">
          <w:rPr>
            <w:noProof/>
            <w:webHidden/>
          </w:rPr>
          <w:t>4</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098" w:history="1">
        <w:r w:rsidR="00055C7F" w:rsidRPr="00932A0D">
          <w:rPr>
            <w:rStyle w:val="Lienhypertexte"/>
            <w:noProof/>
          </w:rPr>
          <w:t>Article 6 : Prestations de maintenance</w:t>
        </w:r>
        <w:r w:rsidR="00055C7F">
          <w:rPr>
            <w:noProof/>
            <w:webHidden/>
          </w:rPr>
          <w:tab/>
        </w:r>
        <w:r>
          <w:rPr>
            <w:noProof/>
            <w:webHidden/>
          </w:rPr>
          <w:fldChar w:fldCharType="begin"/>
        </w:r>
        <w:r w:rsidR="00055C7F">
          <w:rPr>
            <w:noProof/>
            <w:webHidden/>
          </w:rPr>
          <w:instrText xml:space="preserve"> PAGEREF _Toc18491098 \h </w:instrText>
        </w:r>
        <w:r>
          <w:rPr>
            <w:noProof/>
            <w:webHidden/>
          </w:rPr>
        </w:r>
        <w:r>
          <w:rPr>
            <w:noProof/>
            <w:webHidden/>
          </w:rPr>
          <w:fldChar w:fldCharType="separate"/>
        </w:r>
        <w:r w:rsidR="00055C7F">
          <w:rPr>
            <w:noProof/>
            <w:webHidden/>
          </w:rPr>
          <w:t>5</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099" w:history="1">
        <w:r w:rsidR="00055C7F" w:rsidRPr="00932A0D">
          <w:rPr>
            <w:rStyle w:val="Lienhypertexte"/>
            <w:noProof/>
          </w:rPr>
          <w:t>Article 7 : Délais d’exécution – Pénalités - Résiliation</w:t>
        </w:r>
        <w:r w:rsidR="00055C7F">
          <w:rPr>
            <w:noProof/>
            <w:webHidden/>
          </w:rPr>
          <w:tab/>
        </w:r>
        <w:r>
          <w:rPr>
            <w:noProof/>
            <w:webHidden/>
          </w:rPr>
          <w:fldChar w:fldCharType="begin"/>
        </w:r>
        <w:r w:rsidR="00055C7F">
          <w:rPr>
            <w:noProof/>
            <w:webHidden/>
          </w:rPr>
          <w:instrText xml:space="preserve"> PAGEREF _Toc18491099 \h </w:instrText>
        </w:r>
        <w:r>
          <w:rPr>
            <w:noProof/>
            <w:webHidden/>
          </w:rPr>
        </w:r>
        <w:r>
          <w:rPr>
            <w:noProof/>
            <w:webHidden/>
          </w:rPr>
          <w:fldChar w:fldCharType="separate"/>
        </w:r>
        <w:r w:rsidR="00055C7F">
          <w:rPr>
            <w:noProof/>
            <w:webHidden/>
          </w:rPr>
          <w:t>7</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100" w:history="1">
        <w:r w:rsidR="00055C7F" w:rsidRPr="00932A0D">
          <w:rPr>
            <w:rStyle w:val="Lienhypertexte"/>
            <w:noProof/>
          </w:rPr>
          <w:t>Article 8 : Droit et Langue</w:t>
        </w:r>
        <w:r w:rsidR="00055C7F">
          <w:rPr>
            <w:noProof/>
            <w:webHidden/>
          </w:rPr>
          <w:tab/>
        </w:r>
        <w:r>
          <w:rPr>
            <w:noProof/>
            <w:webHidden/>
          </w:rPr>
          <w:fldChar w:fldCharType="begin"/>
        </w:r>
        <w:r w:rsidR="00055C7F">
          <w:rPr>
            <w:noProof/>
            <w:webHidden/>
          </w:rPr>
          <w:instrText xml:space="preserve"> PAGEREF _Toc18491100 \h </w:instrText>
        </w:r>
        <w:r>
          <w:rPr>
            <w:noProof/>
            <w:webHidden/>
          </w:rPr>
        </w:r>
        <w:r>
          <w:rPr>
            <w:noProof/>
            <w:webHidden/>
          </w:rPr>
          <w:fldChar w:fldCharType="separate"/>
        </w:r>
        <w:r w:rsidR="00055C7F">
          <w:rPr>
            <w:noProof/>
            <w:webHidden/>
          </w:rPr>
          <w:t>7</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101" w:history="1">
        <w:r w:rsidR="00055C7F" w:rsidRPr="00932A0D">
          <w:rPr>
            <w:rStyle w:val="Lienhypertexte"/>
            <w:noProof/>
          </w:rPr>
          <w:t>Article 9 : Dérogations au C.C.A.G.</w:t>
        </w:r>
        <w:r w:rsidR="00055C7F">
          <w:rPr>
            <w:noProof/>
            <w:webHidden/>
          </w:rPr>
          <w:tab/>
        </w:r>
        <w:r>
          <w:rPr>
            <w:noProof/>
            <w:webHidden/>
          </w:rPr>
          <w:fldChar w:fldCharType="begin"/>
        </w:r>
        <w:r w:rsidR="00055C7F">
          <w:rPr>
            <w:noProof/>
            <w:webHidden/>
          </w:rPr>
          <w:instrText xml:space="preserve"> PAGEREF _Toc18491101 \h </w:instrText>
        </w:r>
        <w:r>
          <w:rPr>
            <w:noProof/>
            <w:webHidden/>
          </w:rPr>
        </w:r>
        <w:r>
          <w:rPr>
            <w:noProof/>
            <w:webHidden/>
          </w:rPr>
          <w:fldChar w:fldCharType="separate"/>
        </w:r>
        <w:r w:rsidR="00055C7F">
          <w:rPr>
            <w:noProof/>
            <w:webHidden/>
          </w:rPr>
          <w:t>7</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102" w:history="1">
        <w:r w:rsidR="00055C7F" w:rsidRPr="00932A0D">
          <w:rPr>
            <w:rStyle w:val="Lienhypertexte"/>
            <w:noProof/>
          </w:rPr>
          <w:t>Article 10 : Paiement</w:t>
        </w:r>
        <w:r w:rsidR="00055C7F">
          <w:rPr>
            <w:noProof/>
            <w:webHidden/>
          </w:rPr>
          <w:tab/>
        </w:r>
        <w:r>
          <w:rPr>
            <w:noProof/>
            <w:webHidden/>
          </w:rPr>
          <w:fldChar w:fldCharType="begin"/>
        </w:r>
        <w:r w:rsidR="00055C7F">
          <w:rPr>
            <w:noProof/>
            <w:webHidden/>
          </w:rPr>
          <w:instrText xml:space="preserve"> PAGEREF _Toc18491102 \h </w:instrText>
        </w:r>
        <w:r>
          <w:rPr>
            <w:noProof/>
            <w:webHidden/>
          </w:rPr>
        </w:r>
        <w:r>
          <w:rPr>
            <w:noProof/>
            <w:webHidden/>
          </w:rPr>
          <w:fldChar w:fldCharType="separate"/>
        </w:r>
        <w:r w:rsidR="00055C7F">
          <w:rPr>
            <w:noProof/>
            <w:webHidden/>
          </w:rPr>
          <w:t>7</w:t>
        </w:r>
        <w:r>
          <w:rPr>
            <w:noProof/>
            <w:webHidden/>
          </w:rPr>
          <w:fldChar w:fldCharType="end"/>
        </w:r>
      </w:hyperlink>
    </w:p>
    <w:p w:rsidR="00055C7F" w:rsidRDefault="00E201CC">
      <w:pPr>
        <w:pStyle w:val="TM1"/>
        <w:tabs>
          <w:tab w:val="right" w:leader="dot" w:pos="9060"/>
        </w:tabs>
        <w:rPr>
          <w:rFonts w:eastAsiaTheme="minorEastAsia" w:cstheme="minorBidi"/>
          <w:b w:val="0"/>
          <w:bCs w:val="0"/>
          <w:caps w:val="0"/>
          <w:noProof/>
          <w:sz w:val="22"/>
          <w:szCs w:val="22"/>
        </w:rPr>
      </w:pPr>
      <w:hyperlink w:anchor="_Toc18491103" w:history="1">
        <w:r w:rsidR="00055C7F" w:rsidRPr="00932A0D">
          <w:rPr>
            <w:rStyle w:val="Lienhypertexte"/>
            <w:noProof/>
          </w:rPr>
          <w:t>PAVES DE SIGNATURE</w:t>
        </w:r>
        <w:r w:rsidR="00055C7F">
          <w:rPr>
            <w:noProof/>
            <w:webHidden/>
          </w:rPr>
          <w:tab/>
        </w:r>
        <w:r>
          <w:rPr>
            <w:noProof/>
            <w:webHidden/>
          </w:rPr>
          <w:fldChar w:fldCharType="begin"/>
        </w:r>
        <w:r w:rsidR="00055C7F">
          <w:rPr>
            <w:noProof/>
            <w:webHidden/>
          </w:rPr>
          <w:instrText xml:space="preserve"> PAGEREF _Toc18491103 \h </w:instrText>
        </w:r>
        <w:r>
          <w:rPr>
            <w:noProof/>
            <w:webHidden/>
          </w:rPr>
        </w:r>
        <w:r>
          <w:rPr>
            <w:noProof/>
            <w:webHidden/>
          </w:rPr>
          <w:fldChar w:fldCharType="separate"/>
        </w:r>
        <w:r w:rsidR="00055C7F">
          <w:rPr>
            <w:noProof/>
            <w:webHidden/>
          </w:rPr>
          <w:t>8</w:t>
        </w:r>
        <w:r>
          <w:rPr>
            <w:noProof/>
            <w:webHidden/>
          </w:rPr>
          <w:fldChar w:fldCharType="end"/>
        </w:r>
      </w:hyperlink>
    </w:p>
    <w:p w:rsidR="00591524" w:rsidRDefault="00E201CC" w:rsidP="00032383">
      <w:pPr>
        <w:rPr>
          <w:rFonts w:asciiTheme="minorHAnsi" w:hAnsiTheme="minorHAnsi"/>
          <w:b/>
          <w:bCs/>
          <w:caps/>
          <w:sz w:val="20"/>
        </w:rPr>
        <w:sectPr w:rsidR="00591524" w:rsidSect="008954A5">
          <w:pgSz w:w="11906" w:h="16838"/>
          <w:pgMar w:top="720" w:right="1418" w:bottom="720" w:left="1418" w:header="720" w:footer="720" w:gutter="0"/>
          <w:cols w:space="708"/>
          <w:docGrid w:linePitch="299"/>
        </w:sectPr>
      </w:pPr>
      <w:r>
        <w:rPr>
          <w:rFonts w:asciiTheme="minorHAnsi" w:hAnsiTheme="minorHAnsi"/>
          <w:b/>
          <w:bCs/>
          <w:caps/>
          <w:sz w:val="20"/>
        </w:rPr>
        <w:fldChar w:fldCharType="end"/>
      </w:r>
    </w:p>
    <w:p w:rsidR="00227686" w:rsidRPr="00297651" w:rsidRDefault="00E122B2" w:rsidP="00227686">
      <w:pPr>
        <w:pStyle w:val="Titre1"/>
        <w:rPr>
          <w:b w:val="0"/>
        </w:rPr>
      </w:pPr>
      <w:bookmarkStart w:id="1" w:name="_Toc18491087"/>
      <w:r w:rsidRPr="002746A0">
        <w:lastRenderedPageBreak/>
        <w:t>Article premier </w:t>
      </w:r>
      <w:r w:rsidR="00227686" w:rsidRPr="00297651">
        <w:rPr>
          <w:b w:val="0"/>
        </w:rPr>
        <w:t xml:space="preserve">: </w:t>
      </w:r>
      <w:r w:rsidR="00227686" w:rsidRPr="0075581C">
        <w:t>Objet du marché</w:t>
      </w:r>
      <w:r w:rsidR="003F00E3">
        <w:t xml:space="preserve"> – Dispositions générales</w:t>
      </w:r>
      <w:bookmarkEnd w:id="1"/>
    </w:p>
    <w:p w:rsidR="003F00E3" w:rsidRPr="00591524" w:rsidRDefault="003F00E3" w:rsidP="008954A5">
      <w:pPr>
        <w:pStyle w:val="Titre2"/>
        <w:rPr>
          <w:b w:val="0"/>
          <w:sz w:val="24"/>
          <w:szCs w:val="24"/>
        </w:rPr>
      </w:pPr>
      <w:bookmarkStart w:id="2" w:name="_Toc18491088"/>
      <w:r w:rsidRPr="00591524">
        <w:rPr>
          <w:sz w:val="24"/>
          <w:szCs w:val="24"/>
        </w:rPr>
        <w:t>1.1. Objet du marché</w:t>
      </w:r>
      <w:bookmarkEnd w:id="2"/>
      <w:r w:rsidRPr="00591524">
        <w:rPr>
          <w:sz w:val="24"/>
          <w:szCs w:val="24"/>
        </w:rPr>
        <w:t xml:space="preserve"> </w:t>
      </w:r>
    </w:p>
    <w:p w:rsidR="00227686" w:rsidRPr="00297651" w:rsidRDefault="00227686" w:rsidP="00227686"/>
    <w:p w:rsidR="00E15F87" w:rsidRDefault="00E15F87" w:rsidP="00B93D1D">
      <w:pPr>
        <w:keepLines/>
      </w:pPr>
      <w:r>
        <w:t xml:space="preserve">Le présent marché a pour objet la </w:t>
      </w:r>
      <w:r w:rsidR="00B93D1D">
        <w:t xml:space="preserve">maintenance </w:t>
      </w:r>
      <w:r w:rsidR="0029061F">
        <w:t xml:space="preserve">préventive </w:t>
      </w:r>
      <w:r w:rsidR="00B93D1D">
        <w:t>du transformateur et T.G.B.T. du lycée Amédée Gasquet</w:t>
      </w:r>
    </w:p>
    <w:p w:rsidR="00CB7C76" w:rsidRDefault="00CB7C76" w:rsidP="00E15F87">
      <w:pPr>
        <w:keepLines/>
      </w:pPr>
    </w:p>
    <w:p w:rsidR="00CB7C76" w:rsidRPr="005306E4" w:rsidRDefault="00CB7C76" w:rsidP="00CB7C76">
      <w:pPr>
        <w:pStyle w:val="Normal2"/>
      </w:pPr>
      <w:r w:rsidRPr="00C70280">
        <w:rPr>
          <w:b/>
        </w:rPr>
        <w:t>Lieu(x) d’exécution</w:t>
      </w:r>
      <w:r w:rsidRPr="00C70280">
        <w:t xml:space="preserve"> : </w:t>
      </w:r>
      <w:r w:rsidRPr="005306E4">
        <w:t>C</w:t>
      </w:r>
      <w:r>
        <w:t xml:space="preserve">LERMONT-FERRAND </w:t>
      </w:r>
    </w:p>
    <w:p w:rsidR="00CB7C76" w:rsidRDefault="00CB7C76" w:rsidP="00E15F87">
      <w:pPr>
        <w:keepLines/>
      </w:pPr>
    </w:p>
    <w:p w:rsidR="003F00E3" w:rsidRDefault="003F00E3" w:rsidP="008954A5">
      <w:pPr>
        <w:pStyle w:val="Titre2"/>
        <w:rPr>
          <w:sz w:val="24"/>
          <w:szCs w:val="24"/>
        </w:rPr>
      </w:pPr>
      <w:bookmarkStart w:id="3" w:name="_Toc18491089"/>
      <w:r w:rsidRPr="00591524">
        <w:rPr>
          <w:sz w:val="24"/>
          <w:szCs w:val="24"/>
        </w:rPr>
        <w:t>1.2. Délai d’exécution</w:t>
      </w:r>
      <w:bookmarkEnd w:id="3"/>
      <w:r w:rsidRPr="00591524">
        <w:rPr>
          <w:sz w:val="24"/>
          <w:szCs w:val="24"/>
        </w:rPr>
        <w:t xml:space="preserve"> </w:t>
      </w:r>
    </w:p>
    <w:p w:rsidR="00522879" w:rsidRPr="00522879" w:rsidRDefault="00522879" w:rsidP="00522879"/>
    <w:p w:rsidR="003F00E3" w:rsidRDefault="003F00E3" w:rsidP="003F00E3">
      <w:pPr>
        <w:pStyle w:val="Normal1"/>
        <w:ind w:firstLine="0"/>
      </w:pPr>
      <w:r>
        <w:t>Le marché s’exécute à compter de la date d’effet du marché, c’est-à-dire le 1</w:t>
      </w:r>
      <w:r w:rsidRPr="0008303E">
        <w:rPr>
          <w:vertAlign w:val="superscript"/>
        </w:rPr>
        <w:t>er</w:t>
      </w:r>
      <w:r>
        <w:t xml:space="preserve"> </w:t>
      </w:r>
      <w:r w:rsidR="00B93D1D">
        <w:t>janvier 20</w:t>
      </w:r>
      <w:r w:rsidR="00076BDA">
        <w:t>20</w:t>
      </w:r>
      <w:r>
        <w:t>.</w:t>
      </w:r>
    </w:p>
    <w:p w:rsidR="003F00E3" w:rsidRDefault="003F00E3" w:rsidP="003F00E3">
      <w:pPr>
        <w:pStyle w:val="Normal1"/>
        <w:ind w:firstLine="0"/>
      </w:pPr>
      <w:r>
        <w:t>Il est conclu pour une durée de trois ans à compter de cette date.</w:t>
      </w:r>
      <w:r w:rsidR="005739DA">
        <w:t xml:space="preserve"> I</w:t>
      </w:r>
      <w:r w:rsidR="005739DA" w:rsidRPr="005739DA">
        <w:t>l est renouvelable expressément p</w:t>
      </w:r>
      <w:r w:rsidR="005739DA">
        <w:t>ou</w:t>
      </w:r>
      <w:r w:rsidR="005739DA" w:rsidRPr="005739DA">
        <w:t xml:space="preserve">r </w:t>
      </w:r>
      <w:r w:rsidR="005739DA">
        <w:t xml:space="preserve">une </w:t>
      </w:r>
      <w:r w:rsidR="005739DA" w:rsidRPr="005739DA">
        <w:t xml:space="preserve">période de 12 mois dans la limite maximale </w:t>
      </w:r>
      <w:r w:rsidR="00076BDA">
        <w:t>de deux (2)</w:t>
      </w:r>
      <w:r w:rsidR="005739DA" w:rsidRPr="005739DA">
        <w:t xml:space="preserve"> reconduction</w:t>
      </w:r>
      <w:r w:rsidR="00076BDA">
        <w:t>s</w:t>
      </w:r>
      <w:r w:rsidR="005739DA">
        <w:t>.</w:t>
      </w:r>
    </w:p>
    <w:p w:rsidR="00CB7C76" w:rsidRDefault="00CB7C76" w:rsidP="003F00E3">
      <w:pPr>
        <w:pStyle w:val="Normal1"/>
        <w:ind w:firstLine="0"/>
      </w:pPr>
    </w:p>
    <w:p w:rsidR="001E4B81" w:rsidRPr="002746A0" w:rsidRDefault="0075581C" w:rsidP="001E4B81">
      <w:pPr>
        <w:pStyle w:val="Titre1"/>
      </w:pPr>
      <w:bookmarkStart w:id="4" w:name="_Toc18491090"/>
      <w:r w:rsidRPr="002746A0">
        <w:t xml:space="preserve">Article </w:t>
      </w:r>
      <w:r>
        <w:t>2</w:t>
      </w:r>
      <w:r w:rsidRPr="002746A0">
        <w:t> </w:t>
      </w:r>
      <w:r w:rsidR="001E4B81" w:rsidRPr="002746A0">
        <w:t>: Contractant</w:t>
      </w:r>
      <w:bookmarkEnd w:id="0"/>
      <w:bookmarkEnd w:id="4"/>
    </w:p>
    <w:p w:rsidR="001E4B81" w:rsidRPr="002746A0" w:rsidRDefault="001E4B81" w:rsidP="001E4B81">
      <w:pPr>
        <w:pStyle w:val="Normal1"/>
        <w:spacing w:before="120"/>
      </w:pPr>
      <w:r w:rsidRPr="002746A0">
        <w:t xml:space="preserve">Après avoir pris connaissance du </w:t>
      </w:r>
      <w:r w:rsidR="00914192">
        <w:t xml:space="preserve">présent </w:t>
      </w:r>
      <w:r w:rsidRPr="002746A0">
        <w:t>marché </w:t>
      </w:r>
      <w:r w:rsidR="00914192">
        <w:t xml:space="preserve">et des pièces </w:t>
      </w:r>
      <w:r w:rsidRPr="002746A0">
        <w:t xml:space="preserve">indiquées à l’article «pièces contractuelles» </w:t>
      </w:r>
      <w:r w:rsidR="00936A7A">
        <w:t>de l’article</w:t>
      </w:r>
      <w:r w:rsidR="00914192">
        <w:t xml:space="preserve"> </w:t>
      </w:r>
      <w:r w:rsidR="00591524">
        <w:t>4</w:t>
      </w:r>
      <w:r w:rsidR="00914192" w:rsidRPr="002746A0">
        <w:t xml:space="preserve"> </w:t>
      </w:r>
      <w:r w:rsidRPr="002746A0">
        <w:t>qui fait référence au  CCAG-Fournitures courantes et Services et conformément à leurs clauses et stipulations</w:t>
      </w:r>
      <w:r>
        <w:t>,</w:t>
      </w:r>
      <w:r w:rsidRPr="00970D42">
        <w:t xml:space="preserve"> que je déclare accepter</w:t>
      </w:r>
      <w:r>
        <w:t xml:space="preserve"> sans modifications ni réserves.</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tabs>
          <w:tab w:val="clear" w:pos="284"/>
          <w:tab w:val="clear" w:pos="567"/>
          <w:tab w:val="clear" w:pos="851"/>
        </w:tabs>
        <w:spacing w:before="120"/>
        <w:jc w:val="left"/>
      </w:pPr>
      <w:r w:rsidRPr="0046485A">
        <w:tab/>
      </w:r>
      <w:r w:rsidR="00E201CC" w:rsidRPr="0046485A">
        <w:fldChar w:fldCharType="begin">
          <w:ffData>
            <w:name w:val="Texte1"/>
            <w:enabled w:val="0"/>
            <w:calcOnExit w:val="0"/>
            <w:checkBox>
              <w:sizeAuto/>
              <w:default w:val="0"/>
            </w:checkBox>
          </w:ffData>
        </w:fldChar>
      </w:r>
      <w:bookmarkStart w:id="5" w:name="Texte1"/>
      <w:r w:rsidRPr="0046485A">
        <w:instrText xml:space="preserve"> FORMCHECKBOX </w:instrText>
      </w:r>
      <w:r w:rsidR="00E201CC">
        <w:fldChar w:fldCharType="separate"/>
      </w:r>
      <w:r w:rsidR="00E201CC" w:rsidRPr="0046485A">
        <w:fldChar w:fldCharType="end"/>
      </w:r>
      <w:bookmarkEnd w:id="5"/>
      <w:r w:rsidRPr="0046485A">
        <w:t> Le signataire  (Candidat individuel),</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spacing w:before="120"/>
        <w:jc w:val="left"/>
        <w:rPr>
          <w:sz w:val="18"/>
        </w:rPr>
      </w:pPr>
      <w:r w:rsidRPr="0046485A">
        <w:rPr>
          <w:sz w:val="18"/>
        </w:rPr>
        <w:t>M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pPr>
      <w:r w:rsidRPr="0046485A">
        <w:rPr>
          <w:sz w:val="18"/>
        </w:rPr>
        <w:t>Agissant en qualité de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pPr>
      <w:r w:rsidRPr="0046485A">
        <w:t xml:space="preserve">- Identification </w:t>
      </w:r>
      <w:r w:rsidRPr="0046485A">
        <w:rPr>
          <w:b/>
        </w:rPr>
        <w:t>obligatoire</w:t>
      </w:r>
      <w:r w:rsidRPr="0046485A">
        <w:t xml:space="preserve">  sous forme d’un numéro de télécopie </w:t>
      </w:r>
      <w:r w:rsidRPr="0046485A">
        <w:rPr>
          <w:u w:val="single"/>
        </w:rPr>
        <w:t>et/ou</w:t>
      </w:r>
      <w:r w:rsidRPr="0046485A">
        <w:t xml:space="preserve"> d’un e-mail permettant pour le marché public concerné une correspondance ou une notification dématérialisée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pPr>
      <w:r w:rsidRPr="0046485A">
        <w:t>E-mail .............................................</w:t>
      </w:r>
      <w:r w:rsidR="009B42E9">
        <w:t xml:space="preserve">...............................   </w:t>
      </w:r>
      <w:r w:rsidR="009B42E9" w:rsidRPr="0046485A">
        <w:t>Télécopie .......................</w:t>
      </w:r>
      <w:r w:rsidR="009B42E9">
        <w:t>.........................</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tabs>
          <w:tab w:val="clear" w:pos="284"/>
          <w:tab w:val="clear" w:pos="567"/>
          <w:tab w:val="clear" w:pos="851"/>
        </w:tabs>
        <w:spacing w:before="120"/>
        <w:jc w:val="left"/>
      </w:pPr>
      <w:r w:rsidRPr="0046485A">
        <w:tab/>
      </w:r>
      <w:r w:rsidRPr="0046485A">
        <w:tab/>
      </w:r>
      <w:r w:rsidRPr="0046485A">
        <w:tab/>
      </w:r>
      <w:r w:rsidRPr="0046485A">
        <w:tab/>
      </w:r>
      <w:r w:rsidRPr="0046485A">
        <w:tab/>
      </w:r>
      <w:r w:rsidR="00E201CC" w:rsidRPr="0046485A">
        <w:fldChar w:fldCharType="begin">
          <w:ffData>
            <w:name w:val="Texte2"/>
            <w:enabled w:val="0"/>
            <w:calcOnExit w:val="0"/>
            <w:checkBox>
              <w:sizeAuto/>
              <w:default w:val="0"/>
            </w:checkBox>
          </w:ffData>
        </w:fldChar>
      </w:r>
      <w:bookmarkStart w:id="6" w:name="Texte2"/>
      <w:r w:rsidRPr="0046485A">
        <w:instrText xml:space="preserve"> FORMCHECKBOX </w:instrText>
      </w:r>
      <w:r w:rsidR="00E201CC">
        <w:fldChar w:fldCharType="separate"/>
      </w:r>
      <w:r w:rsidR="00E201CC" w:rsidRPr="0046485A">
        <w:fldChar w:fldCharType="end"/>
      </w:r>
      <w:bookmarkEnd w:id="6"/>
      <w:r w:rsidRPr="0046485A">
        <w:t> </w:t>
      </w:r>
      <w:proofErr w:type="gramStart"/>
      <w:r w:rsidRPr="0046485A">
        <w:t>m’engage</w:t>
      </w:r>
      <w:proofErr w:type="gramEnd"/>
      <w:r w:rsidRPr="0046485A">
        <w:t xml:space="preserve"> sur la base de mon offre et pour mon propre compte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spacing w:before="120"/>
        <w:jc w:val="left"/>
        <w:rPr>
          <w:sz w:val="18"/>
        </w:rPr>
      </w:pPr>
      <w:r w:rsidRPr="0046485A">
        <w:rPr>
          <w:sz w:val="18"/>
        </w:rPr>
        <w:t>Nom commercial et dénomination sociale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Adresse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Adresse électronique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Numéro de téléphone .........................................................</w:t>
      </w:r>
      <w:r w:rsidRPr="0046485A">
        <w:rPr>
          <w:sz w:val="18"/>
        </w:rPr>
        <w:tab/>
        <w:t>Télécopie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Numéro de SIRET ..............................................................</w:t>
      </w:r>
      <w:r w:rsidRPr="0046485A">
        <w:rPr>
          <w:sz w:val="18"/>
        </w:rPr>
        <w:tab/>
        <w:t>Code APE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pPr>
      <w:r w:rsidRPr="0046485A">
        <w:rPr>
          <w:sz w:val="18"/>
        </w:rPr>
        <w:t>Numéro de TVA intracommunautaire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tabs>
          <w:tab w:val="clear" w:pos="284"/>
          <w:tab w:val="clear" w:pos="567"/>
          <w:tab w:val="clear" w:pos="851"/>
        </w:tabs>
        <w:spacing w:before="120"/>
        <w:jc w:val="left"/>
      </w:pPr>
      <w:r w:rsidRPr="0046485A">
        <w:tab/>
      </w:r>
      <w:r w:rsidRPr="0046485A">
        <w:tab/>
      </w:r>
      <w:r w:rsidRPr="0046485A">
        <w:tab/>
      </w:r>
      <w:r w:rsidRPr="0046485A">
        <w:tab/>
      </w:r>
      <w:r w:rsidRPr="0046485A">
        <w:tab/>
      </w:r>
      <w:r w:rsidR="00E201CC" w:rsidRPr="0046485A">
        <w:fldChar w:fldCharType="begin">
          <w:ffData>
            <w:name w:val="Texte3"/>
            <w:enabled w:val="0"/>
            <w:calcOnExit w:val="0"/>
            <w:checkBox>
              <w:sizeAuto/>
              <w:default w:val="0"/>
            </w:checkBox>
          </w:ffData>
        </w:fldChar>
      </w:r>
      <w:bookmarkStart w:id="7" w:name="Texte3"/>
      <w:r w:rsidRPr="0046485A">
        <w:instrText xml:space="preserve"> FORMCHECKBOX </w:instrText>
      </w:r>
      <w:r w:rsidR="00E201CC">
        <w:fldChar w:fldCharType="separate"/>
      </w:r>
      <w:r w:rsidR="00E201CC" w:rsidRPr="0046485A">
        <w:fldChar w:fldCharType="end"/>
      </w:r>
      <w:bookmarkEnd w:id="7"/>
      <w:r w:rsidRPr="0046485A">
        <w:t> </w:t>
      </w:r>
      <w:proofErr w:type="gramStart"/>
      <w:r w:rsidRPr="0046485A">
        <w:t>engage</w:t>
      </w:r>
      <w:proofErr w:type="gramEnd"/>
      <w:r w:rsidRPr="0046485A">
        <w:t xml:space="preserve"> la société .............................................................</w:t>
      </w:r>
      <w:r w:rsidRPr="0046485A">
        <w:tab/>
        <w:t>sur la base de son offre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spacing w:before="120"/>
        <w:jc w:val="left"/>
        <w:rPr>
          <w:sz w:val="18"/>
        </w:rPr>
      </w:pPr>
      <w:r w:rsidRPr="0046485A">
        <w:rPr>
          <w:sz w:val="18"/>
        </w:rPr>
        <w:t>Nom commercial et dénomination sociale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Adresse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Adresse électronique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Numéro de téléphone .........................................................</w:t>
      </w:r>
      <w:r w:rsidRPr="0046485A">
        <w:rPr>
          <w:sz w:val="18"/>
        </w:rPr>
        <w:tab/>
        <w:t>Télécopie ...................................................................................</w:t>
      </w:r>
    </w:p>
    <w:p w:rsidR="001E4B81" w:rsidRPr="0046485A" w:rsidRDefault="001E4B81" w:rsidP="009B42E9">
      <w:pPr>
        <w:pStyle w:val="Normal1"/>
        <w:pBdr>
          <w:top w:val="single" w:sz="4" w:space="1" w:color="auto"/>
          <w:left w:val="single" w:sz="4" w:space="1" w:color="auto"/>
          <w:bottom w:val="single" w:sz="4" w:space="1" w:color="auto"/>
          <w:right w:val="single" w:sz="4" w:space="3" w:color="auto"/>
        </w:pBdr>
        <w:jc w:val="left"/>
        <w:rPr>
          <w:sz w:val="18"/>
        </w:rPr>
      </w:pPr>
      <w:r w:rsidRPr="0046485A">
        <w:rPr>
          <w:sz w:val="18"/>
        </w:rPr>
        <w:t>Numéro de SIRET ..............................................................</w:t>
      </w:r>
      <w:r w:rsidRPr="0046485A">
        <w:rPr>
          <w:sz w:val="18"/>
        </w:rPr>
        <w:tab/>
        <w:t>Code APE .................................................................................</w:t>
      </w:r>
    </w:p>
    <w:p w:rsidR="001E4B81" w:rsidRPr="002746A0" w:rsidRDefault="001E4B81" w:rsidP="009B42E9">
      <w:pPr>
        <w:pStyle w:val="Normal1"/>
        <w:pBdr>
          <w:top w:val="single" w:sz="4" w:space="1" w:color="auto"/>
          <w:left w:val="single" w:sz="4" w:space="1" w:color="auto"/>
          <w:bottom w:val="single" w:sz="4" w:space="1" w:color="auto"/>
          <w:right w:val="single" w:sz="4" w:space="3" w:color="auto"/>
        </w:pBdr>
        <w:spacing w:before="120"/>
      </w:pPr>
      <w:r w:rsidRPr="0046485A">
        <w:rPr>
          <w:sz w:val="18"/>
        </w:rPr>
        <w:t>Numéro de TVA intracommunautaire ....................................................................................................................................</w:t>
      </w:r>
    </w:p>
    <w:p w:rsidR="001E4B81" w:rsidRPr="0046485A" w:rsidRDefault="001E4B81" w:rsidP="001E4B81">
      <w:pPr>
        <w:pStyle w:val="Normal1"/>
        <w:spacing w:before="120"/>
      </w:pPr>
      <w:proofErr w:type="gramStart"/>
      <w:r w:rsidRPr="0046485A">
        <w:t>à</w:t>
      </w:r>
      <w:proofErr w:type="gramEnd"/>
      <w:r w:rsidRPr="0046485A">
        <w:t xml:space="preserve"> exécuter les prestations demandées dans les conditions définies ci-après ;</w:t>
      </w:r>
    </w:p>
    <w:p w:rsidR="001E4B81" w:rsidRPr="002746A0" w:rsidRDefault="001E4B81" w:rsidP="001E4B81">
      <w:pPr>
        <w:pStyle w:val="Normal1"/>
        <w:tabs>
          <w:tab w:val="clear" w:pos="284"/>
          <w:tab w:val="clear" w:pos="567"/>
        </w:tabs>
        <w:spacing w:before="120"/>
      </w:pPr>
      <w:r w:rsidRPr="002746A0">
        <w:t>L’offre ainsi présentée n’est valable toutefois que si la décision d’attribution intervient dans un délai de 120 jours à compter de la date</w:t>
      </w:r>
      <w:r w:rsidR="00914192">
        <w:t xml:space="preserve"> limite de réception des offres.</w:t>
      </w:r>
    </w:p>
    <w:p w:rsidR="001E4B81" w:rsidRPr="002746A0" w:rsidRDefault="001E4B81" w:rsidP="001E4B81">
      <w:pPr>
        <w:pStyle w:val="Titre1"/>
      </w:pPr>
      <w:bookmarkStart w:id="8" w:name="_Toc358879865"/>
      <w:bookmarkStart w:id="9" w:name="_Toc18491091"/>
      <w:r w:rsidRPr="002746A0">
        <w:lastRenderedPageBreak/>
        <w:t xml:space="preserve">Article </w:t>
      </w:r>
      <w:r w:rsidR="0075581C">
        <w:t>3</w:t>
      </w:r>
      <w:r w:rsidRPr="002746A0">
        <w:t> : Prix</w:t>
      </w:r>
      <w:bookmarkEnd w:id="8"/>
      <w:bookmarkEnd w:id="9"/>
    </w:p>
    <w:p w:rsidR="001E4B81" w:rsidRPr="002746A0" w:rsidRDefault="001E4B81" w:rsidP="001E4B81">
      <w:pPr>
        <w:pStyle w:val="Normal1"/>
      </w:pPr>
      <w:r w:rsidRPr="002746A0">
        <w:t xml:space="preserve">Les prestations définies au </w:t>
      </w:r>
      <w:r w:rsidR="00914192">
        <w:t>présent marché</w:t>
      </w:r>
      <w:r w:rsidRPr="002746A0">
        <w:t> sont divisées en une tranche unique, sans lot.</w:t>
      </w:r>
    </w:p>
    <w:p w:rsidR="001E4B81" w:rsidRPr="002746A0" w:rsidRDefault="001E4B81" w:rsidP="001E4B81">
      <w:pPr>
        <w:pStyle w:val="Normal1"/>
      </w:pPr>
    </w:p>
    <w:p w:rsidR="001E4B81" w:rsidRPr="002746A0" w:rsidRDefault="001E4B81" w:rsidP="001E4B81">
      <w:pPr>
        <w:pStyle w:val="Normal1"/>
      </w:pPr>
      <w:r w:rsidRPr="002746A0">
        <w:t>L’ensemble des fournitures à livrer ou des services à exécuter sera rémunéré par application d’un prix global forfaitaire égal à :</w:t>
      </w:r>
    </w:p>
    <w:p w:rsidR="001E4B81" w:rsidRPr="002746A0" w:rsidRDefault="001E4B81" w:rsidP="001E4B81">
      <w:pPr>
        <w:pStyle w:val="Normal1"/>
      </w:pPr>
    </w:p>
    <w:p w:rsidR="001E4B81" w:rsidRPr="00577BCA" w:rsidRDefault="001E4B81" w:rsidP="008418B5">
      <w:pPr>
        <w:pStyle w:val="Normal1"/>
        <w:numPr>
          <w:ilvl w:val="0"/>
          <w:numId w:val="13"/>
        </w:numPr>
      </w:pPr>
      <w:r w:rsidRPr="002746A0">
        <w:rPr>
          <w:b/>
        </w:rPr>
        <w:t>pour la solution de base :</w:t>
      </w:r>
    </w:p>
    <w:p w:rsidR="001E4B81" w:rsidRPr="002746A0" w:rsidRDefault="001E4B81" w:rsidP="001E4B81">
      <w:pPr>
        <w:pStyle w:val="Normal1"/>
        <w:ind w:left="644" w:firstLine="0"/>
      </w:pPr>
      <w:r>
        <w:rPr>
          <w:b/>
        </w:rPr>
        <w:t xml:space="preserve">Prix </w:t>
      </w:r>
      <w:r w:rsidR="00E15F87">
        <w:rPr>
          <w:b/>
        </w:rPr>
        <w:t xml:space="preserve">global </w:t>
      </w:r>
      <w:r>
        <w:rPr>
          <w:b/>
        </w:rPr>
        <w:t xml:space="preserve">forfaitaire </w:t>
      </w:r>
      <w:r w:rsidR="002E793C">
        <w:rPr>
          <w:b/>
        </w:rPr>
        <w:t>annuel :</w:t>
      </w:r>
    </w:p>
    <w:p w:rsidR="001E4B81" w:rsidRPr="002746A0" w:rsidRDefault="001E4B81" w:rsidP="008418B5">
      <w:pPr>
        <w:pStyle w:val="Normal1"/>
        <w:numPr>
          <w:ilvl w:val="0"/>
          <w:numId w:val="12"/>
        </w:numPr>
        <w:ind w:left="851"/>
      </w:pPr>
      <w:r w:rsidRPr="002746A0">
        <w:t>Montant hors taxe</w:t>
      </w:r>
      <w:r w:rsidRPr="002746A0">
        <w:tab/>
      </w:r>
      <w:r w:rsidRPr="002746A0">
        <w:tab/>
        <w:t>: .................................................... Euros</w:t>
      </w:r>
    </w:p>
    <w:p w:rsidR="001E4B81" w:rsidRPr="002746A0" w:rsidRDefault="001E4B81" w:rsidP="008418B5">
      <w:pPr>
        <w:pStyle w:val="Normal1"/>
        <w:numPr>
          <w:ilvl w:val="0"/>
          <w:numId w:val="12"/>
        </w:numPr>
        <w:ind w:left="851"/>
      </w:pPr>
      <w:r w:rsidRPr="002746A0">
        <w:t>TVA (taux de .............. %)</w:t>
      </w:r>
      <w:r w:rsidRPr="002746A0">
        <w:tab/>
        <w:t>: .................................................... Euros</w:t>
      </w:r>
    </w:p>
    <w:p w:rsidR="001E4B81" w:rsidRPr="002746A0" w:rsidRDefault="001E4B81" w:rsidP="008418B5">
      <w:pPr>
        <w:pStyle w:val="Normal1"/>
        <w:numPr>
          <w:ilvl w:val="0"/>
          <w:numId w:val="12"/>
        </w:numPr>
        <w:ind w:left="851"/>
      </w:pPr>
      <w:r w:rsidRPr="002746A0">
        <w:t>Montant TTC</w:t>
      </w:r>
      <w:r w:rsidRPr="002746A0">
        <w:tab/>
      </w:r>
      <w:r w:rsidRPr="002746A0">
        <w:tab/>
        <w:t>: .................................................... Euros</w:t>
      </w:r>
    </w:p>
    <w:p w:rsidR="001E4B81" w:rsidRPr="002746A0" w:rsidRDefault="001E4B81" w:rsidP="008418B5">
      <w:pPr>
        <w:pStyle w:val="Normal1"/>
        <w:numPr>
          <w:ilvl w:val="0"/>
          <w:numId w:val="12"/>
        </w:numPr>
        <w:ind w:left="851"/>
      </w:pPr>
      <w:r w:rsidRPr="002746A0">
        <w:t>Soit en lettres : ...........................................................................................................</w:t>
      </w:r>
    </w:p>
    <w:p w:rsidR="001E4B81" w:rsidRDefault="001E4B81" w:rsidP="001E4B81">
      <w:pPr>
        <w:pStyle w:val="Normal1"/>
      </w:pPr>
      <w:r w:rsidRPr="002746A0">
        <w:tab/>
      </w:r>
      <w:r w:rsidRPr="002746A0">
        <w:tab/>
        <w:t>...................................................................................................................................</w:t>
      </w:r>
    </w:p>
    <w:p w:rsidR="00032383" w:rsidRPr="002746A0" w:rsidRDefault="00032383" w:rsidP="001E4B81">
      <w:pPr>
        <w:pStyle w:val="Normal1"/>
      </w:pPr>
    </w:p>
    <w:p w:rsidR="0075581C" w:rsidRPr="002746A0" w:rsidRDefault="003F00E3" w:rsidP="0075581C">
      <w:pPr>
        <w:pStyle w:val="Titre1"/>
      </w:pPr>
      <w:bookmarkStart w:id="10" w:name="_Toc18491092"/>
      <w:r w:rsidRPr="002746A0">
        <w:t>Article</w:t>
      </w:r>
      <w:r w:rsidR="0075581C" w:rsidRPr="002746A0">
        <w:t xml:space="preserve"> </w:t>
      </w:r>
      <w:r>
        <w:t>4</w:t>
      </w:r>
      <w:r w:rsidR="0075581C" w:rsidRPr="002746A0">
        <w:t xml:space="preserve"> : </w:t>
      </w:r>
      <w:r w:rsidR="00501969">
        <w:t>Pièces constitutives du marché</w:t>
      </w:r>
      <w:bookmarkEnd w:id="10"/>
      <w:r w:rsidR="0075581C" w:rsidRPr="002746A0">
        <w:t xml:space="preserve"> </w:t>
      </w:r>
    </w:p>
    <w:p w:rsidR="0075581C" w:rsidRDefault="0075581C" w:rsidP="0075581C">
      <w:pPr>
        <w:pStyle w:val="Normal1"/>
      </w:pPr>
      <w:r>
        <w:t xml:space="preserve">Les pièces constituant le marché sont, par priorité décroissante, les suivantes : </w:t>
      </w:r>
    </w:p>
    <w:p w:rsidR="0075581C" w:rsidRDefault="0075581C" w:rsidP="0075581C">
      <w:pPr>
        <w:pStyle w:val="Normal1"/>
      </w:pPr>
      <w:r>
        <w:t>- le présent marché,</w:t>
      </w:r>
    </w:p>
    <w:p w:rsidR="0075581C" w:rsidRDefault="0075581C" w:rsidP="0075581C">
      <w:pPr>
        <w:pStyle w:val="Normal1"/>
      </w:pPr>
      <w:r>
        <w:t>- le CCAG/FCS applicable aux marchés de fournitures courantes et de services (modifié par l’arrêté du 19 janvier 2009),</w:t>
      </w:r>
    </w:p>
    <w:p w:rsidR="0075581C" w:rsidRDefault="0075581C" w:rsidP="0075581C">
      <w:pPr>
        <w:pStyle w:val="Normal1"/>
      </w:pPr>
      <w:r>
        <w:t>- l’offre technique et financière du titulaire</w:t>
      </w:r>
    </w:p>
    <w:p w:rsidR="0075581C" w:rsidRDefault="0075581C" w:rsidP="0075581C">
      <w:pPr>
        <w:pStyle w:val="Normal1"/>
      </w:pPr>
    </w:p>
    <w:p w:rsidR="0075581C" w:rsidRDefault="00BC317A" w:rsidP="0075581C">
      <w:pPr>
        <w:pStyle w:val="Normal1"/>
      </w:pPr>
      <w:r>
        <w:t>Seuls l</w:t>
      </w:r>
      <w:r w:rsidR="0075581C">
        <w:t>es exemplaires conservés dans les archives du lycée font foi.</w:t>
      </w:r>
    </w:p>
    <w:p w:rsidR="0075581C" w:rsidRPr="00297651" w:rsidRDefault="0075581C" w:rsidP="0075581C">
      <w:pPr>
        <w:pStyle w:val="Normal1"/>
      </w:pPr>
      <w:r>
        <w:t>Le marché fait référence aux normes françaises applicables aux fournitures faisant l’objet du présent marché.</w:t>
      </w:r>
    </w:p>
    <w:p w:rsidR="00297651" w:rsidRPr="0075581C" w:rsidRDefault="0075581C" w:rsidP="00213307">
      <w:pPr>
        <w:pStyle w:val="Titre1"/>
      </w:pPr>
      <w:bookmarkStart w:id="11" w:name="_Toc18491093"/>
      <w:r>
        <w:t xml:space="preserve">Article </w:t>
      </w:r>
      <w:r w:rsidR="003F00E3">
        <w:t>5</w:t>
      </w:r>
      <w:r w:rsidRPr="0075581C">
        <w:t> : C</w:t>
      </w:r>
      <w:r w:rsidR="00297651" w:rsidRPr="0075581C">
        <w:t>onditions de facturation</w:t>
      </w:r>
      <w:bookmarkEnd w:id="11"/>
    </w:p>
    <w:p w:rsidR="00931A41" w:rsidRPr="00591524" w:rsidRDefault="00931A41" w:rsidP="00931A41">
      <w:pPr>
        <w:pStyle w:val="Titre2"/>
        <w:rPr>
          <w:sz w:val="24"/>
          <w:szCs w:val="24"/>
        </w:rPr>
      </w:pPr>
      <w:bookmarkStart w:id="12" w:name="_Toc18491094"/>
      <w:r>
        <w:rPr>
          <w:sz w:val="24"/>
          <w:szCs w:val="24"/>
        </w:rPr>
        <w:t>5</w:t>
      </w:r>
      <w:r w:rsidRPr="00591524">
        <w:rPr>
          <w:sz w:val="24"/>
          <w:szCs w:val="24"/>
        </w:rPr>
        <w:t xml:space="preserve">.1. </w:t>
      </w:r>
      <w:r>
        <w:rPr>
          <w:sz w:val="24"/>
          <w:szCs w:val="24"/>
        </w:rPr>
        <w:t>Caractéristiques du prix</w:t>
      </w:r>
      <w:bookmarkEnd w:id="12"/>
    </w:p>
    <w:p w:rsidR="0008303E" w:rsidRDefault="00297651" w:rsidP="0008303E">
      <w:r w:rsidRPr="00297651">
        <w:t xml:space="preserve">Le </w:t>
      </w:r>
      <w:r w:rsidR="0008303E">
        <w:t>marché</w:t>
      </w:r>
      <w:r w:rsidRPr="00297651">
        <w:t xml:space="preserve"> sera rémunéré par application d’un prix global forfaitaire</w:t>
      </w:r>
      <w:r w:rsidR="00664447">
        <w:t>,</w:t>
      </w:r>
      <w:r w:rsidRPr="00297651">
        <w:t xml:space="preserve"> </w:t>
      </w:r>
      <w:r w:rsidR="00664447">
        <w:t xml:space="preserve">ferme </w:t>
      </w:r>
      <w:r w:rsidR="00B521F7">
        <w:t>pour la première année</w:t>
      </w:r>
      <w:r w:rsidR="0008303E">
        <w:t>.</w:t>
      </w:r>
    </w:p>
    <w:p w:rsidR="00297651" w:rsidRDefault="0008303E" w:rsidP="0008303E">
      <w:r>
        <w:t>Les prix sont réputés comprendre tous les frais, taxes et, d’une manière générale, toutes les dépenses nécessaires à l’exécution des prestations dans les conditions stipulées au présent marché. Le prix TTC est réputé comprendre toutes charges fiscales, parafiscales ou autres frappant obligatoirement la prestation.</w:t>
      </w:r>
    </w:p>
    <w:p w:rsidR="00931A41" w:rsidRDefault="00931A41" w:rsidP="00931A41">
      <w:pPr>
        <w:pStyle w:val="Titre2"/>
        <w:rPr>
          <w:sz w:val="24"/>
          <w:szCs w:val="24"/>
        </w:rPr>
      </w:pPr>
      <w:bookmarkStart w:id="13" w:name="_Toc18491095"/>
      <w:r>
        <w:rPr>
          <w:sz w:val="24"/>
          <w:szCs w:val="24"/>
        </w:rPr>
        <w:t>5</w:t>
      </w:r>
      <w:r w:rsidR="00204DA1">
        <w:rPr>
          <w:sz w:val="24"/>
          <w:szCs w:val="24"/>
        </w:rPr>
        <w:t>.2.</w:t>
      </w:r>
      <w:r w:rsidRPr="00931A41">
        <w:rPr>
          <w:sz w:val="24"/>
          <w:szCs w:val="24"/>
        </w:rPr>
        <w:t xml:space="preserve"> </w:t>
      </w:r>
      <w:r>
        <w:rPr>
          <w:sz w:val="24"/>
          <w:szCs w:val="24"/>
        </w:rPr>
        <w:t>Prix de règlement</w:t>
      </w:r>
      <w:bookmarkEnd w:id="13"/>
    </w:p>
    <w:p w:rsidR="002E5C65" w:rsidRDefault="002E5C65" w:rsidP="002E5C65">
      <w:r w:rsidRPr="002E5C65">
        <w:t xml:space="preserve">Les prix </w:t>
      </w:r>
      <w:r>
        <w:t>s</w:t>
      </w:r>
      <w:r w:rsidRPr="002E5C65">
        <w:t>ont fermes pendant une période d’un an</w:t>
      </w:r>
      <w:r>
        <w:t xml:space="preserve"> à compter du 01/01/20</w:t>
      </w:r>
      <w:r w:rsidR="008C65AC">
        <w:t>20</w:t>
      </w:r>
      <w:r>
        <w:t>.</w:t>
      </w:r>
    </w:p>
    <w:p w:rsidR="002E5C65" w:rsidRDefault="002E5C65" w:rsidP="002E5C65">
      <w:r w:rsidRPr="002E5C65">
        <w:t xml:space="preserve">Au bout d’une année, ils pourront être révisés annuellement par le titulaire du marché à la date d’anniversaire du contrat. Le titulaire pourra actualiser son </w:t>
      </w:r>
      <w:r w:rsidR="00511ECB">
        <w:t>prix</w:t>
      </w:r>
      <w:r w:rsidRPr="002E5C65">
        <w:t xml:space="preserve"> par application d’une formule paramétrique incluant des indices INSEE représentatifs du secteur économique. Le titulaire du marché s’engage à notifier son nouveau prix au lycée, par lettre recommandée avec avis de réception, avec un préavis de </w:t>
      </w:r>
      <w:r w:rsidRPr="008C65AC">
        <w:rPr>
          <w:b/>
        </w:rPr>
        <w:t>1 mois</w:t>
      </w:r>
      <w:r w:rsidRPr="002E5C65">
        <w:t xml:space="preserve"> avant la date prévue pour l’application de l</w:t>
      </w:r>
      <w:r>
        <w:t>a révision</w:t>
      </w:r>
      <w:r w:rsidRPr="002E5C65">
        <w:t>.</w:t>
      </w:r>
    </w:p>
    <w:p w:rsidR="003422CC" w:rsidRPr="00641E17" w:rsidRDefault="00641E17" w:rsidP="00641E17">
      <w:pPr>
        <w:pStyle w:val="Titre2"/>
        <w:rPr>
          <w:sz w:val="24"/>
          <w:szCs w:val="24"/>
        </w:rPr>
      </w:pPr>
      <w:bookmarkStart w:id="14" w:name="_Toc18491096"/>
      <w:r>
        <w:rPr>
          <w:sz w:val="24"/>
          <w:szCs w:val="24"/>
        </w:rPr>
        <w:t>5</w:t>
      </w:r>
      <w:r w:rsidR="003422CC" w:rsidRPr="00641E17">
        <w:rPr>
          <w:sz w:val="24"/>
          <w:szCs w:val="24"/>
        </w:rPr>
        <w:t>.3</w:t>
      </w:r>
      <w:r>
        <w:rPr>
          <w:sz w:val="24"/>
          <w:szCs w:val="24"/>
        </w:rPr>
        <w:t>.</w:t>
      </w:r>
      <w:r w:rsidR="003422CC" w:rsidRPr="00641E17">
        <w:rPr>
          <w:sz w:val="24"/>
          <w:szCs w:val="24"/>
        </w:rPr>
        <w:t xml:space="preserve"> Clause de sauvegarde</w:t>
      </w:r>
      <w:bookmarkEnd w:id="14"/>
    </w:p>
    <w:p w:rsidR="003422CC" w:rsidRPr="002E5C65" w:rsidRDefault="003422CC" w:rsidP="003422CC">
      <w:r>
        <w:t xml:space="preserve">La personne publique se réserve le droit de résilier sans indemnité le présent marché, dans un délai d’un mois après réception des changements de tarifs, si l’augmentation annuelle moyenne était supérieure à 3% </w:t>
      </w:r>
      <w:r w:rsidR="00641E17">
        <w:t xml:space="preserve"> par </w:t>
      </w:r>
      <w:r>
        <w:t>an.</w:t>
      </w:r>
    </w:p>
    <w:p w:rsidR="00931A41" w:rsidRPr="00591524" w:rsidRDefault="00931A41" w:rsidP="00931A41">
      <w:pPr>
        <w:pStyle w:val="Titre2"/>
        <w:rPr>
          <w:sz w:val="24"/>
          <w:szCs w:val="24"/>
        </w:rPr>
      </w:pPr>
      <w:bookmarkStart w:id="15" w:name="_Toc18491097"/>
      <w:r>
        <w:rPr>
          <w:sz w:val="24"/>
          <w:szCs w:val="24"/>
        </w:rPr>
        <w:t>5</w:t>
      </w:r>
      <w:r w:rsidRPr="00591524">
        <w:rPr>
          <w:sz w:val="24"/>
          <w:szCs w:val="24"/>
        </w:rPr>
        <w:t>.</w:t>
      </w:r>
      <w:r w:rsidR="00641E17">
        <w:rPr>
          <w:sz w:val="24"/>
          <w:szCs w:val="24"/>
        </w:rPr>
        <w:t>4</w:t>
      </w:r>
      <w:r w:rsidR="00204DA1">
        <w:rPr>
          <w:sz w:val="24"/>
          <w:szCs w:val="24"/>
        </w:rPr>
        <w:t>.</w:t>
      </w:r>
      <w:r w:rsidRPr="00591524">
        <w:rPr>
          <w:sz w:val="24"/>
          <w:szCs w:val="24"/>
        </w:rPr>
        <w:t xml:space="preserve"> </w:t>
      </w:r>
      <w:r>
        <w:rPr>
          <w:sz w:val="24"/>
          <w:szCs w:val="24"/>
        </w:rPr>
        <w:t>Modalités de règlement</w:t>
      </w:r>
      <w:bookmarkEnd w:id="15"/>
    </w:p>
    <w:p w:rsidR="0008303E" w:rsidRDefault="0008303E" w:rsidP="0008303E">
      <w:r>
        <w:t>Les sommes dues au(x) titulaire(s) seront payées dans un délai global de 30 jours à compter de la date de réception des demandes de paiement.</w:t>
      </w:r>
    </w:p>
    <w:p w:rsidR="000A5577" w:rsidRDefault="000A5577" w:rsidP="000A5577">
      <w:r>
        <w:t>Celles-ci seront établies en un original et 3 copies et adressées au Pouvoir Adjudicateur, ou via le portail de facturation mis en place par l’Etat (portail Chorus Pro), si les obligations prévues au I de l’article 1 et à l’article 2 de l’Ordonnance n° 2014-697 du 26/06/2014 s’appliquent au titulaire, ou si ce dernier a choisi de les appliquer par anticipation.</w:t>
      </w:r>
    </w:p>
    <w:p w:rsidR="000A5577" w:rsidRDefault="000A5577" w:rsidP="000A5577">
      <w:r>
        <w:lastRenderedPageBreak/>
        <w:t xml:space="preserve">Toute la documentation relative à la solution est accessible sur le site internet de la Communauté Chorus Pro (https://communaute-chorus-pro.finances.gouv.fr/ - Consulter l’espace « Vous êtes une structure privée ? » - puis le module « s’informer »). Le portail Chorus Pro permet de déposer ses factures sur le portail ; ou de les saisir directement. </w:t>
      </w:r>
    </w:p>
    <w:p w:rsidR="000A5577" w:rsidRDefault="000A5577" w:rsidP="000A5577"/>
    <w:p w:rsidR="000A5577" w:rsidRDefault="000A5577" w:rsidP="000A5577">
      <w:r>
        <w:t>Dans tous les cas, conformément à l'article 3 de l'ordonnance n°2014-697 du 26 juin 2014, l'obligation de transmettre les factures sous forme électronique s'imposera aux fournisseurs, en fonction de la catégorie de leur entreprise, entre le 1er janvier 2017 (pour les grandes entreprises et les personnes publiques) et le 1er janvier 2020 (pour les micros entreprises).</w:t>
      </w:r>
    </w:p>
    <w:p w:rsidR="000A5577" w:rsidRDefault="000A5577" w:rsidP="000A5577"/>
    <w:p w:rsidR="0008303E" w:rsidRDefault="0008303E" w:rsidP="0008303E">
      <w:r>
        <w:t>Le dépassement du délai de paiement ouvre, de plein droit et sans autre formalité pour le titulaire du marché ou le sous-traitant, le bénéfice d'intérêts moratoires, à compter du jour suivant l'expiration du délai, selon les modalités d'application prévues par la loi n° 2013-100 du 28 janvier 2013 et le décret n° 2013-269 du 29 mars 2013.</w:t>
      </w:r>
    </w:p>
    <w:p w:rsidR="0008303E" w:rsidRPr="00297651" w:rsidRDefault="0008303E" w:rsidP="0008303E"/>
    <w:p w:rsidR="00501969" w:rsidRDefault="003F00E3" w:rsidP="00501969">
      <w:pPr>
        <w:pStyle w:val="Titre1"/>
      </w:pPr>
      <w:bookmarkStart w:id="16" w:name="_Toc18491098"/>
      <w:bookmarkStart w:id="17" w:name="_Toc315853536"/>
      <w:r w:rsidRPr="002746A0">
        <w:t>Article</w:t>
      </w:r>
      <w:r w:rsidR="00501969">
        <w:t xml:space="preserve"> </w:t>
      </w:r>
      <w:r w:rsidR="002E5C65">
        <w:t>6</w:t>
      </w:r>
      <w:r w:rsidR="00501969">
        <w:t> : Prestations de maintenance</w:t>
      </w:r>
      <w:bookmarkEnd w:id="16"/>
    </w:p>
    <w:p w:rsidR="00B94653" w:rsidRDefault="00B94653" w:rsidP="00B94653">
      <w:r>
        <w:t>Les dispositions techniques générales qui doivent être appliquées par l’entreprise titulaire pour l’exécution des prestations sont celles recueillies :</w:t>
      </w:r>
    </w:p>
    <w:p w:rsidR="00B94653" w:rsidRDefault="00B94653" w:rsidP="00B94653">
      <w:pPr>
        <w:pStyle w:val="Paragraphedeliste"/>
        <w:numPr>
          <w:ilvl w:val="0"/>
          <w:numId w:val="19"/>
        </w:numPr>
      </w:pPr>
      <w:r>
        <w:t>Par le Code de la construction et de l’habitation tant sur l’aspect légal que réglementaire notamment :</w:t>
      </w:r>
    </w:p>
    <w:p w:rsidR="00B94653" w:rsidRDefault="00B94653" w:rsidP="00B94653">
      <w:pPr>
        <w:pStyle w:val="Paragraphedeliste"/>
        <w:ind w:left="851"/>
      </w:pPr>
      <w:r>
        <w:t>● conformité aux règles de protection contre les risques d’incendie et de panique dans les immeubles recevant du public :</w:t>
      </w:r>
    </w:p>
    <w:p w:rsidR="00B94653" w:rsidRDefault="00B94653" w:rsidP="00B94653">
      <w:pPr>
        <w:pStyle w:val="Paragraphedeliste"/>
        <w:numPr>
          <w:ilvl w:val="0"/>
          <w:numId w:val="20"/>
        </w:numPr>
        <w:ind w:left="993" w:firstLine="141"/>
      </w:pPr>
      <w:r>
        <w:t>articles R 123-1 à R 123-55 ;</w:t>
      </w:r>
    </w:p>
    <w:p w:rsidR="00B94653" w:rsidRDefault="00B94653" w:rsidP="00B94653">
      <w:pPr>
        <w:pStyle w:val="Paragraphedeliste"/>
        <w:numPr>
          <w:ilvl w:val="0"/>
          <w:numId w:val="20"/>
        </w:numPr>
        <w:ind w:left="993" w:firstLine="141"/>
      </w:pPr>
      <w:r>
        <w:t>articles R 152-1 et suivant</w:t>
      </w:r>
    </w:p>
    <w:p w:rsidR="00B94653" w:rsidRDefault="00B94653" w:rsidP="00B94653">
      <w:pPr>
        <w:pStyle w:val="Paragraphedeliste"/>
        <w:numPr>
          <w:ilvl w:val="0"/>
          <w:numId w:val="19"/>
        </w:numPr>
      </w:pPr>
      <w:r>
        <w:t>Par le Code du travail notamment :</w:t>
      </w:r>
    </w:p>
    <w:p w:rsidR="00B94653" w:rsidRDefault="00B94653" w:rsidP="00B94653">
      <w:pPr>
        <w:ind w:left="851"/>
      </w:pPr>
      <w:r>
        <w:t>● conformité aux règles d’hygiène et sécurité, aux règles de coordination générale et de mesures de prévention contre les risques d’accidents :</w:t>
      </w:r>
    </w:p>
    <w:p w:rsidR="00B94653" w:rsidRDefault="009D0B28" w:rsidP="00B94653">
      <w:pPr>
        <w:pStyle w:val="Paragraphedeliste"/>
        <w:numPr>
          <w:ilvl w:val="0"/>
          <w:numId w:val="20"/>
        </w:numPr>
        <w:ind w:left="993" w:firstLine="141"/>
      </w:pPr>
      <w:r>
        <w:t>a</w:t>
      </w:r>
      <w:r w:rsidR="00B94653">
        <w:t>rticles R 237-1 à R 237-28</w:t>
      </w:r>
    </w:p>
    <w:p w:rsidR="00B94653" w:rsidRDefault="00B94653" w:rsidP="00B94653">
      <w:pPr>
        <w:pStyle w:val="Paragraphedeliste"/>
        <w:numPr>
          <w:ilvl w:val="0"/>
          <w:numId w:val="19"/>
        </w:numPr>
      </w:pPr>
      <w:r>
        <w:t>Règlement sécurité incendie</w:t>
      </w:r>
    </w:p>
    <w:p w:rsidR="00B94653" w:rsidRDefault="00B94653" w:rsidP="00B94653">
      <w:pPr>
        <w:ind w:left="851"/>
      </w:pPr>
      <w:r>
        <w:t>● Conformité au règlement de sécurité contre l’incendie dans les établissements recevant du public (arrêté du 25 juin 1980 modifié et mis à jour).</w:t>
      </w:r>
    </w:p>
    <w:p w:rsidR="00B94653" w:rsidRDefault="00B94653" w:rsidP="00B94653">
      <w:pPr>
        <w:ind w:left="851"/>
      </w:pPr>
    </w:p>
    <w:p w:rsidR="00B94653" w:rsidRDefault="00B94653" w:rsidP="00B94653">
      <w:r>
        <w:t xml:space="preserve">Cette énumération de la réglementation n’est donnée qu’à titre d’information. Elle ne peut constituer une énumération limitative, l’entrepreneur devant se référer à tous les règlements, lois, </w:t>
      </w:r>
      <w:proofErr w:type="spellStart"/>
      <w:r>
        <w:t>etc</w:t>
      </w:r>
      <w:proofErr w:type="spellEnd"/>
      <w:r>
        <w:t xml:space="preserve"> … afférents à sa spécialité et également aux travaux autres qui lui sont imposés.</w:t>
      </w:r>
    </w:p>
    <w:p w:rsidR="00B94653" w:rsidRDefault="00B94653" w:rsidP="00B94653"/>
    <w:p w:rsidR="00B94653" w:rsidRPr="00B94653" w:rsidRDefault="00B94653" w:rsidP="00B94653">
      <w:pPr>
        <w:rPr>
          <w:b/>
          <w:u w:val="single"/>
        </w:rPr>
      </w:pPr>
      <w:r w:rsidRPr="00B94653">
        <w:rPr>
          <w:b/>
          <w:u w:val="single"/>
        </w:rPr>
        <w:t>Jours ouvrés d’exécution</w:t>
      </w:r>
    </w:p>
    <w:p w:rsidR="00B94653" w:rsidRDefault="00B94653" w:rsidP="00B94653">
      <w:r>
        <w:t xml:space="preserve">L’entretien préventif et/ou la réparation des installations sont effectués pendant les jours ouvrés du lycée et aux heures ouvrées du titulaire. </w:t>
      </w:r>
      <w:r w:rsidRPr="000A5577">
        <w:rPr>
          <w:b/>
          <w:i/>
        </w:rPr>
        <w:t>Toute prestation de maintenance nécessitant une coupure générale de l’électricité devra avoir lieu pendant les vacances scolaires</w:t>
      </w:r>
      <w:r w:rsidR="000A5577">
        <w:rPr>
          <w:b/>
          <w:i/>
        </w:rPr>
        <w:t>, ou un mercredi après-midi.</w:t>
      </w:r>
    </w:p>
    <w:p w:rsidR="00B94653" w:rsidRDefault="00B94653" w:rsidP="00B94653">
      <w:r>
        <w:t>Les dates d’intervention doivent être retenue</w:t>
      </w:r>
      <w:r w:rsidR="001B4AA0">
        <w:t>s</w:t>
      </w:r>
      <w:r>
        <w:t xml:space="preserve"> en accord avec l’intendant.</w:t>
      </w:r>
    </w:p>
    <w:p w:rsidR="00B94653" w:rsidRDefault="00B94653" w:rsidP="00B94653"/>
    <w:p w:rsidR="00B94653" w:rsidRPr="00B94653" w:rsidRDefault="00B94653" w:rsidP="00B94653">
      <w:pPr>
        <w:rPr>
          <w:b/>
          <w:u w:val="single"/>
        </w:rPr>
      </w:pPr>
      <w:r w:rsidRPr="00B94653">
        <w:rPr>
          <w:b/>
          <w:u w:val="single"/>
        </w:rPr>
        <w:t xml:space="preserve">Calendrier d’exécution des prestations </w:t>
      </w:r>
    </w:p>
    <w:p w:rsidR="00B94653" w:rsidRDefault="00B94653" w:rsidP="00B94653">
      <w:r>
        <w:t>Un calendrier d’exécution de la prestation sera mis en place par le titulaire du marché au cours du mois de janvier de chaque année et sera remis au lycée avant le 31 janvier de chaque année.</w:t>
      </w:r>
    </w:p>
    <w:p w:rsidR="00B94653" w:rsidRDefault="00B94653" w:rsidP="00B94653"/>
    <w:p w:rsidR="00B94653" w:rsidRPr="00B94653" w:rsidRDefault="00B94653" w:rsidP="00B94653">
      <w:pPr>
        <w:rPr>
          <w:b/>
          <w:u w:val="single"/>
        </w:rPr>
      </w:pPr>
      <w:r w:rsidRPr="00B94653">
        <w:rPr>
          <w:b/>
          <w:u w:val="single"/>
        </w:rPr>
        <w:t>Qualification du personnel</w:t>
      </w:r>
    </w:p>
    <w:p w:rsidR="00B94653" w:rsidRDefault="00B94653" w:rsidP="00B94653">
      <w:r>
        <w:t>L’ensemble du personnel intervenant sur les sites doit disposer d’une qualification professionnelle portant sur les équipements et systèmes, objet du contrat.</w:t>
      </w:r>
    </w:p>
    <w:p w:rsidR="00B94653" w:rsidRDefault="00B94653" w:rsidP="00B94653">
      <w:r>
        <w:t>Le titulaire s’engage à intervenir avec du personnel de compétences parfaitement adaptées aux installations du présent marché, et pouvant intervenir sur des matériels et systèmes de plusieurs fabricants et constructeurs.</w:t>
      </w:r>
    </w:p>
    <w:p w:rsidR="00B521F7" w:rsidRDefault="00B521F7" w:rsidP="00B94653"/>
    <w:p w:rsidR="00096C73" w:rsidRDefault="00B94653" w:rsidP="00B94653">
      <w:pPr>
        <w:rPr>
          <w:b/>
          <w:u w:val="single"/>
        </w:rPr>
      </w:pPr>
      <w:r w:rsidRPr="00B521F7">
        <w:rPr>
          <w:b/>
          <w:u w:val="single"/>
        </w:rPr>
        <w:t>Maintenance préventive</w:t>
      </w:r>
      <w:r w:rsidR="00B521F7">
        <w:rPr>
          <w:b/>
          <w:u w:val="single"/>
        </w:rPr>
        <w:t xml:space="preserve"> </w:t>
      </w:r>
    </w:p>
    <w:p w:rsidR="00B94653" w:rsidRDefault="00B94653" w:rsidP="00B94653">
      <w:r>
        <w:t>Il s’agit des opérations annuelles de maintenance et d’entretien préconisées par le</w:t>
      </w:r>
      <w:r w:rsidR="00B521F7">
        <w:t xml:space="preserve"> </w:t>
      </w:r>
      <w:r>
        <w:t>constructeur, destinées à maintenir l’aptitude au bon fonctionnement de l’ensemble des</w:t>
      </w:r>
      <w:r w:rsidR="00B521F7">
        <w:t xml:space="preserve"> </w:t>
      </w:r>
      <w:r>
        <w:t>équipements.</w:t>
      </w:r>
    </w:p>
    <w:p w:rsidR="00B94653" w:rsidRDefault="00B94653" w:rsidP="00B94653">
      <w:r>
        <w:lastRenderedPageBreak/>
        <w:t xml:space="preserve">Par ailleurs, il doit informer par écrit </w:t>
      </w:r>
      <w:r w:rsidR="00B521F7">
        <w:t>l’intendant</w:t>
      </w:r>
      <w:r>
        <w:t xml:space="preserve"> de la nécessité de remplacer un matériel</w:t>
      </w:r>
      <w:r w:rsidR="00B521F7">
        <w:t xml:space="preserve"> </w:t>
      </w:r>
      <w:r>
        <w:t>définitivement inutilisable dans un délai compatible avec la sécurité des personnes et le</w:t>
      </w:r>
      <w:r w:rsidR="00B521F7">
        <w:t xml:space="preserve"> </w:t>
      </w:r>
      <w:r>
        <w:t>fonctionnement de l’établissement.</w:t>
      </w:r>
    </w:p>
    <w:p w:rsidR="00B521F7" w:rsidRDefault="00B521F7" w:rsidP="00B94653"/>
    <w:p w:rsidR="00B94653" w:rsidRDefault="00B94653" w:rsidP="00B521F7">
      <w:pPr>
        <w:ind w:left="567"/>
      </w:pPr>
      <w:r>
        <w:t>- normes et textes réglementaires :</w:t>
      </w:r>
    </w:p>
    <w:p w:rsidR="00B94653" w:rsidRDefault="00B94653" w:rsidP="00B521F7">
      <w:pPr>
        <w:ind w:left="567"/>
      </w:pPr>
      <w:r>
        <w:t>- NFC 15 100 ;</w:t>
      </w:r>
    </w:p>
    <w:p w:rsidR="00B94653" w:rsidRDefault="00B94653" w:rsidP="00B521F7">
      <w:pPr>
        <w:ind w:left="567"/>
      </w:pPr>
      <w:r>
        <w:t>- NFC 14</w:t>
      </w:r>
      <w:r w:rsidR="00B521F7">
        <w:t> </w:t>
      </w:r>
      <w:r>
        <w:t>100</w:t>
      </w:r>
      <w:r w:rsidR="00B521F7">
        <w:t> ;</w:t>
      </w:r>
    </w:p>
    <w:p w:rsidR="00B94653" w:rsidRDefault="00B94653" w:rsidP="00B521F7">
      <w:pPr>
        <w:ind w:left="567"/>
      </w:pPr>
      <w:r>
        <w:t>- Règlement de sécurité articles EL 18 et 19 ;</w:t>
      </w:r>
    </w:p>
    <w:p w:rsidR="00B94653" w:rsidRDefault="00B94653" w:rsidP="00B521F7">
      <w:pPr>
        <w:ind w:left="567"/>
      </w:pPr>
      <w:r>
        <w:t>- Décr</w:t>
      </w:r>
      <w:r w:rsidR="00B521F7">
        <w:t>et 88-1056 du 14 novembre 1988.</w:t>
      </w:r>
    </w:p>
    <w:p w:rsidR="00B521F7" w:rsidRDefault="00B521F7" w:rsidP="00B521F7">
      <w:pPr>
        <w:ind w:left="567"/>
      </w:pPr>
    </w:p>
    <w:p w:rsidR="00B94653" w:rsidRDefault="00B94653" w:rsidP="00B94653">
      <w:pPr>
        <w:rPr>
          <w:b/>
          <w:u w:val="single"/>
        </w:rPr>
      </w:pPr>
      <w:r w:rsidRPr="00B521F7">
        <w:rPr>
          <w:b/>
          <w:u w:val="single"/>
        </w:rPr>
        <w:t>Gamme d’exécution</w:t>
      </w:r>
    </w:p>
    <w:p w:rsidR="00B521F7" w:rsidRPr="00B521F7" w:rsidRDefault="00B521F7" w:rsidP="00B94653">
      <w:pPr>
        <w:rPr>
          <w:b/>
          <w:u w:val="single"/>
        </w:rPr>
      </w:pPr>
    </w:p>
    <w:p w:rsidR="00B94653" w:rsidRPr="00B521F7" w:rsidRDefault="00B94653" w:rsidP="00B521F7">
      <w:pPr>
        <w:pStyle w:val="Paragraphedeliste"/>
        <w:numPr>
          <w:ilvl w:val="0"/>
          <w:numId w:val="19"/>
        </w:numPr>
        <w:rPr>
          <w:b/>
          <w:u w:val="single"/>
        </w:rPr>
      </w:pPr>
      <w:r w:rsidRPr="00B521F7">
        <w:rPr>
          <w:b/>
          <w:u w:val="single"/>
        </w:rPr>
        <w:t>Poste de transformation</w:t>
      </w:r>
    </w:p>
    <w:p w:rsidR="00B94653" w:rsidRPr="00B521F7" w:rsidRDefault="00B94653" w:rsidP="00B94653">
      <w:pPr>
        <w:rPr>
          <w:b/>
          <w:i/>
        </w:rPr>
      </w:pPr>
      <w:r w:rsidRPr="00B521F7">
        <w:rPr>
          <w:b/>
          <w:i/>
        </w:rPr>
        <w:t>Vérification annuelle des cellules «haute tension»</w:t>
      </w:r>
    </w:p>
    <w:p w:rsidR="00B94653" w:rsidRDefault="00B94653" w:rsidP="00B94653">
      <w:r>
        <w:t>- Nettoyage des contacts ;</w:t>
      </w:r>
    </w:p>
    <w:p w:rsidR="00B94653" w:rsidRDefault="00B94653" w:rsidP="00B94653">
      <w:r>
        <w:t>- Contrôle du serrage des câbles et connexions ;</w:t>
      </w:r>
    </w:p>
    <w:p w:rsidR="00B94653" w:rsidRDefault="00B94653" w:rsidP="00B94653">
      <w:r>
        <w:t>- Dépoussiérage général ;</w:t>
      </w:r>
    </w:p>
    <w:p w:rsidR="00B94653" w:rsidRDefault="00B94653" w:rsidP="00B94653">
      <w:r>
        <w:t xml:space="preserve">- Graissage des axes, articulations mécaniques, roulements, contacts, </w:t>
      </w:r>
      <w:proofErr w:type="spellStart"/>
      <w:r>
        <w:t>etc</w:t>
      </w:r>
      <w:proofErr w:type="spellEnd"/>
      <w:r>
        <w:t xml:space="preserve"> ;</w:t>
      </w:r>
    </w:p>
    <w:p w:rsidR="00B94653" w:rsidRDefault="00B94653" w:rsidP="00B94653">
      <w:r>
        <w:t>- Contrôle de l’isolement ;</w:t>
      </w:r>
    </w:p>
    <w:p w:rsidR="00B94653" w:rsidRDefault="00B94653" w:rsidP="00B94653">
      <w:r>
        <w:t>- Contrôle de l’état des protections ;</w:t>
      </w:r>
    </w:p>
    <w:p w:rsidR="00B94653" w:rsidRDefault="00B94653" w:rsidP="00B94653">
      <w:r>
        <w:t>- Contrôle du réglage du dispositif de protection ;</w:t>
      </w:r>
    </w:p>
    <w:p w:rsidR="00B94653" w:rsidRDefault="00B94653" w:rsidP="00B94653">
      <w:r>
        <w:t>- Contrôle du bon fonctionnement des organes de commande et dispositifs de</w:t>
      </w:r>
      <w:r w:rsidR="00B521F7">
        <w:t xml:space="preserve"> verrouillage mécaniques</w:t>
      </w:r>
      <w:r>
        <w:t>;</w:t>
      </w:r>
    </w:p>
    <w:p w:rsidR="00B94653" w:rsidRDefault="00B94653" w:rsidP="00B94653">
      <w:r>
        <w:t>- Nettoyage des isolateurs ;</w:t>
      </w:r>
    </w:p>
    <w:p w:rsidR="00B94653" w:rsidRDefault="00B94653" w:rsidP="00B94653">
      <w:r>
        <w:t>- Nettoyage des composants ;</w:t>
      </w:r>
    </w:p>
    <w:p w:rsidR="00B94653" w:rsidRDefault="00B94653" w:rsidP="00B94653">
      <w:r>
        <w:t>- Vérification des asservissements ;</w:t>
      </w:r>
    </w:p>
    <w:p w:rsidR="00B94653" w:rsidRDefault="00B94653" w:rsidP="00B94653">
      <w:r>
        <w:t>- Mise à jour du registre de sécurité de l’établissement</w:t>
      </w:r>
    </w:p>
    <w:p w:rsidR="00B521F7" w:rsidRDefault="00B521F7" w:rsidP="00B94653"/>
    <w:p w:rsidR="00B94653" w:rsidRPr="00B521F7" w:rsidRDefault="00B94653" w:rsidP="00B94653">
      <w:pPr>
        <w:rPr>
          <w:b/>
          <w:i/>
        </w:rPr>
      </w:pPr>
      <w:r w:rsidRPr="00B521F7">
        <w:rPr>
          <w:b/>
          <w:i/>
        </w:rPr>
        <w:t>Vérification annuelle des équipements du poste</w:t>
      </w:r>
    </w:p>
    <w:p w:rsidR="00B94653" w:rsidRDefault="00B94653" w:rsidP="00B94653">
      <w:r>
        <w:t>- Inspection générale ;</w:t>
      </w:r>
    </w:p>
    <w:p w:rsidR="00B94653" w:rsidRDefault="00B94653" w:rsidP="00B94653">
      <w:r>
        <w:t>- Nettoyage général ;</w:t>
      </w:r>
    </w:p>
    <w:p w:rsidR="00B94653" w:rsidRDefault="00B94653" w:rsidP="00B94653">
      <w:r>
        <w:t>- Essai de fonctionnement des dispositifs de protection ;</w:t>
      </w:r>
    </w:p>
    <w:p w:rsidR="00B94653" w:rsidRDefault="00B94653" w:rsidP="00B94653">
      <w:r>
        <w:t>- Mesure des tensions et courants ;</w:t>
      </w:r>
    </w:p>
    <w:p w:rsidR="00B94653" w:rsidRDefault="00B94653" w:rsidP="00B94653">
      <w:r>
        <w:t>- Vérification de l’équilibrage des phases ;</w:t>
      </w:r>
    </w:p>
    <w:p w:rsidR="00B94653" w:rsidRDefault="00B94653" w:rsidP="00B94653">
      <w:r>
        <w:t>- Contrôle du bon fonctionnement ;</w:t>
      </w:r>
    </w:p>
    <w:p w:rsidR="00B94653" w:rsidRDefault="00B94653" w:rsidP="00B94653">
      <w:r>
        <w:t>- Mise à jour du registre de sécurité de l’établissement</w:t>
      </w:r>
    </w:p>
    <w:p w:rsidR="00B521F7" w:rsidRDefault="00B521F7" w:rsidP="00B94653"/>
    <w:p w:rsidR="00B94653" w:rsidRPr="00B521F7" w:rsidRDefault="00B94653" w:rsidP="00B521F7">
      <w:pPr>
        <w:pStyle w:val="Paragraphedeliste"/>
        <w:numPr>
          <w:ilvl w:val="0"/>
          <w:numId w:val="19"/>
        </w:numPr>
        <w:rPr>
          <w:b/>
          <w:u w:val="single"/>
        </w:rPr>
      </w:pPr>
      <w:r w:rsidRPr="00B521F7">
        <w:rPr>
          <w:b/>
          <w:u w:val="single"/>
        </w:rPr>
        <w:t>- Tableau général basse tension (TGBT)</w:t>
      </w:r>
    </w:p>
    <w:p w:rsidR="00B94653" w:rsidRPr="00B521F7" w:rsidRDefault="00B94653" w:rsidP="00B94653">
      <w:pPr>
        <w:rPr>
          <w:b/>
          <w:i/>
        </w:rPr>
      </w:pPr>
      <w:r w:rsidRPr="00B521F7">
        <w:rPr>
          <w:b/>
          <w:i/>
        </w:rPr>
        <w:t>Vérification annuelle</w:t>
      </w:r>
    </w:p>
    <w:p w:rsidR="00B94653" w:rsidRDefault="00B94653" w:rsidP="00B94653">
      <w:r>
        <w:t>- Nettoyage général, dépoussiérage ;</w:t>
      </w:r>
    </w:p>
    <w:p w:rsidR="00B94653" w:rsidRDefault="00B94653" w:rsidP="00B94653">
      <w:r>
        <w:t>- Contrôle du verrouillage de l’armoire ;</w:t>
      </w:r>
    </w:p>
    <w:p w:rsidR="00B94653" w:rsidRDefault="00B94653" w:rsidP="00B94653">
      <w:r>
        <w:t>- Contrôle des raccordements des masses métalliques à la terre ;</w:t>
      </w:r>
    </w:p>
    <w:p w:rsidR="00B94653" w:rsidRDefault="00B94653" w:rsidP="00B94653">
      <w:r>
        <w:t>- Contrôle des isolements, par colonne et par départ général ;</w:t>
      </w:r>
    </w:p>
    <w:p w:rsidR="00B94653" w:rsidRDefault="00B94653" w:rsidP="00B94653">
      <w:r>
        <w:t>- Contrôle de l’échauffement de l’appareillage et des câbles à l’aide d’un</w:t>
      </w:r>
      <w:r w:rsidR="00B521F7">
        <w:t xml:space="preserve"> </w:t>
      </w:r>
      <w:r>
        <w:t>thermographe ;</w:t>
      </w:r>
    </w:p>
    <w:p w:rsidR="00B94653" w:rsidRDefault="00B94653" w:rsidP="00B94653">
      <w:r>
        <w:t>- Contrôle des calibres et du type de protection,</w:t>
      </w:r>
    </w:p>
    <w:p w:rsidR="00B94653" w:rsidRDefault="00B94653" w:rsidP="00B94653">
      <w:r>
        <w:t>- Essais des dispositifs de protection différentielle ;</w:t>
      </w:r>
    </w:p>
    <w:p w:rsidR="00B94653" w:rsidRDefault="00B94653" w:rsidP="00B94653">
      <w:r>
        <w:t>- Vérification de l’équilibrage des phases ;</w:t>
      </w:r>
    </w:p>
    <w:p w:rsidR="00B94653" w:rsidRDefault="00B94653" w:rsidP="00B94653">
      <w:r>
        <w:t>- Mise à jour du registre de sécurité de l’établissement</w:t>
      </w:r>
    </w:p>
    <w:p w:rsidR="00B521F7" w:rsidRDefault="00B521F7" w:rsidP="00B94653"/>
    <w:p w:rsidR="00B94653" w:rsidRPr="00B521F7" w:rsidRDefault="00B94653" w:rsidP="00B521F7">
      <w:pPr>
        <w:pStyle w:val="Paragraphedeliste"/>
        <w:numPr>
          <w:ilvl w:val="0"/>
          <w:numId w:val="19"/>
        </w:numPr>
        <w:rPr>
          <w:b/>
          <w:u w:val="single"/>
        </w:rPr>
      </w:pPr>
      <w:r w:rsidRPr="00B521F7">
        <w:rPr>
          <w:b/>
          <w:u w:val="single"/>
        </w:rPr>
        <w:t>- Batteries d’accumulateur</w:t>
      </w:r>
    </w:p>
    <w:p w:rsidR="00B94653" w:rsidRPr="00B521F7" w:rsidRDefault="00B94653" w:rsidP="00B94653">
      <w:pPr>
        <w:rPr>
          <w:b/>
          <w:i/>
        </w:rPr>
      </w:pPr>
      <w:r w:rsidRPr="00B521F7">
        <w:rPr>
          <w:b/>
          <w:i/>
        </w:rPr>
        <w:t>Vérification annuelle</w:t>
      </w:r>
    </w:p>
    <w:p w:rsidR="00B94653" w:rsidRDefault="00B94653" w:rsidP="00B94653">
      <w:r>
        <w:t>Entretien suivant notice constructeur et au minimum :</w:t>
      </w:r>
    </w:p>
    <w:p w:rsidR="00B94653" w:rsidRDefault="00B521F7" w:rsidP="00B521F7">
      <w:r>
        <w:t xml:space="preserve">- </w:t>
      </w:r>
      <w:r w:rsidR="00B94653">
        <w:t>Vérification du niveau et de la densité de l’électrolyte, correction éventuelle</w:t>
      </w:r>
    </w:p>
    <w:p w:rsidR="00B94653" w:rsidRDefault="00B521F7" w:rsidP="00B94653">
      <w:r>
        <w:t>-</w:t>
      </w:r>
      <w:r w:rsidR="00B94653">
        <w:t xml:space="preserve"> Nettoyage bornes, couvercles, connexions, supports de bac, châssis, </w:t>
      </w:r>
      <w:proofErr w:type="spellStart"/>
      <w:r w:rsidR="00B94653">
        <w:t>etc</w:t>
      </w:r>
      <w:proofErr w:type="spellEnd"/>
      <w:r w:rsidR="00B94653">
        <w:t>…, graissage</w:t>
      </w:r>
      <w:r>
        <w:t xml:space="preserve"> </w:t>
      </w:r>
      <w:r w:rsidR="00B94653">
        <w:t>éventuel</w:t>
      </w:r>
    </w:p>
    <w:p w:rsidR="00B94653" w:rsidRDefault="001B4AA0" w:rsidP="00B94653">
      <w:r>
        <w:t>-</w:t>
      </w:r>
      <w:r w:rsidR="00B94653">
        <w:t xml:space="preserve"> Vérification de la connexion à la prise de terre</w:t>
      </w:r>
    </w:p>
    <w:p w:rsidR="00B521F7" w:rsidRDefault="00B521F7" w:rsidP="00B94653"/>
    <w:p w:rsidR="00B94653" w:rsidRDefault="00B94653" w:rsidP="00B94653">
      <w:r>
        <w:t>Un rapport écrit sera remis par le titulaire du marché dans</w:t>
      </w:r>
      <w:r w:rsidR="00B521F7">
        <w:t xml:space="preserve"> </w:t>
      </w:r>
      <w:r>
        <w:t>un délai de 15 jours après la visite d’entretien.</w:t>
      </w:r>
    </w:p>
    <w:p w:rsidR="00B94653" w:rsidRDefault="00B94653" w:rsidP="00B94653">
      <w:r>
        <w:lastRenderedPageBreak/>
        <w:t>Il sera accompagné d’un devis éventuel de réparation ou d’amélioration en cas de nécessité</w:t>
      </w:r>
      <w:r w:rsidR="00B521F7">
        <w:t xml:space="preserve"> </w:t>
      </w:r>
      <w:r>
        <w:t xml:space="preserve">sans que </w:t>
      </w:r>
      <w:r w:rsidR="00B521F7">
        <w:t>le Pouvoir Adjudicateur</w:t>
      </w:r>
      <w:r>
        <w:t xml:space="preserve"> ne soit obligé de le retenir.</w:t>
      </w:r>
    </w:p>
    <w:p w:rsidR="00E2145C" w:rsidRDefault="00B94653" w:rsidP="00B94653">
      <w:r>
        <w:t>Ce rapport fait partie intégrale de la prestation et sa remise est indispensable à la liquidation</w:t>
      </w:r>
      <w:r w:rsidR="00B521F7">
        <w:t xml:space="preserve"> </w:t>
      </w:r>
      <w:r>
        <w:t>de la facture de prestation annuelle.</w:t>
      </w:r>
    </w:p>
    <w:p w:rsidR="00E2145C" w:rsidRDefault="003F00E3" w:rsidP="00E2145C">
      <w:pPr>
        <w:pStyle w:val="Titre1"/>
      </w:pPr>
      <w:bookmarkStart w:id="18" w:name="_Toc18491099"/>
      <w:r w:rsidRPr="002746A0">
        <w:t>Article</w:t>
      </w:r>
      <w:r w:rsidR="00E2145C">
        <w:t xml:space="preserve"> </w:t>
      </w:r>
      <w:r w:rsidR="00204DA1">
        <w:t>7</w:t>
      </w:r>
      <w:r w:rsidR="00CB7C76">
        <w:t> :</w:t>
      </w:r>
      <w:r w:rsidR="00E2145C">
        <w:t xml:space="preserve"> </w:t>
      </w:r>
      <w:r w:rsidR="002E5C65">
        <w:t>Délais d’exécution</w:t>
      </w:r>
      <w:r w:rsidR="00E2145C">
        <w:t xml:space="preserve"> </w:t>
      </w:r>
      <w:r w:rsidR="002E5C65">
        <w:t>–</w:t>
      </w:r>
      <w:r w:rsidR="00E2145C">
        <w:t xml:space="preserve"> </w:t>
      </w:r>
      <w:r w:rsidR="002E5C65">
        <w:t xml:space="preserve">Pénalités - </w:t>
      </w:r>
      <w:r w:rsidR="00E2145C">
        <w:t>Résiliation</w:t>
      </w:r>
      <w:bookmarkEnd w:id="18"/>
    </w:p>
    <w:p w:rsidR="00430B5D" w:rsidRDefault="00430B5D" w:rsidP="00430B5D">
      <w:r>
        <w:t xml:space="preserve">Le délai contractuel d’exécution est celui indiqué par le titulaire dans son calendrier d’exécution remis avant le 31/01 de chaque année, conformément aux mentions de l’article </w:t>
      </w:r>
      <w:r w:rsidR="00E94294">
        <w:t>6</w:t>
      </w:r>
      <w:r>
        <w:t>.</w:t>
      </w:r>
    </w:p>
    <w:p w:rsidR="00430B5D" w:rsidRDefault="00430B5D" w:rsidP="00430B5D">
      <w:r>
        <w:t>Par dérogation à l’article 13.3 du CCAG / FCS, la prolongation éventuelle du délai d’exécution est accordée par l’émetteur du bon de commande ou son mandataire habilité en lieu et place du Pouvoir Adjudicateur.</w:t>
      </w:r>
    </w:p>
    <w:p w:rsidR="002E5C65" w:rsidRDefault="00430B5D" w:rsidP="00430B5D">
      <w:r>
        <w:t>Lorsque le délai contractuel d’exécution est dépassé par le fait de l’opérateur économique, celui-ci encourt, sans mise en demeure préalable, des pénalités calculées selon un montant forfaitaire : 150 € par jour calendaire</w:t>
      </w:r>
      <w:r w:rsidR="00826758">
        <w:t>.</w:t>
      </w:r>
    </w:p>
    <w:p w:rsidR="00430B5D" w:rsidRPr="002E5C65" w:rsidRDefault="00430B5D" w:rsidP="00430B5D"/>
    <w:p w:rsidR="00E2145C" w:rsidRDefault="00E2145C" w:rsidP="00430B5D">
      <w:r>
        <w:t>Le non</w:t>
      </w:r>
      <w:r w:rsidR="001B4AA0">
        <w:t xml:space="preserve"> </w:t>
      </w:r>
      <w:r>
        <w:t xml:space="preserve">respect des exigences de qualité et de rapidité des prestations de maintenance décrites dans le </w:t>
      </w:r>
      <w:r w:rsidR="00D23F48">
        <w:t>présent marché</w:t>
      </w:r>
      <w:r>
        <w:t xml:space="preserve"> peut avoir pour conséquence, sans préjudice des pénalités précitées, la résiliation du marché aux torts du titulaire.</w:t>
      </w:r>
    </w:p>
    <w:p w:rsidR="00D23F48" w:rsidRDefault="00D23F48" w:rsidP="00D23F48"/>
    <w:p w:rsidR="00D23F48" w:rsidRPr="00C70280" w:rsidRDefault="00D23F48" w:rsidP="00D23F48">
      <w:pPr>
        <w:pStyle w:val="Titre1"/>
      </w:pPr>
      <w:bookmarkStart w:id="19" w:name="_Toc358879790"/>
      <w:bookmarkStart w:id="20" w:name="_Toc18491100"/>
      <w:r w:rsidRPr="00C70280">
        <w:t xml:space="preserve">Article </w:t>
      </w:r>
      <w:r w:rsidR="00204DA1">
        <w:t>8</w:t>
      </w:r>
      <w:r w:rsidRPr="00C70280">
        <w:t> : Droit et Langue</w:t>
      </w:r>
      <w:bookmarkEnd w:id="19"/>
      <w:bookmarkEnd w:id="20"/>
      <w:r w:rsidRPr="00C70280">
        <w:t xml:space="preserve"> </w:t>
      </w:r>
    </w:p>
    <w:p w:rsidR="00D23F48" w:rsidRPr="00C70280" w:rsidRDefault="00D23F48" w:rsidP="00D23F48">
      <w:pPr>
        <w:pStyle w:val="Normal1"/>
      </w:pPr>
      <w:r w:rsidRPr="00C70280">
        <w:t>En cas de litige, seul le Tribunal Administratif de Clermont-Ferrand est compétent en la matière.</w:t>
      </w:r>
    </w:p>
    <w:p w:rsidR="00D23F48" w:rsidRPr="00C70280" w:rsidRDefault="00D23F48" w:rsidP="00D23F48">
      <w:pPr>
        <w:pStyle w:val="Normal1"/>
      </w:pPr>
    </w:p>
    <w:p w:rsidR="00D23F48" w:rsidRPr="00C70280" w:rsidRDefault="00D23F48" w:rsidP="00D23F48">
      <w:pPr>
        <w:pStyle w:val="Normal1"/>
      </w:pPr>
      <w:r w:rsidRPr="00C70280">
        <w:t>Tous les documents, inscriptions sur matériel,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D23F48" w:rsidRPr="00C70280" w:rsidRDefault="00D23F48" w:rsidP="00D23F48">
      <w:pPr>
        <w:pStyle w:val="Titre1"/>
      </w:pPr>
      <w:bookmarkStart w:id="21" w:name="_Toc358879791"/>
      <w:bookmarkStart w:id="22" w:name="_Toc18491101"/>
      <w:r w:rsidRPr="00C70280">
        <w:t xml:space="preserve">Article </w:t>
      </w:r>
      <w:r w:rsidR="00204DA1">
        <w:t>9</w:t>
      </w:r>
      <w:r w:rsidRPr="00C70280">
        <w:t> : Dérogations au C.C.A.G.</w:t>
      </w:r>
      <w:bookmarkEnd w:id="21"/>
      <w:bookmarkEnd w:id="22"/>
    </w:p>
    <w:p w:rsidR="00D23F48" w:rsidRPr="00C70280" w:rsidRDefault="00D23F48" w:rsidP="00D23F48">
      <w:pPr>
        <w:pStyle w:val="Normal1"/>
      </w:pPr>
      <w:r w:rsidRPr="00C70280">
        <w:t>Les dérogations aux C.C.A.G.-Fournitures Courantes et Services, explicitées dans les articles désignés ci-après du</w:t>
      </w:r>
      <w:r w:rsidR="003F00E3">
        <w:t xml:space="preserve"> présent marché</w:t>
      </w:r>
      <w:r w:rsidRPr="00C70280">
        <w:t>, sont apportées aux articles suivants :</w:t>
      </w:r>
    </w:p>
    <w:p w:rsidR="00D23F48" w:rsidRPr="00C70280" w:rsidRDefault="00D23F48" w:rsidP="00D23F48">
      <w:pPr>
        <w:pStyle w:val="Normal1"/>
      </w:pPr>
    </w:p>
    <w:p w:rsidR="00D23F48" w:rsidRDefault="00D23F48" w:rsidP="00D23F48">
      <w:pPr>
        <w:pStyle w:val="Normal1"/>
      </w:pPr>
    </w:p>
    <w:tbl>
      <w:tblPr>
        <w:tblW w:w="95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785"/>
        <w:gridCol w:w="4785"/>
      </w:tblGrid>
      <w:tr w:rsidR="00D23F48" w:rsidRPr="00486D15" w:rsidTr="00E830D2">
        <w:trPr>
          <w:trHeight w:val="349"/>
        </w:trPr>
        <w:tc>
          <w:tcPr>
            <w:tcW w:w="4785" w:type="dxa"/>
            <w:tcBorders>
              <w:left w:val="nil"/>
              <w:right w:val="nil"/>
            </w:tcBorders>
            <w:vAlign w:val="center"/>
          </w:tcPr>
          <w:p w:rsidR="00D23F48" w:rsidRPr="00486D15" w:rsidRDefault="00D23F48" w:rsidP="00E830D2">
            <w:pPr>
              <w:tabs>
                <w:tab w:val="left" w:leader="dot" w:pos="4536"/>
              </w:tabs>
              <w:rPr>
                <w:rFonts w:ascii="Arial" w:hAnsi="Arial" w:cs="Arial"/>
                <w:b/>
                <w:sz w:val="20"/>
              </w:rPr>
            </w:pPr>
            <w:r w:rsidRPr="00486D15">
              <w:rPr>
                <w:rFonts w:ascii="Arial" w:hAnsi="Arial" w:cs="Arial"/>
                <w:b/>
                <w:sz w:val="20"/>
              </w:rPr>
              <w:t>CCAG</w:t>
            </w:r>
          </w:p>
        </w:tc>
        <w:tc>
          <w:tcPr>
            <w:tcW w:w="4785" w:type="dxa"/>
            <w:tcBorders>
              <w:left w:val="nil"/>
              <w:right w:val="nil"/>
            </w:tcBorders>
            <w:vAlign w:val="center"/>
          </w:tcPr>
          <w:p w:rsidR="00D23F48" w:rsidRPr="00486D15" w:rsidRDefault="00CB7C76" w:rsidP="00E830D2">
            <w:pPr>
              <w:tabs>
                <w:tab w:val="left" w:leader="dot" w:pos="4536"/>
              </w:tabs>
              <w:rPr>
                <w:rFonts w:ascii="Arial" w:hAnsi="Arial" w:cs="Arial"/>
                <w:b/>
                <w:sz w:val="20"/>
              </w:rPr>
            </w:pPr>
            <w:r>
              <w:rPr>
                <w:rFonts w:ascii="Arial" w:hAnsi="Arial" w:cs="Arial"/>
                <w:b/>
                <w:sz w:val="20"/>
              </w:rPr>
              <w:t>MARCHE</w:t>
            </w:r>
          </w:p>
        </w:tc>
      </w:tr>
      <w:tr w:rsidR="00D23F48" w:rsidRPr="00486D15" w:rsidTr="00E830D2">
        <w:trPr>
          <w:trHeight w:val="1400"/>
        </w:trPr>
        <w:tc>
          <w:tcPr>
            <w:tcW w:w="4785" w:type="dxa"/>
            <w:tcBorders>
              <w:left w:val="nil"/>
              <w:right w:val="nil"/>
            </w:tcBorders>
          </w:tcPr>
          <w:p w:rsidR="00D23F48" w:rsidRPr="00486D15" w:rsidRDefault="00D23F48" w:rsidP="00E830D2">
            <w:pPr>
              <w:tabs>
                <w:tab w:val="left" w:leader="dot" w:pos="4536"/>
              </w:tabs>
              <w:rPr>
                <w:rFonts w:ascii="Arial" w:hAnsi="Arial" w:cs="Arial"/>
                <w:sz w:val="20"/>
              </w:rPr>
            </w:pPr>
          </w:p>
          <w:p w:rsidR="00D23F48" w:rsidRDefault="00D23F48" w:rsidP="00E830D2">
            <w:pPr>
              <w:tabs>
                <w:tab w:val="left" w:leader="dot" w:pos="4536"/>
              </w:tabs>
              <w:rPr>
                <w:rFonts w:ascii="Arial" w:hAnsi="Arial" w:cs="Arial"/>
                <w:sz w:val="20"/>
              </w:rPr>
            </w:pPr>
            <w:r w:rsidRPr="00486D15">
              <w:rPr>
                <w:rFonts w:ascii="Arial" w:hAnsi="Arial" w:cs="Arial"/>
                <w:sz w:val="20"/>
              </w:rPr>
              <w:t>Dérogation à l’article</w:t>
            </w:r>
          </w:p>
          <w:p w:rsidR="00D23F48" w:rsidRDefault="00D23F48" w:rsidP="00E830D2">
            <w:pPr>
              <w:tabs>
                <w:tab w:val="left" w:leader="dot" w:pos="4536"/>
              </w:tabs>
              <w:rPr>
                <w:rFonts w:ascii="Arial" w:hAnsi="Arial" w:cs="Arial"/>
                <w:sz w:val="20"/>
              </w:rPr>
            </w:pPr>
          </w:p>
          <w:p w:rsidR="00D23F48" w:rsidRDefault="00D23F48" w:rsidP="00E830D2">
            <w:pPr>
              <w:tabs>
                <w:tab w:val="left" w:leader="dot" w:pos="4536"/>
              </w:tabs>
              <w:rPr>
                <w:rFonts w:ascii="Arial" w:hAnsi="Arial" w:cs="Arial"/>
                <w:sz w:val="20"/>
              </w:rPr>
            </w:pPr>
            <w:r>
              <w:rPr>
                <w:rFonts w:ascii="Arial" w:hAnsi="Arial" w:cs="Arial"/>
                <w:sz w:val="20"/>
              </w:rPr>
              <w:t>4.1</w:t>
            </w:r>
            <w:r>
              <w:rPr>
                <w:rFonts w:ascii="Arial" w:hAnsi="Arial" w:cs="Arial"/>
                <w:sz w:val="20"/>
              </w:rPr>
              <w:tab/>
            </w:r>
          </w:p>
          <w:p w:rsidR="003223B0" w:rsidRDefault="003223B0" w:rsidP="00E830D2">
            <w:pPr>
              <w:tabs>
                <w:tab w:val="left" w:leader="dot" w:pos="4536"/>
              </w:tabs>
              <w:rPr>
                <w:rFonts w:ascii="Arial" w:hAnsi="Arial" w:cs="Arial"/>
                <w:sz w:val="20"/>
              </w:rPr>
            </w:pPr>
            <w:r>
              <w:rPr>
                <w:rFonts w:ascii="Arial" w:hAnsi="Arial" w:cs="Arial"/>
                <w:sz w:val="20"/>
              </w:rPr>
              <w:t>1</w:t>
            </w:r>
            <w:r w:rsidR="00A44AC6">
              <w:rPr>
                <w:rFonts w:ascii="Arial" w:hAnsi="Arial" w:cs="Arial"/>
                <w:sz w:val="20"/>
              </w:rPr>
              <w:t>3.3</w:t>
            </w:r>
            <w:r>
              <w:rPr>
                <w:rFonts w:ascii="Arial" w:hAnsi="Arial" w:cs="Arial"/>
                <w:sz w:val="20"/>
              </w:rPr>
              <w:tab/>
            </w:r>
          </w:p>
          <w:p w:rsidR="00D23F48" w:rsidRPr="00486D15" w:rsidRDefault="00D23F48" w:rsidP="00E830D2">
            <w:pPr>
              <w:tabs>
                <w:tab w:val="left" w:leader="dot" w:pos="4536"/>
              </w:tabs>
              <w:rPr>
                <w:rFonts w:ascii="Arial" w:hAnsi="Arial" w:cs="Arial"/>
                <w:sz w:val="20"/>
              </w:rPr>
            </w:pPr>
          </w:p>
        </w:tc>
        <w:tc>
          <w:tcPr>
            <w:tcW w:w="4785" w:type="dxa"/>
            <w:tcBorders>
              <w:left w:val="nil"/>
              <w:right w:val="nil"/>
            </w:tcBorders>
          </w:tcPr>
          <w:p w:rsidR="00D23F48" w:rsidRPr="00204CA0" w:rsidRDefault="00D23F48" w:rsidP="00E830D2">
            <w:pPr>
              <w:tabs>
                <w:tab w:val="left" w:leader="dot" w:pos="4536"/>
              </w:tabs>
              <w:rPr>
                <w:rFonts w:ascii="Arial" w:hAnsi="Arial" w:cs="Arial"/>
                <w:szCs w:val="22"/>
              </w:rPr>
            </w:pPr>
          </w:p>
          <w:p w:rsidR="00D23F48" w:rsidRDefault="00D23F48" w:rsidP="00E830D2">
            <w:pPr>
              <w:tabs>
                <w:tab w:val="left" w:leader="dot" w:pos="4536"/>
              </w:tabs>
              <w:rPr>
                <w:rFonts w:ascii="Arial" w:hAnsi="Arial" w:cs="Arial"/>
                <w:sz w:val="20"/>
              </w:rPr>
            </w:pPr>
            <w:r w:rsidRPr="00486D15">
              <w:rPr>
                <w:rFonts w:ascii="Arial" w:hAnsi="Arial" w:cs="Arial"/>
                <w:sz w:val="20"/>
              </w:rPr>
              <w:t xml:space="preserve">Dérogation apportée par l’article du </w:t>
            </w:r>
            <w:r w:rsidR="003B5283">
              <w:rPr>
                <w:rFonts w:ascii="Arial" w:hAnsi="Arial" w:cs="Arial"/>
                <w:sz w:val="20"/>
              </w:rPr>
              <w:t>marché</w:t>
            </w:r>
          </w:p>
          <w:p w:rsidR="00D23F48" w:rsidRDefault="00D23F48" w:rsidP="00E830D2">
            <w:pPr>
              <w:tabs>
                <w:tab w:val="left" w:leader="dot" w:pos="4536"/>
              </w:tabs>
              <w:rPr>
                <w:rFonts w:ascii="Arial" w:hAnsi="Arial" w:cs="Arial"/>
                <w:sz w:val="20"/>
              </w:rPr>
            </w:pPr>
          </w:p>
          <w:p w:rsidR="00D23F48" w:rsidRDefault="003B5283" w:rsidP="00E830D2">
            <w:pPr>
              <w:tabs>
                <w:tab w:val="left" w:leader="dot" w:pos="4536"/>
              </w:tabs>
              <w:rPr>
                <w:rFonts w:ascii="Arial" w:hAnsi="Arial" w:cs="Arial"/>
                <w:sz w:val="20"/>
              </w:rPr>
            </w:pPr>
            <w:r>
              <w:rPr>
                <w:rFonts w:ascii="Arial" w:hAnsi="Arial" w:cs="Arial"/>
                <w:sz w:val="20"/>
              </w:rPr>
              <w:t>Article 4</w:t>
            </w:r>
            <w:r w:rsidR="00D23F48">
              <w:rPr>
                <w:rFonts w:ascii="Arial" w:hAnsi="Arial" w:cs="Arial"/>
                <w:sz w:val="20"/>
              </w:rPr>
              <w:t xml:space="preserve">  – Pièces constitutives du marché</w:t>
            </w:r>
          </w:p>
          <w:p w:rsidR="003223B0" w:rsidRDefault="003223B0" w:rsidP="003223B0">
            <w:pPr>
              <w:tabs>
                <w:tab w:val="left" w:leader="dot" w:pos="4536"/>
              </w:tabs>
              <w:rPr>
                <w:rFonts w:ascii="Arial" w:hAnsi="Arial" w:cs="Arial"/>
                <w:sz w:val="20"/>
              </w:rPr>
            </w:pPr>
            <w:r>
              <w:rPr>
                <w:rFonts w:ascii="Arial" w:hAnsi="Arial" w:cs="Arial"/>
                <w:sz w:val="20"/>
              </w:rPr>
              <w:t xml:space="preserve">Article </w:t>
            </w:r>
            <w:r w:rsidR="00E94294">
              <w:rPr>
                <w:rFonts w:ascii="Arial" w:hAnsi="Arial" w:cs="Arial"/>
                <w:sz w:val="20"/>
              </w:rPr>
              <w:t>7</w:t>
            </w:r>
            <w:r>
              <w:rPr>
                <w:rFonts w:ascii="Arial" w:hAnsi="Arial" w:cs="Arial"/>
                <w:sz w:val="20"/>
              </w:rPr>
              <w:t xml:space="preserve">  – </w:t>
            </w:r>
            <w:r w:rsidR="007C73FB">
              <w:rPr>
                <w:rFonts w:ascii="Arial" w:hAnsi="Arial" w:cs="Arial"/>
                <w:sz w:val="20"/>
              </w:rPr>
              <w:t xml:space="preserve">Délais d’exécution - </w:t>
            </w:r>
            <w:r>
              <w:rPr>
                <w:rFonts w:ascii="Arial" w:hAnsi="Arial" w:cs="Arial"/>
                <w:sz w:val="20"/>
              </w:rPr>
              <w:t>Pénalités - Résiliation</w:t>
            </w:r>
          </w:p>
          <w:p w:rsidR="00D23F48" w:rsidRPr="00486D15" w:rsidRDefault="00D23F48" w:rsidP="00E830D2">
            <w:pPr>
              <w:tabs>
                <w:tab w:val="left" w:leader="dot" w:pos="4536"/>
              </w:tabs>
              <w:rPr>
                <w:rFonts w:ascii="Arial" w:hAnsi="Arial" w:cs="Arial"/>
                <w:sz w:val="20"/>
              </w:rPr>
            </w:pPr>
          </w:p>
        </w:tc>
      </w:tr>
    </w:tbl>
    <w:p w:rsidR="00D23F48" w:rsidRPr="00C70280" w:rsidRDefault="00D23F48" w:rsidP="00D23F48">
      <w:pPr>
        <w:pStyle w:val="Normal1"/>
      </w:pPr>
    </w:p>
    <w:p w:rsidR="00914192" w:rsidRPr="002746A0" w:rsidRDefault="00914192" w:rsidP="00914192">
      <w:pPr>
        <w:pStyle w:val="Titre1"/>
      </w:pPr>
      <w:bookmarkStart w:id="23" w:name="_Toc18491102"/>
      <w:bookmarkEnd w:id="17"/>
      <w:r w:rsidRPr="002746A0">
        <w:t xml:space="preserve">Article </w:t>
      </w:r>
      <w:r w:rsidR="00C23C41">
        <w:t>1</w:t>
      </w:r>
      <w:r w:rsidR="00204DA1">
        <w:t>0</w:t>
      </w:r>
      <w:r w:rsidRPr="002746A0">
        <w:t> : Paiement</w:t>
      </w:r>
      <w:bookmarkEnd w:id="23"/>
    </w:p>
    <w:p w:rsidR="00914192" w:rsidRPr="002746A0" w:rsidRDefault="00914192" w:rsidP="00914192">
      <w:pPr>
        <w:ind w:firstLine="284"/>
      </w:pPr>
      <w:r w:rsidRPr="002746A0">
        <w:t>La personne publique contractante se libèrera des sommes dues au titre du présent marché en faisant porter le montant au crédit du ou comptes suivant :</w:t>
      </w:r>
    </w:p>
    <w:p w:rsidR="00914192" w:rsidRPr="002746A0" w:rsidRDefault="00914192" w:rsidP="00914192">
      <w:pPr>
        <w:pStyle w:val="Normal1"/>
      </w:pPr>
    </w:p>
    <w:p w:rsidR="00914192" w:rsidRPr="002746A0" w:rsidRDefault="00914192" w:rsidP="008418B5">
      <w:pPr>
        <w:pStyle w:val="Normal1"/>
        <w:keepNext/>
        <w:numPr>
          <w:ilvl w:val="0"/>
          <w:numId w:val="11"/>
        </w:numPr>
        <w:tabs>
          <w:tab w:val="clear" w:pos="284"/>
          <w:tab w:val="clear" w:pos="567"/>
          <w:tab w:val="left" w:pos="2410"/>
          <w:tab w:val="left" w:leader="dot" w:pos="9072"/>
        </w:tabs>
        <w:ind w:left="567"/>
      </w:pPr>
      <w:r w:rsidRPr="002746A0">
        <w:rPr>
          <w:i/>
        </w:rPr>
        <w:t>Ouvert au nom de :</w:t>
      </w:r>
      <w:r w:rsidRPr="002746A0">
        <w:tab/>
      </w:r>
      <w:r w:rsidRPr="002746A0">
        <w:tab/>
      </w:r>
    </w:p>
    <w:p w:rsidR="00914192" w:rsidRPr="002746A0" w:rsidRDefault="00914192" w:rsidP="00914192">
      <w:pPr>
        <w:pStyle w:val="Normal1"/>
        <w:keepNext/>
        <w:tabs>
          <w:tab w:val="clear" w:pos="284"/>
          <w:tab w:val="left" w:pos="3402"/>
          <w:tab w:val="left" w:leader="dot" w:pos="9072"/>
        </w:tabs>
      </w:pPr>
      <w:r w:rsidRPr="002746A0">
        <w:tab/>
      </w:r>
      <w:proofErr w:type="gramStart"/>
      <w:r w:rsidRPr="002746A0">
        <w:t>pour</w:t>
      </w:r>
      <w:proofErr w:type="gramEnd"/>
      <w:r w:rsidRPr="002746A0">
        <w:t xml:space="preserve"> les prestations suivantes :</w:t>
      </w:r>
      <w:r w:rsidRPr="002746A0">
        <w:tab/>
      </w:r>
      <w:r w:rsidRPr="002746A0">
        <w:tab/>
      </w:r>
    </w:p>
    <w:p w:rsidR="00914192" w:rsidRPr="002746A0" w:rsidRDefault="00914192" w:rsidP="00914192">
      <w:pPr>
        <w:pStyle w:val="Normal1"/>
        <w:keepNext/>
        <w:tabs>
          <w:tab w:val="clear" w:pos="284"/>
          <w:tab w:val="clear" w:pos="851"/>
          <w:tab w:val="left" w:pos="1985"/>
          <w:tab w:val="left" w:leader="dot" w:pos="9072"/>
        </w:tabs>
        <w:ind w:left="284" w:firstLine="0"/>
      </w:pPr>
      <w:r w:rsidRPr="002746A0">
        <w:tab/>
        <w:t>Domiciliation :</w:t>
      </w:r>
      <w:r w:rsidRPr="002746A0">
        <w:tab/>
      </w:r>
      <w:r w:rsidRPr="002746A0">
        <w:tab/>
      </w:r>
    </w:p>
    <w:p w:rsidR="00914192" w:rsidRPr="002746A0" w:rsidRDefault="00914192" w:rsidP="00914192">
      <w:pPr>
        <w:pStyle w:val="Normal1"/>
        <w:keepNext/>
        <w:tabs>
          <w:tab w:val="clear" w:pos="284"/>
          <w:tab w:val="clear" w:pos="851"/>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firstLine="0"/>
      </w:pPr>
      <w:r w:rsidRPr="002746A0">
        <w:tab/>
        <w:t>Code banque :</w:t>
      </w:r>
      <w:r w:rsidRPr="002746A0">
        <w:tab/>
      </w:r>
      <w:r w:rsidRPr="002746A0">
        <w:tab/>
        <w:t>Code guichet :</w:t>
      </w:r>
      <w:r w:rsidRPr="002746A0">
        <w:tab/>
      </w:r>
      <w:r w:rsidRPr="002746A0">
        <w:tab/>
        <w:t>N° de compte :</w:t>
      </w:r>
      <w:r w:rsidRPr="002746A0">
        <w:tab/>
      </w:r>
      <w:r w:rsidRPr="002746A0">
        <w:tab/>
        <w:t>Clé RIB :</w:t>
      </w:r>
      <w:r w:rsidRPr="002746A0">
        <w:tab/>
      </w:r>
    </w:p>
    <w:p w:rsidR="00914192" w:rsidRPr="002746A0" w:rsidRDefault="00914192" w:rsidP="00914192">
      <w:pPr>
        <w:pStyle w:val="Normal1"/>
        <w:keepNext/>
        <w:tabs>
          <w:tab w:val="clear" w:pos="284"/>
          <w:tab w:val="clear" w:pos="851"/>
          <w:tab w:val="left" w:pos="1304"/>
          <w:tab w:val="left" w:leader="dot" w:pos="9072"/>
        </w:tabs>
        <w:ind w:left="284" w:firstLine="0"/>
      </w:pPr>
      <w:r w:rsidRPr="002746A0">
        <w:tab/>
        <w:t>IBAN :</w:t>
      </w:r>
      <w:r w:rsidRPr="002746A0">
        <w:tab/>
      </w:r>
      <w:r w:rsidRPr="002746A0">
        <w:tab/>
      </w:r>
    </w:p>
    <w:p w:rsidR="00914192" w:rsidRPr="002746A0" w:rsidRDefault="00914192" w:rsidP="00914192">
      <w:pPr>
        <w:pStyle w:val="Normal1"/>
        <w:keepNext/>
        <w:tabs>
          <w:tab w:val="clear" w:pos="284"/>
          <w:tab w:val="clear" w:pos="851"/>
          <w:tab w:val="left" w:pos="1134"/>
          <w:tab w:val="left" w:leader="dot" w:pos="9072"/>
        </w:tabs>
        <w:ind w:left="284" w:firstLine="0"/>
      </w:pPr>
      <w:r w:rsidRPr="002746A0">
        <w:tab/>
        <w:t>BIC :</w:t>
      </w:r>
      <w:r w:rsidRPr="002746A0">
        <w:tab/>
      </w:r>
      <w:r w:rsidRPr="002746A0">
        <w:tab/>
      </w:r>
    </w:p>
    <w:p w:rsidR="00914192" w:rsidRDefault="00914192" w:rsidP="00914192">
      <w:pPr>
        <w:pStyle w:val="Normal1"/>
        <w:rPr>
          <w:b/>
          <w:u w:val="single"/>
        </w:rPr>
      </w:pPr>
    </w:p>
    <w:p w:rsidR="00914192" w:rsidRPr="0046485A" w:rsidRDefault="00914192" w:rsidP="00914192">
      <w:pPr>
        <w:pStyle w:val="Normal1"/>
        <w:rPr>
          <w:b/>
          <w:u w:val="single"/>
        </w:rPr>
      </w:pPr>
      <w:r w:rsidRPr="0046485A">
        <w:rPr>
          <w:b/>
          <w:u w:val="single"/>
        </w:rPr>
        <w:t>Joindre RIB.</w:t>
      </w:r>
    </w:p>
    <w:p w:rsidR="00914192" w:rsidRPr="002746A0" w:rsidRDefault="00914192" w:rsidP="00914192">
      <w:pPr>
        <w:pStyle w:val="Normal1"/>
      </w:pPr>
    </w:p>
    <w:p w:rsidR="00914192" w:rsidRPr="002746A0" w:rsidRDefault="00914192" w:rsidP="00914192">
      <w:pPr>
        <w:pStyle w:val="Normal1"/>
        <w:keepNext/>
      </w:pPr>
    </w:p>
    <w:p w:rsidR="000A5577" w:rsidRDefault="000A5577" w:rsidP="000A5577">
      <w:pPr>
        <w:pStyle w:val="Normal1"/>
      </w:pPr>
      <w:r>
        <w:t>Le candidat individuel, ou chaque membre du groupement, déclare sur l’honneur ne pas entrer dans l’un des cas d’exclusion prévus aux articles L. 2141-1 à L. 2141-5 ou aux articles L. 2141-7 à L. 2141-12 du code de la commande publique, et notamment qu'il est en règle au regard des articles L. 5212-1 à L. 5212-11 du code du travail concernant l'emploi de</w:t>
      </w:r>
      <w:r w:rsidR="009B42E9">
        <w:t>s travailleurs handicapés (*) ;</w:t>
      </w:r>
    </w:p>
    <w:p w:rsidR="000A5577" w:rsidRDefault="000A5577" w:rsidP="000A5577">
      <w:pPr>
        <w:pStyle w:val="Normal1"/>
      </w:pPr>
    </w:p>
    <w:p w:rsidR="000A5577" w:rsidRDefault="000A5577" w:rsidP="000A5577">
      <w:pPr>
        <w:pStyle w:val="Normal1"/>
      </w:pPr>
      <w:r>
        <w:t xml:space="preserve">Afin d’attester que le candidat individuel, ou chaque membre du groupement, n’est pas dans un de ces cas d’exclusion, cocher la case suivante : </w:t>
      </w:r>
      <w:r w:rsidR="00E201CC">
        <w:fldChar w:fldCharType="begin">
          <w:ffData>
            <w:name w:val=""/>
            <w:enabled/>
            <w:calcOnExit w:val="0"/>
            <w:checkBox>
              <w:size w:val="20"/>
              <w:default w:val="0"/>
            </w:checkBox>
          </w:ffData>
        </w:fldChar>
      </w:r>
      <w:r>
        <w:instrText xml:space="preserve"> FORMCHECKBOX </w:instrText>
      </w:r>
      <w:r w:rsidR="00E201CC">
        <w:fldChar w:fldCharType="separate"/>
      </w:r>
      <w:r w:rsidR="00E201CC">
        <w:fldChar w:fldCharType="end"/>
      </w:r>
    </w:p>
    <w:p w:rsidR="000A5577" w:rsidRDefault="000A5577" w:rsidP="000A5577">
      <w:pPr>
        <w:pStyle w:val="Normal1"/>
      </w:pPr>
    </w:p>
    <w:p w:rsidR="000A5577" w:rsidRDefault="000A5577" w:rsidP="000A5577">
      <w:pPr>
        <w:pStyle w:val="Normal1"/>
      </w:pPr>
      <w:r>
        <w:t>(*) Lorsqu'un opérateur économique est, au cours de la procédure de passation d'un marché, placé dans l'un des cas d'exclusion mentionnés aux articles L. 2141-1 à L. 2141-5, aux articles L. 2141-7 à L. 2141-10 ou aux articles L. 2341-1 à L. 2341-3  du code de la commande publique, il informe sans délai l'acheteur de ce changement de situation.</w:t>
      </w:r>
    </w:p>
    <w:p w:rsidR="000A5577" w:rsidRDefault="000A5577" w:rsidP="000A5577">
      <w:pPr>
        <w:pStyle w:val="Normal1"/>
      </w:pPr>
    </w:p>
    <w:p w:rsidR="000A5577" w:rsidRDefault="000A5577" w:rsidP="000A5577">
      <w:pPr>
        <w:pStyle w:val="Normal1"/>
      </w:pPr>
      <w:r>
        <w:t>Le candidat individuel, ou chaque membre du groupement, déclare sur l’honneur :</w:t>
      </w:r>
    </w:p>
    <w:p w:rsidR="000A5577" w:rsidRDefault="000A5577" w:rsidP="000A5577">
      <w:pPr>
        <w:pStyle w:val="Normal1"/>
      </w:pPr>
      <w:r>
        <w:t>a)</w:t>
      </w:r>
      <w:r>
        <w:tab/>
        <w:t>qu’il satisfait aux niveaux de capacités techniques, professionnelles et financières requis pour l’exécution du marché ;</w:t>
      </w:r>
    </w:p>
    <w:p w:rsidR="00914192" w:rsidRPr="002746A0" w:rsidRDefault="000A5577" w:rsidP="000A5577">
      <w:pPr>
        <w:pStyle w:val="Normal1"/>
      </w:pPr>
      <w:r>
        <w:t>b)</w:t>
      </w:r>
      <w:r>
        <w:tab/>
        <w:t>ne pas être en situation de conflit d’intérêt.</w:t>
      </w:r>
    </w:p>
    <w:p w:rsidR="00914192" w:rsidRDefault="00914192">
      <w:pPr>
        <w:jc w:val="center"/>
      </w:pPr>
    </w:p>
    <w:p w:rsidR="00914192" w:rsidRDefault="00914192">
      <w:pPr>
        <w:jc w:val="center"/>
      </w:pPr>
    </w:p>
    <w:p w:rsidR="00914192" w:rsidRDefault="00914192">
      <w:pPr>
        <w:jc w:val="center"/>
      </w:pPr>
    </w:p>
    <w:p w:rsidR="00914192" w:rsidRDefault="00914192">
      <w:pPr>
        <w:jc w:val="center"/>
      </w:pPr>
    </w:p>
    <w:p w:rsidR="00914192" w:rsidRDefault="00914192">
      <w:pPr>
        <w:jc w:val="center"/>
      </w:pPr>
    </w:p>
    <w:p w:rsidR="00641E17" w:rsidRDefault="00641E17">
      <w:pPr>
        <w:jc w:val="center"/>
      </w:pPr>
    </w:p>
    <w:p w:rsidR="00641E17" w:rsidRDefault="00641E17">
      <w:pPr>
        <w:jc w:val="center"/>
      </w:pPr>
    </w:p>
    <w:p w:rsidR="00297651" w:rsidRPr="00297651" w:rsidRDefault="00297651" w:rsidP="00591524">
      <w:pPr>
        <w:pStyle w:val="Titre1"/>
        <w:jc w:val="center"/>
      </w:pPr>
      <w:bookmarkStart w:id="24" w:name="_Toc18491103"/>
      <w:r w:rsidRPr="00297651">
        <w:t>PAVES DE SIGNATURE</w:t>
      </w:r>
      <w:bookmarkEnd w:id="24"/>
    </w:p>
    <w:p w:rsidR="00297651" w:rsidRPr="00297651" w:rsidRDefault="00297651">
      <w:pPr>
        <w:jc w:val="center"/>
      </w:pPr>
    </w:p>
    <w:p w:rsidR="00297651" w:rsidRDefault="00297651" w:rsidP="00297651">
      <w:pPr>
        <w:rPr>
          <w:i/>
        </w:rPr>
      </w:pPr>
      <w:r w:rsidRPr="00297651">
        <w:rPr>
          <w:b/>
          <w:u w:val="single"/>
        </w:rPr>
        <w:t>N.B.</w:t>
      </w:r>
      <w:r w:rsidRPr="00297651">
        <w:t xml:space="preserve">: </w:t>
      </w:r>
      <w:r w:rsidRPr="00297651">
        <w:rPr>
          <w:i/>
        </w:rPr>
        <w:t>Si le candidat a donné pouvoir à des personnes habilitées à signer des documents relatifs au présent marché en son nom et pour son compte, il joint à son offre une délégation de pouvoir, sur papier à en-tête de son entreprise, comportant mention des noms, prénoms, fonctions et signatures des personnes habilitées. Il signe et date cette délégation de pouvoir.</w:t>
      </w:r>
    </w:p>
    <w:p w:rsidR="008954A5" w:rsidRDefault="008954A5" w:rsidP="00297651">
      <w:pPr>
        <w:rPr>
          <w:i/>
        </w:rPr>
      </w:pPr>
    </w:p>
    <w:tbl>
      <w:tblPr>
        <w:tblW w:w="0" w:type="auto"/>
        <w:tblInd w:w="970" w:type="dxa"/>
        <w:tblLayout w:type="fixed"/>
        <w:tblCellMar>
          <w:left w:w="70" w:type="dxa"/>
          <w:right w:w="70" w:type="dxa"/>
        </w:tblCellMar>
        <w:tblLook w:val="0000"/>
      </w:tblPr>
      <w:tblGrid>
        <w:gridCol w:w="3300"/>
        <w:gridCol w:w="4000"/>
      </w:tblGrid>
      <w:tr w:rsidR="008954A5" w:rsidRPr="00297651" w:rsidTr="00E830D2">
        <w:tc>
          <w:tcPr>
            <w:tcW w:w="3300" w:type="dxa"/>
          </w:tcPr>
          <w:p w:rsidR="008954A5" w:rsidRPr="00297651" w:rsidRDefault="008954A5" w:rsidP="00E830D2">
            <w:pPr>
              <w:pStyle w:val="NormalItalique"/>
            </w:pPr>
            <w:r w:rsidRPr="00297651">
              <w:t>Signature de l’entreprise</w:t>
            </w:r>
          </w:p>
        </w:tc>
        <w:tc>
          <w:tcPr>
            <w:tcW w:w="4000" w:type="dxa"/>
          </w:tcPr>
          <w:p w:rsidR="008954A5" w:rsidRDefault="008954A5" w:rsidP="00E830D2">
            <w:pPr>
              <w:pStyle w:val="NormalItalique"/>
              <w:rPr>
                <w:snapToGrid w:val="0"/>
              </w:rPr>
            </w:pPr>
            <w:r w:rsidRPr="00297651">
              <w:t>Signature</w:t>
            </w:r>
            <w:r w:rsidRPr="00297651">
              <w:rPr>
                <w:snapToGrid w:val="0"/>
              </w:rPr>
              <w:t xml:space="preserve"> du pouvoir adjudicateur</w:t>
            </w:r>
          </w:p>
          <w:p w:rsidR="008954A5" w:rsidRPr="00297651" w:rsidRDefault="008954A5" w:rsidP="00E830D2">
            <w:pPr>
              <w:pStyle w:val="Corpsdetexte"/>
              <w:jc w:val="right"/>
            </w:pPr>
          </w:p>
        </w:tc>
      </w:tr>
      <w:tr w:rsidR="008954A5" w:rsidRPr="00297651" w:rsidTr="00E830D2">
        <w:tc>
          <w:tcPr>
            <w:tcW w:w="3300" w:type="dxa"/>
          </w:tcPr>
          <w:p w:rsidR="008954A5" w:rsidRPr="00297651" w:rsidRDefault="008954A5" w:rsidP="00E830D2">
            <w:pPr>
              <w:pStyle w:val="NormalItalique"/>
            </w:pPr>
          </w:p>
        </w:tc>
        <w:tc>
          <w:tcPr>
            <w:tcW w:w="4000" w:type="dxa"/>
          </w:tcPr>
          <w:p w:rsidR="008954A5" w:rsidRPr="00297651" w:rsidRDefault="008954A5" w:rsidP="00E830D2">
            <w:pPr>
              <w:pStyle w:val="Corpsdetexte"/>
              <w:ind w:left="1400" w:hanging="1400"/>
              <w:rPr>
                <w:color w:val="auto"/>
              </w:rPr>
            </w:pPr>
          </w:p>
        </w:tc>
      </w:tr>
    </w:tbl>
    <w:p w:rsidR="008954A5" w:rsidRPr="00297651" w:rsidRDefault="008954A5" w:rsidP="00297651"/>
    <w:p w:rsidR="006A526D" w:rsidRDefault="006A526D" w:rsidP="008954A5"/>
    <w:sectPr w:rsidR="006A526D" w:rsidSect="008954A5">
      <w:pgSz w:w="11906" w:h="16838"/>
      <w:pgMar w:top="720" w:right="1418" w:bottom="720" w:left="1418"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D6" w:rsidRDefault="009B74D6">
      <w:r>
        <w:separator/>
      </w:r>
    </w:p>
  </w:endnote>
  <w:endnote w:type="continuationSeparator" w:id="0">
    <w:p w:rsidR="009B74D6" w:rsidRDefault="009B74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E830D2">
      <w:trPr>
        <w:trHeight w:val="151"/>
      </w:trPr>
      <w:tc>
        <w:tcPr>
          <w:tcW w:w="2250" w:type="pct"/>
          <w:tcBorders>
            <w:bottom w:val="single" w:sz="4" w:space="0" w:color="4F81BD"/>
          </w:tcBorders>
        </w:tcPr>
        <w:p w:rsidR="00E830D2" w:rsidRDefault="00E830D2">
          <w:pPr>
            <w:pStyle w:val="En-tte"/>
            <w:rPr>
              <w:rFonts w:ascii="Cambria" w:hAnsi="Cambria"/>
              <w:b/>
              <w:bCs/>
            </w:rPr>
          </w:pPr>
        </w:p>
      </w:tc>
      <w:tc>
        <w:tcPr>
          <w:tcW w:w="500" w:type="pct"/>
          <w:vMerge w:val="restart"/>
          <w:noWrap/>
          <w:vAlign w:val="center"/>
        </w:tcPr>
        <w:p w:rsidR="00E830D2" w:rsidRPr="002A055B" w:rsidRDefault="00E830D2">
          <w:pPr>
            <w:pStyle w:val="Sansinterligne"/>
          </w:pPr>
          <w:r w:rsidRPr="00BA694E">
            <w:rPr>
              <w:rFonts w:ascii="Cambria" w:hAnsi="Cambria"/>
              <w:b/>
            </w:rPr>
            <w:t xml:space="preserve">Page </w:t>
          </w:r>
          <w:fldSimple w:instr=" PAGE  \* MERGEFORMAT ">
            <w:r w:rsidR="00511ECB">
              <w:rPr>
                <w:noProof/>
              </w:rPr>
              <w:t>4</w:t>
            </w:r>
          </w:fldSimple>
        </w:p>
      </w:tc>
      <w:tc>
        <w:tcPr>
          <w:tcW w:w="2250" w:type="pct"/>
          <w:tcBorders>
            <w:bottom w:val="single" w:sz="4" w:space="0" w:color="4F81BD"/>
          </w:tcBorders>
        </w:tcPr>
        <w:p w:rsidR="00E830D2" w:rsidRDefault="00E830D2">
          <w:pPr>
            <w:pStyle w:val="En-tte"/>
            <w:rPr>
              <w:rFonts w:ascii="Cambria" w:hAnsi="Cambria"/>
              <w:b/>
              <w:bCs/>
            </w:rPr>
          </w:pPr>
        </w:p>
      </w:tc>
    </w:tr>
    <w:tr w:rsidR="00E830D2">
      <w:trPr>
        <w:trHeight w:val="150"/>
      </w:trPr>
      <w:tc>
        <w:tcPr>
          <w:tcW w:w="2250" w:type="pct"/>
          <w:tcBorders>
            <w:top w:val="single" w:sz="4" w:space="0" w:color="4F81BD"/>
          </w:tcBorders>
        </w:tcPr>
        <w:p w:rsidR="00E830D2" w:rsidRDefault="00E830D2">
          <w:pPr>
            <w:pStyle w:val="En-tte"/>
            <w:rPr>
              <w:rFonts w:ascii="Cambria" w:hAnsi="Cambria"/>
              <w:b/>
              <w:bCs/>
            </w:rPr>
          </w:pPr>
        </w:p>
      </w:tc>
      <w:tc>
        <w:tcPr>
          <w:tcW w:w="500" w:type="pct"/>
          <w:vMerge/>
        </w:tcPr>
        <w:p w:rsidR="00E830D2" w:rsidRDefault="00E830D2">
          <w:pPr>
            <w:pStyle w:val="En-tte"/>
            <w:jc w:val="center"/>
            <w:rPr>
              <w:rFonts w:ascii="Cambria" w:hAnsi="Cambria"/>
              <w:b/>
              <w:bCs/>
            </w:rPr>
          </w:pPr>
        </w:p>
      </w:tc>
      <w:tc>
        <w:tcPr>
          <w:tcW w:w="2250" w:type="pct"/>
          <w:tcBorders>
            <w:top w:val="single" w:sz="4" w:space="0" w:color="4F81BD"/>
          </w:tcBorders>
        </w:tcPr>
        <w:p w:rsidR="00E830D2" w:rsidRDefault="00E830D2">
          <w:pPr>
            <w:pStyle w:val="En-tte"/>
            <w:rPr>
              <w:rFonts w:ascii="Cambria" w:hAnsi="Cambria"/>
              <w:b/>
              <w:bCs/>
            </w:rPr>
          </w:pPr>
        </w:p>
      </w:tc>
    </w:tr>
  </w:tbl>
  <w:p w:rsidR="00E830D2" w:rsidRPr="00BA694E" w:rsidRDefault="00E830D2" w:rsidP="00BA69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D6" w:rsidRDefault="009B74D6">
      <w:r>
        <w:separator/>
      </w:r>
    </w:p>
  </w:footnote>
  <w:footnote w:type="continuationSeparator" w:id="0">
    <w:p w:rsidR="009B74D6" w:rsidRDefault="009B7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C"/>
    <w:multiLevelType w:val="singleLevel"/>
    <w:tmpl w:val="0000000C"/>
    <w:name w:val="WW8Num12"/>
    <w:lvl w:ilvl="0">
      <w:start w:val="1"/>
      <w:numFmt w:val="bullet"/>
      <w:lvlText w:val=""/>
      <w:lvlJc w:val="left"/>
      <w:pPr>
        <w:tabs>
          <w:tab w:val="num" w:pos="720"/>
        </w:tabs>
      </w:pPr>
      <w:rPr>
        <w:rFonts w:ascii="Wingdings" w:hAnsi="Wingdings"/>
      </w:rPr>
    </w:lvl>
  </w:abstractNum>
  <w:abstractNum w:abstractNumId="2">
    <w:nsid w:val="042A77D2"/>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3">
    <w:nsid w:val="05902635"/>
    <w:multiLevelType w:val="hybridMultilevel"/>
    <w:tmpl w:val="FF5E6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C42DAF"/>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5">
    <w:nsid w:val="0E6B59F5"/>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6">
    <w:nsid w:val="199A566E"/>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7">
    <w:nsid w:val="1C993EA7"/>
    <w:multiLevelType w:val="hybridMultilevel"/>
    <w:tmpl w:val="C0DC4822"/>
    <w:lvl w:ilvl="0" w:tplc="2E5860F2">
      <w:start w:val="3"/>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nsid w:val="20B85C49"/>
    <w:multiLevelType w:val="hybridMultilevel"/>
    <w:tmpl w:val="5AB41B22"/>
    <w:lvl w:ilvl="0" w:tplc="60F074A4">
      <w:start w:val="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51F4EC3"/>
    <w:multiLevelType w:val="hybridMultilevel"/>
    <w:tmpl w:val="A704AC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66527E"/>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11">
    <w:nsid w:val="3B2B10A9"/>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12">
    <w:nsid w:val="43D27F98"/>
    <w:multiLevelType w:val="hybridMultilevel"/>
    <w:tmpl w:val="15C0ECC0"/>
    <w:lvl w:ilvl="0" w:tplc="5044C6F2">
      <w:start w:val="3"/>
      <w:numFmt w:val="bullet"/>
      <w:lvlText w:val="-"/>
      <w:lvlJc w:val="left"/>
      <w:pPr>
        <w:ind w:left="644" w:hanging="360"/>
      </w:pPr>
      <w:rPr>
        <w:rFonts w:ascii="Times New Roman" w:eastAsia="Times New Roman" w:hAnsi="Times New Roman" w:cs="Times New Roman"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48E3646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4">
    <w:nsid w:val="565121B5"/>
    <w:multiLevelType w:val="hybridMultilevel"/>
    <w:tmpl w:val="EEF0FABA"/>
    <w:lvl w:ilvl="0" w:tplc="5044C6F2">
      <w:start w:val="3"/>
      <w:numFmt w:val="bullet"/>
      <w:lvlText w:val="-"/>
      <w:lvlJc w:val="left"/>
      <w:pPr>
        <w:ind w:left="720" w:hanging="360"/>
      </w:pPr>
      <w:rPr>
        <w:rFonts w:ascii="Times New Roman" w:eastAsia="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CE75FC"/>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16">
    <w:nsid w:val="63452345"/>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17">
    <w:nsid w:val="6C90155E"/>
    <w:multiLevelType w:val="hybridMultilevel"/>
    <w:tmpl w:val="1688B3F2"/>
    <w:lvl w:ilvl="0" w:tplc="6C6248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951B9F"/>
    <w:multiLevelType w:val="hybridMultilevel"/>
    <w:tmpl w:val="A0C65E8C"/>
    <w:lvl w:ilvl="0" w:tplc="60F074A4">
      <w:start w:val="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051531"/>
    <w:multiLevelType w:val="hybridMultilevel"/>
    <w:tmpl w:val="4FCE28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6B7532"/>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10"/>
  </w:num>
  <w:num w:numId="2">
    <w:abstractNumId w:val="11"/>
  </w:num>
  <w:num w:numId="3">
    <w:abstractNumId w:val="15"/>
  </w:num>
  <w:num w:numId="4">
    <w:abstractNumId w:val="6"/>
  </w:num>
  <w:num w:numId="5">
    <w:abstractNumId w:val="2"/>
  </w:num>
  <w:num w:numId="6">
    <w:abstractNumId w:val="5"/>
  </w:num>
  <w:num w:numId="7">
    <w:abstractNumId w:val="16"/>
  </w:num>
  <w:num w:numId="8">
    <w:abstractNumId w:val="4"/>
  </w:num>
  <w:num w:numId="9">
    <w:abstractNumId w:val="13"/>
  </w:num>
  <w:num w:numId="10">
    <w:abstractNumId w:val="17"/>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0"/>
  </w:num>
  <w:num w:numId="13">
    <w:abstractNumId w:val="12"/>
  </w:num>
  <w:num w:numId="14">
    <w:abstractNumId w:val="7"/>
  </w:num>
  <w:num w:numId="15">
    <w:abstractNumId w:val="8"/>
  </w:num>
  <w:num w:numId="16">
    <w:abstractNumId w:val="18"/>
  </w:num>
  <w:num w:numId="17">
    <w:abstractNumId w:val="3"/>
  </w:num>
  <w:num w:numId="18">
    <w:abstractNumId w:val="9"/>
  </w:num>
  <w:num w:numId="19">
    <w:abstractNumId w:val="14"/>
  </w:num>
  <w:num w:numId="20">
    <w:abstractNumId w:val="19"/>
  </w:num>
  <w:num w:numId="21">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76802"/>
  </w:hdrShapeDefaults>
  <w:footnotePr>
    <w:footnote w:id="-1"/>
    <w:footnote w:id="0"/>
  </w:footnotePr>
  <w:endnotePr>
    <w:endnote w:id="-1"/>
    <w:endnote w:id="0"/>
  </w:endnotePr>
  <w:compat/>
  <w:rsids>
    <w:rsidRoot w:val="007B6616"/>
    <w:rsid w:val="0001372F"/>
    <w:rsid w:val="00032383"/>
    <w:rsid w:val="00051470"/>
    <w:rsid w:val="00055C7F"/>
    <w:rsid w:val="00060E62"/>
    <w:rsid w:val="000769E1"/>
    <w:rsid w:val="00076BDA"/>
    <w:rsid w:val="0008303E"/>
    <w:rsid w:val="00096C73"/>
    <w:rsid w:val="000A5577"/>
    <w:rsid w:val="000B0896"/>
    <w:rsid w:val="000B1C38"/>
    <w:rsid w:val="000D4EB0"/>
    <w:rsid w:val="000E676C"/>
    <w:rsid w:val="00112607"/>
    <w:rsid w:val="001346F3"/>
    <w:rsid w:val="00151ADF"/>
    <w:rsid w:val="0015233B"/>
    <w:rsid w:val="00165E72"/>
    <w:rsid w:val="0016610F"/>
    <w:rsid w:val="001662B5"/>
    <w:rsid w:val="001923CF"/>
    <w:rsid w:val="001A1418"/>
    <w:rsid w:val="001B4AA0"/>
    <w:rsid w:val="001E4B81"/>
    <w:rsid w:val="001E68B1"/>
    <w:rsid w:val="001F09F3"/>
    <w:rsid w:val="001F233B"/>
    <w:rsid w:val="001F7B7F"/>
    <w:rsid w:val="00204DA1"/>
    <w:rsid w:val="00210E7F"/>
    <w:rsid w:val="00213307"/>
    <w:rsid w:val="00227686"/>
    <w:rsid w:val="00241F22"/>
    <w:rsid w:val="00256DD2"/>
    <w:rsid w:val="00262E55"/>
    <w:rsid w:val="0029061F"/>
    <w:rsid w:val="00297651"/>
    <w:rsid w:val="002A055B"/>
    <w:rsid w:val="002B668E"/>
    <w:rsid w:val="002C347F"/>
    <w:rsid w:val="002E006C"/>
    <w:rsid w:val="002E5C65"/>
    <w:rsid w:val="002E793C"/>
    <w:rsid w:val="00304E94"/>
    <w:rsid w:val="00316DF8"/>
    <w:rsid w:val="00321EAF"/>
    <w:rsid w:val="003223B0"/>
    <w:rsid w:val="00325AB6"/>
    <w:rsid w:val="003422CC"/>
    <w:rsid w:val="003831E4"/>
    <w:rsid w:val="003B5283"/>
    <w:rsid w:val="003F00E3"/>
    <w:rsid w:val="00404910"/>
    <w:rsid w:val="00430B5D"/>
    <w:rsid w:val="004313D3"/>
    <w:rsid w:val="00440D6D"/>
    <w:rsid w:val="00451D0F"/>
    <w:rsid w:val="004F3FC7"/>
    <w:rsid w:val="00501969"/>
    <w:rsid w:val="00511ECB"/>
    <w:rsid w:val="00522879"/>
    <w:rsid w:val="00535BA0"/>
    <w:rsid w:val="00537A72"/>
    <w:rsid w:val="00561F5F"/>
    <w:rsid w:val="0056385B"/>
    <w:rsid w:val="005739DA"/>
    <w:rsid w:val="00591524"/>
    <w:rsid w:val="005A2750"/>
    <w:rsid w:val="005D46F1"/>
    <w:rsid w:val="005F7B16"/>
    <w:rsid w:val="00611D05"/>
    <w:rsid w:val="00614440"/>
    <w:rsid w:val="00641E17"/>
    <w:rsid w:val="00663076"/>
    <w:rsid w:val="00664447"/>
    <w:rsid w:val="006713CB"/>
    <w:rsid w:val="00686B40"/>
    <w:rsid w:val="006A526D"/>
    <w:rsid w:val="006B3595"/>
    <w:rsid w:val="006B5F61"/>
    <w:rsid w:val="00700EB3"/>
    <w:rsid w:val="0070298B"/>
    <w:rsid w:val="00711244"/>
    <w:rsid w:val="0072247E"/>
    <w:rsid w:val="007305EC"/>
    <w:rsid w:val="00731721"/>
    <w:rsid w:val="00735F2B"/>
    <w:rsid w:val="007475A8"/>
    <w:rsid w:val="0075581C"/>
    <w:rsid w:val="00776165"/>
    <w:rsid w:val="007A5060"/>
    <w:rsid w:val="007B6616"/>
    <w:rsid w:val="007C73FB"/>
    <w:rsid w:val="00826758"/>
    <w:rsid w:val="008363C0"/>
    <w:rsid w:val="008379D3"/>
    <w:rsid w:val="008418B5"/>
    <w:rsid w:val="00850C64"/>
    <w:rsid w:val="008954A5"/>
    <w:rsid w:val="008C539E"/>
    <w:rsid w:val="008C65AC"/>
    <w:rsid w:val="008E45AC"/>
    <w:rsid w:val="00900F02"/>
    <w:rsid w:val="00914192"/>
    <w:rsid w:val="00931A41"/>
    <w:rsid w:val="00935342"/>
    <w:rsid w:val="00935769"/>
    <w:rsid w:val="009360E1"/>
    <w:rsid w:val="00936A7A"/>
    <w:rsid w:val="009375CF"/>
    <w:rsid w:val="00982D8F"/>
    <w:rsid w:val="009A0F62"/>
    <w:rsid w:val="009B42E9"/>
    <w:rsid w:val="009B74D6"/>
    <w:rsid w:val="009D0B28"/>
    <w:rsid w:val="00A12069"/>
    <w:rsid w:val="00A41EC4"/>
    <w:rsid w:val="00A44AC6"/>
    <w:rsid w:val="00AF1E23"/>
    <w:rsid w:val="00AF5EA9"/>
    <w:rsid w:val="00B521F7"/>
    <w:rsid w:val="00B71B14"/>
    <w:rsid w:val="00B93D1D"/>
    <w:rsid w:val="00B94653"/>
    <w:rsid w:val="00BA694E"/>
    <w:rsid w:val="00BA74EF"/>
    <w:rsid w:val="00BC317A"/>
    <w:rsid w:val="00C024E3"/>
    <w:rsid w:val="00C02EE0"/>
    <w:rsid w:val="00C23C41"/>
    <w:rsid w:val="00C34099"/>
    <w:rsid w:val="00CB7C76"/>
    <w:rsid w:val="00CE556C"/>
    <w:rsid w:val="00D11F88"/>
    <w:rsid w:val="00D23F48"/>
    <w:rsid w:val="00D316E3"/>
    <w:rsid w:val="00D4070C"/>
    <w:rsid w:val="00D45A22"/>
    <w:rsid w:val="00D56264"/>
    <w:rsid w:val="00D758B4"/>
    <w:rsid w:val="00D95573"/>
    <w:rsid w:val="00DE6621"/>
    <w:rsid w:val="00E076B2"/>
    <w:rsid w:val="00E07D28"/>
    <w:rsid w:val="00E122B2"/>
    <w:rsid w:val="00E15F87"/>
    <w:rsid w:val="00E201CC"/>
    <w:rsid w:val="00E2145C"/>
    <w:rsid w:val="00E40F08"/>
    <w:rsid w:val="00E43509"/>
    <w:rsid w:val="00E63609"/>
    <w:rsid w:val="00E830D2"/>
    <w:rsid w:val="00E94294"/>
    <w:rsid w:val="00EC678B"/>
    <w:rsid w:val="00EC6CEE"/>
    <w:rsid w:val="00ED127F"/>
    <w:rsid w:val="00ED60E8"/>
    <w:rsid w:val="00F00A8B"/>
    <w:rsid w:val="00F33AC8"/>
    <w:rsid w:val="00F432AF"/>
    <w:rsid w:val="00F61899"/>
    <w:rsid w:val="00F83A2B"/>
    <w:rsid w:val="00FD433E"/>
    <w:rsid w:val="00FF2784"/>
    <w:rsid w:val="00FF5295"/>
    <w:rsid w:val="00FF6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3B"/>
    <w:pPr>
      <w:jc w:val="both"/>
    </w:pPr>
    <w:rPr>
      <w:sz w:val="22"/>
    </w:rPr>
  </w:style>
  <w:style w:type="paragraph" w:styleId="Titre1">
    <w:name w:val="heading 1"/>
    <w:basedOn w:val="Normal"/>
    <w:next w:val="Normal"/>
    <w:link w:val="Titre1Car"/>
    <w:uiPriority w:val="9"/>
    <w:qFormat/>
    <w:rsid w:val="006A526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qFormat/>
    <w:rsid w:val="00C34099"/>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
    <w:uiPriority w:val="9"/>
    <w:unhideWhenUsed/>
    <w:qFormat/>
    <w:rsid w:val="006A526D"/>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6A526D"/>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5233B"/>
    <w:pPr>
      <w:tabs>
        <w:tab w:val="center" w:pos="4536"/>
        <w:tab w:val="right" w:pos="9072"/>
      </w:tabs>
    </w:pPr>
  </w:style>
  <w:style w:type="paragraph" w:styleId="Pieddepage">
    <w:name w:val="footer"/>
    <w:basedOn w:val="Normal"/>
    <w:semiHidden/>
    <w:rsid w:val="0015233B"/>
    <w:pPr>
      <w:tabs>
        <w:tab w:val="center" w:pos="4536"/>
        <w:tab w:val="right" w:pos="9072"/>
      </w:tabs>
    </w:pPr>
  </w:style>
  <w:style w:type="paragraph" w:customStyle="1" w:styleId="TitreCadre">
    <w:name w:val="Titre + Cadre"/>
    <w:basedOn w:val="Normal"/>
    <w:rsid w:val="0015233B"/>
    <w:pPr>
      <w:jc w:val="center"/>
    </w:pPr>
    <w:rPr>
      <w:caps/>
      <w:sz w:val="40"/>
    </w:rPr>
  </w:style>
  <w:style w:type="paragraph" w:customStyle="1" w:styleId="NormalItalique">
    <w:name w:val="Normal Italique"/>
    <w:basedOn w:val="Normal"/>
    <w:autoRedefine/>
    <w:rsid w:val="0015233B"/>
    <w:pPr>
      <w:keepNext/>
      <w:jc w:val="center"/>
    </w:pPr>
  </w:style>
  <w:style w:type="paragraph" w:customStyle="1" w:styleId="Arial10G">
    <w:name w:val="Arial10G"/>
    <w:basedOn w:val="Normal"/>
    <w:rsid w:val="0015233B"/>
    <w:pPr>
      <w:jc w:val="left"/>
    </w:pPr>
    <w:rPr>
      <w:rFonts w:ascii="Arial" w:hAnsi="Arial"/>
      <w:sz w:val="20"/>
    </w:rPr>
  </w:style>
  <w:style w:type="paragraph" w:customStyle="1" w:styleId="Arial10Adr">
    <w:name w:val="Arial10Adr"/>
    <w:basedOn w:val="Normal"/>
    <w:rsid w:val="0015233B"/>
    <w:pPr>
      <w:ind w:left="4536"/>
      <w:jc w:val="left"/>
    </w:pPr>
    <w:rPr>
      <w:rFonts w:ascii="Arial" w:hAnsi="Arial"/>
      <w:b/>
      <w:sz w:val="20"/>
    </w:rPr>
  </w:style>
  <w:style w:type="paragraph" w:styleId="Corpsdetexte">
    <w:name w:val="Body Text"/>
    <w:basedOn w:val="Normal"/>
    <w:semiHidden/>
    <w:rsid w:val="0015233B"/>
    <w:rPr>
      <w:color w:val="0000FF"/>
    </w:rPr>
  </w:style>
  <w:style w:type="character" w:styleId="Numrodepage">
    <w:name w:val="page number"/>
    <w:basedOn w:val="Policepardfaut"/>
    <w:semiHidden/>
    <w:rsid w:val="0015233B"/>
  </w:style>
  <w:style w:type="paragraph" w:styleId="Notedebasdepage">
    <w:name w:val="footnote text"/>
    <w:basedOn w:val="Normal"/>
    <w:link w:val="NotedebasdepageCar"/>
    <w:semiHidden/>
    <w:rsid w:val="0015233B"/>
    <w:rPr>
      <w:sz w:val="20"/>
    </w:rPr>
  </w:style>
  <w:style w:type="character" w:styleId="Appelnotedebasdep">
    <w:name w:val="footnote reference"/>
    <w:basedOn w:val="Policepardfaut"/>
    <w:semiHidden/>
    <w:rsid w:val="0015233B"/>
    <w:rPr>
      <w:vertAlign w:val="superscript"/>
    </w:rPr>
  </w:style>
  <w:style w:type="character" w:customStyle="1" w:styleId="Titre2Car">
    <w:name w:val="Titre 2 Car"/>
    <w:basedOn w:val="Policepardfaut"/>
    <w:link w:val="Titre2"/>
    <w:rsid w:val="00C34099"/>
    <w:rPr>
      <w:rFonts w:ascii="Arial" w:hAnsi="Arial" w:cs="Arial"/>
      <w:b/>
      <w:bCs/>
      <w:i/>
      <w:iCs/>
      <w:sz w:val="28"/>
      <w:szCs w:val="28"/>
    </w:rPr>
  </w:style>
  <w:style w:type="paragraph" w:styleId="Sansinterligne">
    <w:name w:val="No Spacing"/>
    <w:link w:val="SansinterligneCar"/>
    <w:uiPriority w:val="1"/>
    <w:qFormat/>
    <w:rsid w:val="00BA694E"/>
    <w:rPr>
      <w:rFonts w:ascii="Calibri" w:hAnsi="Calibri"/>
      <w:sz w:val="22"/>
      <w:szCs w:val="22"/>
      <w:lang w:eastAsia="en-US"/>
    </w:rPr>
  </w:style>
  <w:style w:type="character" w:customStyle="1" w:styleId="SansinterligneCar">
    <w:name w:val="Sans interligne Car"/>
    <w:basedOn w:val="Policepardfaut"/>
    <w:link w:val="Sansinterligne"/>
    <w:uiPriority w:val="1"/>
    <w:rsid w:val="00BA694E"/>
    <w:rPr>
      <w:rFonts w:ascii="Calibri" w:hAnsi="Calibri"/>
      <w:sz w:val="22"/>
      <w:szCs w:val="22"/>
      <w:lang w:val="fr-FR" w:eastAsia="en-US" w:bidi="ar-SA"/>
    </w:rPr>
  </w:style>
  <w:style w:type="character" w:customStyle="1" w:styleId="En-tteCar">
    <w:name w:val="En-tête Car"/>
    <w:basedOn w:val="Policepardfaut"/>
    <w:link w:val="En-tte"/>
    <w:rsid w:val="00BA694E"/>
    <w:rPr>
      <w:sz w:val="22"/>
    </w:rPr>
  </w:style>
  <w:style w:type="paragraph" w:customStyle="1" w:styleId="Normal0">
    <w:name w:val="[Normal]"/>
    <w:uiPriority w:val="99"/>
    <w:rsid w:val="006B3595"/>
    <w:rPr>
      <w:rFonts w:ascii="Arial" w:hAnsi="Arial" w:cs="Arial"/>
      <w:noProof/>
      <w:sz w:val="24"/>
      <w:szCs w:val="24"/>
      <w:lang w:val="en-US" w:eastAsia="en-US"/>
    </w:rPr>
  </w:style>
  <w:style w:type="character" w:customStyle="1" w:styleId="Titre1Car">
    <w:name w:val="Titre 1 Car"/>
    <w:basedOn w:val="Policepardfaut"/>
    <w:link w:val="Titre1"/>
    <w:uiPriority w:val="9"/>
    <w:rsid w:val="006A526D"/>
    <w:rPr>
      <w:rFonts w:asciiTheme="majorHAnsi" w:eastAsiaTheme="majorEastAsia" w:hAnsiTheme="majorHAnsi" w:cstheme="majorBidi"/>
      <w:b/>
      <w:bCs/>
      <w:kern w:val="32"/>
      <w:sz w:val="32"/>
      <w:szCs w:val="32"/>
    </w:rPr>
  </w:style>
  <w:style w:type="character" w:customStyle="1" w:styleId="Titre3Car">
    <w:name w:val="Titre 3 Car"/>
    <w:basedOn w:val="Policepardfaut"/>
    <w:link w:val="Titre3"/>
    <w:uiPriority w:val="9"/>
    <w:semiHidden/>
    <w:rsid w:val="006A526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6A526D"/>
    <w:rPr>
      <w:rFonts w:asciiTheme="minorHAnsi" w:eastAsiaTheme="minorEastAsia" w:hAnsiTheme="minorHAnsi" w:cstheme="minorBidi"/>
      <w:b/>
      <w:bCs/>
      <w:sz w:val="28"/>
      <w:szCs w:val="28"/>
    </w:rPr>
  </w:style>
  <w:style w:type="paragraph" w:styleId="TM1">
    <w:name w:val="toc 1"/>
    <w:basedOn w:val="Normal"/>
    <w:next w:val="Normal"/>
    <w:autoRedefine/>
    <w:uiPriority w:val="39"/>
    <w:unhideWhenUsed/>
    <w:rsid w:val="00213307"/>
    <w:pPr>
      <w:spacing w:before="120" w:after="120"/>
      <w:jc w:val="left"/>
    </w:pPr>
    <w:rPr>
      <w:rFonts w:asciiTheme="minorHAnsi" w:hAnsiTheme="minorHAnsi"/>
      <w:b/>
      <w:bCs/>
      <w:caps/>
      <w:sz w:val="20"/>
    </w:rPr>
  </w:style>
  <w:style w:type="paragraph" w:styleId="TM2">
    <w:name w:val="toc 2"/>
    <w:basedOn w:val="Normal"/>
    <w:next w:val="Normal"/>
    <w:autoRedefine/>
    <w:uiPriority w:val="39"/>
    <w:unhideWhenUsed/>
    <w:rsid w:val="00213307"/>
    <w:pPr>
      <w:ind w:left="220"/>
      <w:jc w:val="left"/>
    </w:pPr>
    <w:rPr>
      <w:rFonts w:asciiTheme="minorHAnsi" w:hAnsiTheme="minorHAnsi"/>
      <w:smallCaps/>
      <w:sz w:val="20"/>
    </w:rPr>
  </w:style>
  <w:style w:type="paragraph" w:styleId="TM3">
    <w:name w:val="toc 3"/>
    <w:basedOn w:val="Normal"/>
    <w:next w:val="Normal"/>
    <w:autoRedefine/>
    <w:uiPriority w:val="39"/>
    <w:unhideWhenUsed/>
    <w:rsid w:val="00213307"/>
    <w:pPr>
      <w:ind w:left="440"/>
      <w:jc w:val="left"/>
    </w:pPr>
    <w:rPr>
      <w:rFonts w:asciiTheme="minorHAnsi" w:hAnsiTheme="minorHAnsi"/>
      <w:i/>
      <w:iCs/>
      <w:sz w:val="20"/>
    </w:rPr>
  </w:style>
  <w:style w:type="paragraph" w:styleId="TM4">
    <w:name w:val="toc 4"/>
    <w:basedOn w:val="Normal"/>
    <w:next w:val="Normal"/>
    <w:autoRedefine/>
    <w:uiPriority w:val="39"/>
    <w:unhideWhenUsed/>
    <w:rsid w:val="00213307"/>
    <w:pPr>
      <w:ind w:left="660"/>
      <w:jc w:val="left"/>
    </w:pPr>
    <w:rPr>
      <w:rFonts w:asciiTheme="minorHAnsi" w:hAnsiTheme="minorHAnsi"/>
      <w:sz w:val="18"/>
      <w:szCs w:val="18"/>
    </w:rPr>
  </w:style>
  <w:style w:type="paragraph" w:styleId="TM5">
    <w:name w:val="toc 5"/>
    <w:basedOn w:val="Normal"/>
    <w:next w:val="Normal"/>
    <w:autoRedefine/>
    <w:uiPriority w:val="39"/>
    <w:unhideWhenUsed/>
    <w:rsid w:val="00213307"/>
    <w:pPr>
      <w:ind w:left="880"/>
      <w:jc w:val="left"/>
    </w:pPr>
    <w:rPr>
      <w:rFonts w:asciiTheme="minorHAnsi" w:hAnsiTheme="minorHAnsi"/>
      <w:sz w:val="18"/>
      <w:szCs w:val="18"/>
    </w:rPr>
  </w:style>
  <w:style w:type="paragraph" w:styleId="TM6">
    <w:name w:val="toc 6"/>
    <w:basedOn w:val="Normal"/>
    <w:next w:val="Normal"/>
    <w:autoRedefine/>
    <w:uiPriority w:val="39"/>
    <w:unhideWhenUsed/>
    <w:rsid w:val="00213307"/>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213307"/>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213307"/>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213307"/>
    <w:pPr>
      <w:ind w:left="1760"/>
      <w:jc w:val="left"/>
    </w:pPr>
    <w:rPr>
      <w:rFonts w:asciiTheme="minorHAnsi" w:hAnsiTheme="minorHAnsi"/>
      <w:sz w:val="18"/>
      <w:szCs w:val="18"/>
    </w:rPr>
  </w:style>
  <w:style w:type="character" w:styleId="Lienhypertexte">
    <w:name w:val="Hyperlink"/>
    <w:basedOn w:val="Policepardfaut"/>
    <w:uiPriority w:val="99"/>
    <w:unhideWhenUsed/>
    <w:rsid w:val="00213307"/>
    <w:rPr>
      <w:color w:val="0000FF" w:themeColor="hyperlink"/>
      <w:u w:val="single"/>
    </w:rPr>
  </w:style>
  <w:style w:type="paragraph" w:customStyle="1" w:styleId="Niveau2">
    <w:name w:val="Niveau 2"/>
    <w:basedOn w:val="Normal"/>
    <w:rsid w:val="0016610F"/>
    <w:pPr>
      <w:jc w:val="left"/>
    </w:pPr>
    <w:rPr>
      <w:b/>
    </w:rPr>
  </w:style>
  <w:style w:type="character" w:customStyle="1" w:styleId="NotedebasdepageCar">
    <w:name w:val="Note de bas de page Car"/>
    <w:basedOn w:val="Policepardfaut"/>
    <w:link w:val="Notedebasdepage"/>
    <w:semiHidden/>
    <w:rsid w:val="001E4B81"/>
  </w:style>
  <w:style w:type="paragraph" w:customStyle="1" w:styleId="Tabulation-Points2">
    <w:name w:val="Tabulation - Points 2"/>
    <w:basedOn w:val="Normal"/>
    <w:rsid w:val="001E4B81"/>
    <w:pPr>
      <w:tabs>
        <w:tab w:val="left" w:leader="dot" w:pos="9072"/>
      </w:tabs>
      <w:jc w:val="left"/>
    </w:pPr>
    <w:rPr>
      <w:szCs w:val="22"/>
    </w:rPr>
  </w:style>
  <w:style w:type="paragraph" w:customStyle="1" w:styleId="Normal1">
    <w:name w:val="Normal1"/>
    <w:basedOn w:val="Normal"/>
    <w:autoRedefine/>
    <w:rsid w:val="001E4B81"/>
    <w:pPr>
      <w:keepLines/>
      <w:tabs>
        <w:tab w:val="left" w:pos="284"/>
        <w:tab w:val="left" w:pos="567"/>
        <w:tab w:val="left" w:pos="851"/>
      </w:tabs>
      <w:ind w:firstLine="284"/>
    </w:pPr>
    <w:rPr>
      <w:szCs w:val="22"/>
    </w:rPr>
  </w:style>
  <w:style w:type="paragraph" w:styleId="Paragraphedeliste">
    <w:name w:val="List Paragraph"/>
    <w:basedOn w:val="Normal"/>
    <w:uiPriority w:val="34"/>
    <w:qFormat/>
    <w:rsid w:val="001E4B81"/>
    <w:pPr>
      <w:ind w:left="720"/>
      <w:contextualSpacing/>
    </w:pPr>
  </w:style>
  <w:style w:type="paragraph" w:customStyle="1" w:styleId="Normal2">
    <w:name w:val="Normal2"/>
    <w:basedOn w:val="Normal"/>
    <w:rsid w:val="00CB7C76"/>
    <w:pPr>
      <w:keepLines/>
      <w:tabs>
        <w:tab w:val="left" w:pos="567"/>
        <w:tab w:val="left" w:pos="851"/>
        <w:tab w:val="left" w:pos="1134"/>
      </w:tabs>
      <w:ind w:left="284" w:firstLine="284"/>
    </w:pPr>
  </w:style>
  <w:style w:type="table" w:styleId="Grilledutableau">
    <w:name w:val="Table Grid"/>
    <w:basedOn w:val="TableauNormal"/>
    <w:uiPriority w:val="59"/>
    <w:rsid w:val="00CB7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30D2"/>
    <w:rPr>
      <w:rFonts w:ascii="Tahoma" w:hAnsi="Tahoma" w:cs="Tahoma"/>
      <w:sz w:val="16"/>
      <w:szCs w:val="16"/>
    </w:rPr>
  </w:style>
  <w:style w:type="character" w:customStyle="1" w:styleId="TextedebullesCar">
    <w:name w:val="Texte de bulles Car"/>
    <w:basedOn w:val="Policepardfaut"/>
    <w:link w:val="Textedebulles"/>
    <w:uiPriority w:val="99"/>
    <w:semiHidden/>
    <w:rsid w:val="00E830D2"/>
    <w:rPr>
      <w:rFonts w:ascii="Tahoma" w:hAnsi="Tahoma" w:cs="Tahoma"/>
      <w:sz w:val="16"/>
      <w:szCs w:val="16"/>
    </w:rPr>
  </w:style>
  <w:style w:type="paragraph" w:styleId="Retraitnormal">
    <w:name w:val="Normal Indent"/>
    <w:basedOn w:val="Normal"/>
    <w:rsid w:val="00931A41"/>
    <w:pPr>
      <w:widowControl w:val="0"/>
      <w:autoSpaceDE w:val="0"/>
      <w:autoSpaceDN w:val="0"/>
      <w:ind w:left="708"/>
      <w:jc w:val="left"/>
    </w:pPr>
    <w:rPr>
      <w:sz w:val="20"/>
    </w:rPr>
  </w:style>
  <w:style w:type="paragraph" w:customStyle="1" w:styleId="Texte3">
    <w:name w:val="Texte3"/>
    <w:basedOn w:val="Normal"/>
    <w:rsid w:val="00931A41"/>
    <w:p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7"/>
      <w:ind w:left="567"/>
    </w:pPr>
    <w:rPr>
      <w:rFonts w:cs="Arial"/>
      <w:noProof/>
      <w:color w:val="000000"/>
      <w:sz w:val="20"/>
      <w:lang w:val="en-US" w:eastAsia="en-US"/>
    </w:rPr>
  </w:style>
  <w:style w:type="paragraph" w:customStyle="1" w:styleId="Liste3">
    <w:name w:val="Liste3"/>
    <w:basedOn w:val="Normal"/>
    <w:rsid w:val="00931A41"/>
    <w:pPr>
      <w:shd w:val="clear" w:color="auto" w:fill="FFFFFF"/>
      <w:tabs>
        <w:tab w:val="num" w:pos="360"/>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jc w:val="left"/>
    </w:pPr>
    <w:rPr>
      <w:rFonts w:cs="Arial"/>
      <w:noProof/>
      <w:color w:val="000000"/>
      <w:sz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2A32C-8545-4A74-9B1D-11F70377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3254</Words>
  <Characters>17901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«FOU_DEN»</vt:lpstr>
    </vt:vector>
  </TitlesOfParts>
  <Company>AGYSOFT</Company>
  <LinksUpToDate>false</LinksUpToDate>
  <CharactersWithSpaces>21113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«FOU_DEN»</dc:title>
  <dc:creator>STAGIAIRE</dc:creator>
  <cp:lastModifiedBy>intendance2</cp:lastModifiedBy>
  <cp:revision>10</cp:revision>
  <cp:lastPrinted>2019-09-04T10:04:00Z</cp:lastPrinted>
  <dcterms:created xsi:type="dcterms:W3CDTF">2019-07-16T14:35:00Z</dcterms:created>
  <dcterms:modified xsi:type="dcterms:W3CDTF">2019-09-09T09:45:00Z</dcterms:modified>
</cp:coreProperties>
</file>