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ACA" w:rsidRDefault="006C0699" w:rsidP="006D55D9">
      <w:pPr>
        <w:tabs>
          <w:tab w:val="left" w:pos="623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4490085</wp:posOffset>
                </wp:positionH>
                <wp:positionV relativeFrom="paragraph">
                  <wp:posOffset>-322580</wp:posOffset>
                </wp:positionV>
                <wp:extent cx="2122170" cy="873760"/>
                <wp:effectExtent l="5080" t="12065" r="6350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17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324" w:rsidRDefault="0008732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5DE752" wp14:editId="7C7FFA3F">
                                  <wp:extent cx="1514901" cy="1009935"/>
                                  <wp:effectExtent l="0" t="0" r="0" b="0"/>
                                  <wp:docPr id="1" name="Image 1" descr="https://www.touteleurope.eu/wp-content/uploads/2017/08/EU_flag-Erasmu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www.touteleurope.eu/wp-content/uploads/2017/08/EU_flag-Erasmu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3811" cy="10092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3.55pt;margin-top:-25.4pt;width:167.1pt;height:6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" strokecolor="white [3212]">
                <v:textbox>
                  <w:txbxContent>
                    <w:p w:rsidR="00087324" w:rsidRDefault="00087324">
                      <w:r>
                        <w:rPr>
                          <w:noProof/>
                        </w:rPr>
                        <w:drawing>
                          <wp:inline distT="0" distB="0" distL="0" distR="0" wp14:anchorId="1B5DE752" wp14:editId="7C7FFA3F">
                            <wp:extent cx="1514901" cy="1009935"/>
                            <wp:effectExtent l="0" t="0" r="0" b="0"/>
                            <wp:docPr id="1" name="Image 1" descr="https://www.touteleurope.eu/wp-content/uploads/2017/08/EU_flag-Erasmu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www.touteleurope.eu/wp-content/uploads/2017/08/EU_flag-Erasmu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3811" cy="10092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001CB" w:rsidRPr="00D001CB">
        <w:rPr>
          <w:noProof/>
        </w:rPr>
        <w:drawing>
          <wp:inline distT="0" distB="0" distL="0" distR="0">
            <wp:extent cx="3611254" cy="900752"/>
            <wp:effectExtent l="19050" t="0" r="8246" b="0"/>
            <wp:docPr id="3" name="Image 1" descr="Logo EPLE - Lycée JP RS Porto-Vecchi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PLE - Lycée JP RS Porto-Vecchi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0352" cy="90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5031"/>
      </w:tblGrid>
      <w:tr w:rsidR="00510B78" w:rsidTr="00510B78">
        <w:tc>
          <w:tcPr>
            <w:tcW w:w="5031" w:type="dxa"/>
          </w:tcPr>
          <w:p w:rsidR="00D74E4E" w:rsidRDefault="00087324" w:rsidP="00F13AEC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Service Gestion</w:t>
            </w:r>
          </w:p>
          <w:p w:rsidR="00087324" w:rsidRDefault="00087324" w:rsidP="00F13AEC">
            <w:pPr>
              <w:rPr>
                <w:rFonts w:cstheme="minorHAnsi"/>
                <w:b/>
                <w:sz w:val="16"/>
                <w:szCs w:val="16"/>
              </w:rPr>
            </w:pPr>
          </w:p>
          <w:p w:rsidR="00F13AEC" w:rsidRDefault="00F13AEC" w:rsidP="00F13AEC">
            <w:pPr>
              <w:rPr>
                <w:rFonts w:cstheme="minorHAnsi"/>
                <w:sz w:val="16"/>
                <w:szCs w:val="16"/>
              </w:rPr>
            </w:pPr>
            <w:r w:rsidRPr="0077767A">
              <w:rPr>
                <w:rFonts w:cstheme="minorHAnsi"/>
                <w:sz w:val="16"/>
                <w:szCs w:val="16"/>
              </w:rPr>
              <w:t>Affaire suivi par :</w:t>
            </w:r>
          </w:p>
          <w:p w:rsidR="00087324" w:rsidRDefault="00087324" w:rsidP="00F13AE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Myriam CASTELLI</w:t>
            </w:r>
          </w:p>
          <w:p w:rsidR="00087324" w:rsidRPr="0077767A" w:rsidRDefault="00087324" w:rsidP="00F13AEC">
            <w:pPr>
              <w:rPr>
                <w:rFonts w:cstheme="minorHAnsi"/>
                <w:sz w:val="16"/>
                <w:szCs w:val="16"/>
              </w:rPr>
            </w:pPr>
          </w:p>
          <w:p w:rsidR="00F13AEC" w:rsidRPr="0077767A" w:rsidRDefault="00087324" w:rsidP="00F13AE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Tél : 04.95.</w:t>
            </w:r>
            <w:r w:rsidR="006C0699">
              <w:rPr>
                <w:rFonts w:cstheme="minorHAnsi"/>
                <w:sz w:val="16"/>
                <w:szCs w:val="16"/>
              </w:rPr>
              <w:t>70.28.26</w:t>
            </w:r>
          </w:p>
          <w:p w:rsidR="00F13AEC" w:rsidRDefault="00F13AEC" w:rsidP="00F13AEC">
            <w:pPr>
              <w:rPr>
                <w:rFonts w:cstheme="minorHAnsi"/>
                <w:color w:val="0070C0"/>
                <w:sz w:val="16"/>
                <w:szCs w:val="16"/>
              </w:rPr>
            </w:pPr>
            <w:r w:rsidRPr="0077767A">
              <w:rPr>
                <w:rFonts w:cstheme="minorHAnsi"/>
                <w:sz w:val="16"/>
                <w:szCs w:val="16"/>
              </w:rPr>
              <w:t>Mél </w:t>
            </w:r>
            <w:r w:rsidRPr="006C0699">
              <w:rPr>
                <w:rFonts w:cstheme="minorHAnsi"/>
                <w:color w:val="0070C0"/>
                <w:sz w:val="16"/>
                <w:szCs w:val="16"/>
                <w:u w:val="single"/>
              </w:rPr>
              <w:t xml:space="preserve">: </w:t>
            </w:r>
            <w:r w:rsidR="006C0699" w:rsidRPr="006C0699">
              <w:rPr>
                <w:rFonts w:cstheme="minorHAnsi"/>
                <w:color w:val="0070C0"/>
                <w:sz w:val="16"/>
                <w:szCs w:val="16"/>
                <w:u w:val="single"/>
              </w:rPr>
              <w:t>myriamcastell</w:t>
            </w:r>
            <w:hyperlink r:id="rId9" w:history="1">
              <w:r w:rsidR="006C0699" w:rsidRPr="006C0699">
                <w:rPr>
                  <w:rStyle w:val="Lienhypertexte"/>
                  <w:rFonts w:cstheme="minorHAnsi"/>
                  <w:color w:val="0070C0"/>
                  <w:sz w:val="16"/>
                  <w:szCs w:val="16"/>
                </w:rPr>
                <w:t>i@ac-corse.fr</w:t>
              </w:r>
            </w:hyperlink>
          </w:p>
          <w:p w:rsidR="00F13AEC" w:rsidRPr="0077767A" w:rsidRDefault="00F13AEC" w:rsidP="00F13AE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Rue </w:t>
            </w:r>
            <w:proofErr w:type="spellStart"/>
            <w:r>
              <w:rPr>
                <w:rFonts w:cstheme="minorHAnsi"/>
                <w:sz w:val="16"/>
                <w:szCs w:val="16"/>
              </w:rPr>
              <w:t>Vincentellu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d’</w:t>
            </w:r>
            <w:proofErr w:type="spellStart"/>
            <w:r>
              <w:rPr>
                <w:rFonts w:cstheme="minorHAnsi"/>
                <w:sz w:val="16"/>
                <w:szCs w:val="16"/>
              </w:rPr>
              <w:t>Istria</w:t>
            </w:r>
            <w:proofErr w:type="spellEnd"/>
          </w:p>
          <w:p w:rsidR="00F13AEC" w:rsidRDefault="00F13AEC" w:rsidP="00F13AEC">
            <w:pPr>
              <w:rPr>
                <w:rFonts w:cstheme="minorHAnsi"/>
                <w:sz w:val="16"/>
                <w:szCs w:val="16"/>
              </w:rPr>
            </w:pPr>
            <w:r w:rsidRPr="0077767A">
              <w:rPr>
                <w:rFonts w:cstheme="minorHAnsi"/>
                <w:sz w:val="16"/>
                <w:szCs w:val="16"/>
              </w:rPr>
              <w:t>20137 PORTO-VECCHIO</w:t>
            </w:r>
          </w:p>
          <w:p w:rsidR="00510B78" w:rsidRPr="001A73EE" w:rsidRDefault="00510B78" w:rsidP="00087324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1" w:type="dxa"/>
          </w:tcPr>
          <w:p w:rsidR="00510B78" w:rsidRPr="006D55D9" w:rsidRDefault="00510B78" w:rsidP="00510B78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:rsidR="00510B78" w:rsidRPr="006D55D9" w:rsidRDefault="00510B78" w:rsidP="00510B78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:rsidR="00510B78" w:rsidRPr="006D55D9" w:rsidRDefault="00510B78" w:rsidP="00510B78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:rsidR="00510B78" w:rsidRPr="006D55D9" w:rsidRDefault="00510B78" w:rsidP="00510B78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:rsidR="00510B78" w:rsidRPr="006D55D9" w:rsidRDefault="00510B78" w:rsidP="00510B78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:rsidR="00510B78" w:rsidRDefault="00510B78" w:rsidP="00087324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</w:tbl>
    <w:p w:rsidR="00510B78" w:rsidRPr="0077767A" w:rsidRDefault="00510B78" w:rsidP="0077767A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087324" w:rsidRPr="00087324" w:rsidRDefault="00087324" w:rsidP="00087324">
      <w:pPr>
        <w:jc w:val="center"/>
        <w:rPr>
          <w:b/>
          <w:sz w:val="24"/>
          <w:szCs w:val="24"/>
          <w:u w:val="single"/>
        </w:rPr>
      </w:pPr>
      <w:r w:rsidRPr="00087324">
        <w:rPr>
          <w:b/>
          <w:sz w:val="24"/>
          <w:szCs w:val="24"/>
          <w:u w:val="single"/>
        </w:rPr>
        <w:t>REGLEMENT DE CONSULTATION VALANT CAHIER</w:t>
      </w:r>
    </w:p>
    <w:p w:rsidR="00087324" w:rsidRPr="00087324" w:rsidRDefault="00087324" w:rsidP="00087324">
      <w:pPr>
        <w:jc w:val="center"/>
        <w:rPr>
          <w:b/>
          <w:sz w:val="24"/>
          <w:szCs w:val="24"/>
          <w:u w:val="single"/>
        </w:rPr>
      </w:pPr>
      <w:r w:rsidRPr="00087324">
        <w:rPr>
          <w:b/>
          <w:sz w:val="24"/>
          <w:szCs w:val="24"/>
          <w:u w:val="single"/>
        </w:rPr>
        <w:t>DES CLAUSES PARTICULIERES</w:t>
      </w:r>
    </w:p>
    <w:p w:rsidR="00087324" w:rsidRPr="00087324" w:rsidRDefault="00087324" w:rsidP="00087324">
      <w:r w:rsidRPr="00087324">
        <w:rPr>
          <w:b/>
        </w:rPr>
        <w:t>I)</w:t>
      </w:r>
      <w:r w:rsidRPr="00087324">
        <w:t xml:space="preserve">  </w:t>
      </w:r>
      <w:r w:rsidRPr="00087324">
        <w:rPr>
          <w:b/>
        </w:rPr>
        <w:t>Identification de la personne publique</w:t>
      </w:r>
      <w:r w:rsidRPr="00087324">
        <w:t> :</w:t>
      </w:r>
    </w:p>
    <w:p w:rsidR="00087324" w:rsidRPr="00087324" w:rsidRDefault="00087324" w:rsidP="00087324">
      <w:r w:rsidRPr="00087324">
        <w:t>Dénomination et adresse de l’établissement et du service acheteur :</w:t>
      </w:r>
    </w:p>
    <w:p w:rsidR="00087324" w:rsidRPr="00087324" w:rsidRDefault="00087324" w:rsidP="00087324">
      <w:r w:rsidRPr="00087324">
        <w:t>Personne responsable du marché : Monsieur le Proviseur du lycée Jean Paul de Rocca Serra</w:t>
      </w:r>
    </w:p>
    <w:p w:rsidR="00087324" w:rsidRPr="00087324" w:rsidRDefault="00087324" w:rsidP="00087324">
      <w:pPr>
        <w:rPr>
          <w:b/>
        </w:rPr>
      </w:pPr>
      <w:r w:rsidRPr="00087324">
        <w:t>Comptable assignataire : Monsieur l’Agent Comptable du lycée Jean Paul de Rocca Serra.</w:t>
      </w:r>
    </w:p>
    <w:p w:rsidR="00087324" w:rsidRPr="00087324" w:rsidRDefault="00087324" w:rsidP="00087324">
      <w:r w:rsidRPr="00087324">
        <w:rPr>
          <w:b/>
        </w:rPr>
        <w:t>II)</w:t>
      </w:r>
      <w:r w:rsidRPr="00087324">
        <w:t xml:space="preserve"> </w:t>
      </w:r>
      <w:r w:rsidRPr="00087324">
        <w:rPr>
          <w:b/>
        </w:rPr>
        <w:t>Procédure :</w:t>
      </w:r>
    </w:p>
    <w:p w:rsidR="00087324" w:rsidRPr="00087324" w:rsidRDefault="00087324" w:rsidP="00087324">
      <w:r w:rsidRPr="00087324">
        <w:t>Le marché est passé selon la procédure adaptée conformément au</w:t>
      </w:r>
      <w:r>
        <w:t>x dispositions de l’article</w:t>
      </w:r>
      <w:r w:rsidRPr="00087324">
        <w:t xml:space="preserve"> 28 du code des marchés publics.</w:t>
      </w:r>
    </w:p>
    <w:p w:rsidR="00087324" w:rsidRDefault="00087324" w:rsidP="00087324">
      <w:pPr>
        <w:numPr>
          <w:ilvl w:val="0"/>
          <w:numId w:val="1"/>
        </w:numPr>
        <w:tabs>
          <w:tab w:val="clear" w:pos="1080"/>
          <w:tab w:val="num" w:pos="360"/>
        </w:tabs>
        <w:spacing w:after="0" w:line="240" w:lineRule="auto"/>
        <w:ind w:left="0" w:firstLine="0"/>
      </w:pPr>
      <w:r w:rsidRPr="00087324">
        <w:rPr>
          <w:b/>
        </w:rPr>
        <w:t>Objet du marché</w:t>
      </w:r>
      <w:r w:rsidRPr="00087324">
        <w:t> :</w:t>
      </w:r>
    </w:p>
    <w:p w:rsidR="009F4BE4" w:rsidRPr="00087324" w:rsidRDefault="009F4BE4" w:rsidP="009F4BE4">
      <w:pPr>
        <w:spacing w:after="0" w:line="240" w:lineRule="auto"/>
      </w:pPr>
    </w:p>
    <w:p w:rsidR="000C7DCE" w:rsidRDefault="009F4BE4" w:rsidP="009F4BE4">
      <w:pPr>
        <w:jc w:val="both"/>
      </w:pPr>
      <w:r>
        <w:t>Le march</w:t>
      </w:r>
      <w:r w:rsidR="00867238">
        <w:t>é</w:t>
      </w:r>
      <w:r w:rsidR="000C7DCE">
        <w:t xml:space="preserve"> a pour but l’organisation de deux </w:t>
      </w:r>
      <w:r>
        <w:t xml:space="preserve"> mob</w:t>
      </w:r>
      <w:r w:rsidR="00867238">
        <w:t>ilité</w:t>
      </w:r>
      <w:r w:rsidR="000C7DCE">
        <w:t>s</w:t>
      </w:r>
      <w:r>
        <w:t xml:space="preserve"> dans le cadre des projets européens Erasm</w:t>
      </w:r>
      <w:r w:rsidR="00867238">
        <w:t>us+.</w:t>
      </w:r>
    </w:p>
    <w:p w:rsidR="009F4BE4" w:rsidRDefault="00867238" w:rsidP="009F4BE4">
      <w:pPr>
        <w:jc w:val="both"/>
      </w:pPr>
      <w:r>
        <w:t xml:space="preserve"> La  première mobilité à LOT</w:t>
      </w:r>
      <w:r w:rsidR="000C7DCE">
        <w:t xml:space="preserve"> 1 </w:t>
      </w:r>
      <w:r w:rsidR="009F4BE4">
        <w:t xml:space="preserve"> aura lieu en Belgique, à Liège</w:t>
      </w:r>
      <w:r>
        <w:t xml:space="preserve"> du 1</w:t>
      </w:r>
      <w:r w:rsidR="000C7DCE">
        <w:t>1 mars 2023 au 19 mars  2023</w:t>
      </w:r>
      <w:r w:rsidR="009F4BE4">
        <w:t xml:space="preserve"> (voir programme ci-joint) pour </w:t>
      </w:r>
      <w:r w:rsidR="000C7DCE">
        <w:t>2</w:t>
      </w:r>
      <w:r>
        <w:t xml:space="preserve"> élève</w:t>
      </w:r>
      <w:r w:rsidR="000C7DCE">
        <w:t>s</w:t>
      </w:r>
      <w:r>
        <w:t xml:space="preserve"> (mineur</w:t>
      </w:r>
      <w:r w:rsidR="000C7DCE">
        <w:t>es</w:t>
      </w:r>
      <w:r w:rsidR="00452A46">
        <w:t>) + 1</w:t>
      </w:r>
      <w:r w:rsidR="009F4BE4">
        <w:t xml:space="preserve"> </w:t>
      </w:r>
      <w:r w:rsidR="00452A46">
        <w:t xml:space="preserve">professeur </w:t>
      </w:r>
      <w:r w:rsidR="000C7DCE">
        <w:t xml:space="preserve">en </w:t>
      </w:r>
      <w:proofErr w:type="spellStart"/>
      <w:r w:rsidR="000C7DCE">
        <w:t>jobshadowing</w:t>
      </w:r>
      <w:proofErr w:type="spellEnd"/>
      <w:r w:rsidR="007D2890">
        <w:t xml:space="preserve"> </w:t>
      </w:r>
      <w:r w:rsidR="000C7DCE">
        <w:t xml:space="preserve">(accompagnant présent 1 </w:t>
      </w:r>
      <w:r w:rsidR="007D2890">
        <w:t>semaine)</w:t>
      </w:r>
      <w:r w:rsidR="009F4BE4">
        <w:t>.</w:t>
      </w:r>
      <w:r w:rsidR="000C7DCE">
        <w:t xml:space="preserve"> Le lot comporte les transports et les hébergements en avec pension prévue au programme joint)</w:t>
      </w:r>
    </w:p>
    <w:p w:rsidR="007D2890" w:rsidRDefault="007D2890" w:rsidP="009F4BE4">
      <w:pPr>
        <w:jc w:val="both"/>
      </w:pPr>
      <w:r>
        <w:t>La seconde mobilité LOT 2   aura lieu au Portugal du 5 mars 2023 au 1</w:t>
      </w:r>
      <w:r w:rsidRPr="007D2890">
        <w:rPr>
          <w:vertAlign w:val="superscript"/>
        </w:rPr>
        <w:t>er</w:t>
      </w:r>
      <w:r>
        <w:t xml:space="preserve"> avril 2023. 1 Élève majeure. Ce lot ne comprendra que le transport pour 1 personne aller/retour Corse – Porto (cf. Programme ci-joint) </w:t>
      </w:r>
    </w:p>
    <w:p w:rsidR="00087324" w:rsidRPr="00087324" w:rsidRDefault="009F4BE4" w:rsidP="00087324">
      <w:r>
        <w:t>Vo</w:t>
      </w:r>
      <w:r w:rsidR="00087324" w:rsidRPr="00087324">
        <w:t>us devrez nous fournir un devis complet comportant une assurance annulation.</w:t>
      </w:r>
    </w:p>
    <w:p w:rsidR="00087324" w:rsidRPr="00087324" w:rsidRDefault="00087324" w:rsidP="00087324">
      <w:pPr>
        <w:numPr>
          <w:ilvl w:val="0"/>
          <w:numId w:val="1"/>
        </w:numPr>
        <w:tabs>
          <w:tab w:val="clear" w:pos="1080"/>
          <w:tab w:val="num" w:pos="360"/>
        </w:tabs>
        <w:spacing w:after="0" w:line="240" w:lineRule="auto"/>
        <w:ind w:left="0" w:firstLine="0"/>
        <w:rPr>
          <w:b/>
        </w:rPr>
      </w:pPr>
      <w:r w:rsidRPr="00087324">
        <w:rPr>
          <w:b/>
        </w:rPr>
        <w:t>Description des fournitures ou prestations :</w:t>
      </w:r>
    </w:p>
    <w:p w:rsidR="00087324" w:rsidRPr="00087324" w:rsidRDefault="00087324" w:rsidP="00087324">
      <w:r w:rsidRPr="00087324">
        <w:t>Cf. programme ci-joint.</w:t>
      </w:r>
    </w:p>
    <w:p w:rsidR="00985819" w:rsidRDefault="00452A46" w:rsidP="00452A46">
      <w:pPr>
        <w:jc w:val="both"/>
      </w:pPr>
      <w:r>
        <w:t xml:space="preserve"> La prestation sera  portera sur : </w:t>
      </w:r>
    </w:p>
    <w:p w:rsidR="00452A46" w:rsidRDefault="00985819" w:rsidP="00452A46">
      <w:pPr>
        <w:jc w:val="both"/>
      </w:pPr>
      <w:r w:rsidRPr="002D19E1">
        <w:rPr>
          <w:b/>
        </w:rPr>
        <w:t>LOT 1 /</w:t>
      </w:r>
      <w:r>
        <w:t xml:space="preserve"> </w:t>
      </w:r>
      <w:r w:rsidR="00452A46">
        <w:t>le transport  et l</w:t>
      </w:r>
      <w:r>
        <w:t xml:space="preserve">’hébergement en pension </w:t>
      </w:r>
      <w:r w:rsidR="00452A46">
        <w:t xml:space="preserve"> (cf. programme) à proximité </w:t>
      </w:r>
      <w:r w:rsidR="00F2330D">
        <w:t xml:space="preserve">pédestre </w:t>
      </w:r>
      <w:r w:rsidR="00452A46">
        <w:t xml:space="preserve">du </w:t>
      </w:r>
      <w:r w:rsidR="00867238">
        <w:t>lieu de stage (dans un rayon de 500m du 29 rue Léon Fredericq</w:t>
      </w:r>
      <w:r w:rsidR="00452A46">
        <w:t>.)</w:t>
      </w:r>
    </w:p>
    <w:p w:rsidR="00985819" w:rsidRDefault="00452A46" w:rsidP="00452A46">
      <w:pPr>
        <w:jc w:val="both"/>
      </w:pPr>
      <w:r>
        <w:rPr>
          <w:i/>
        </w:rPr>
        <w:t>L</w:t>
      </w:r>
      <w:r w:rsidRPr="00FF3FD2">
        <w:rPr>
          <w:i/>
        </w:rPr>
        <w:t>e transport aérien</w:t>
      </w:r>
      <w:r>
        <w:t xml:space="preserve"> avec </w:t>
      </w:r>
      <w:r w:rsidRPr="00FF3FD2">
        <w:rPr>
          <w:b/>
          <w:u w:val="single"/>
        </w:rPr>
        <w:t>1 bagage en soute</w:t>
      </w:r>
      <w:r>
        <w:t xml:space="preserve"> par personne</w:t>
      </w:r>
      <w:r w:rsidR="00867238">
        <w:t xml:space="preserve"> </w:t>
      </w:r>
    </w:p>
    <w:p w:rsidR="00452A46" w:rsidRDefault="00452A46" w:rsidP="00452A46">
      <w:pPr>
        <w:jc w:val="both"/>
      </w:pPr>
      <w:r>
        <w:t xml:space="preserve">Tarif résident pour </w:t>
      </w:r>
      <w:r w:rsidR="00F2330D">
        <w:t>les transferts Corse/continent.</w:t>
      </w:r>
    </w:p>
    <w:p w:rsidR="002D19E1" w:rsidRDefault="002D19E1" w:rsidP="00452A46">
      <w:pPr>
        <w:jc w:val="both"/>
      </w:pPr>
      <w:r w:rsidRPr="002D19E1">
        <w:rPr>
          <w:b/>
        </w:rPr>
        <w:t>LOT 2/</w:t>
      </w:r>
      <w:r>
        <w:t>TRANSPORT CORSE – PORTO (Portugal)</w:t>
      </w:r>
    </w:p>
    <w:p w:rsidR="002D19E1" w:rsidRDefault="002D19E1" w:rsidP="002D19E1">
      <w:pPr>
        <w:jc w:val="both"/>
      </w:pPr>
      <w:r>
        <w:rPr>
          <w:i/>
        </w:rPr>
        <w:lastRenderedPageBreak/>
        <w:t>L</w:t>
      </w:r>
      <w:r w:rsidRPr="00FF3FD2">
        <w:rPr>
          <w:i/>
        </w:rPr>
        <w:t>e transport aérien</w:t>
      </w:r>
      <w:r>
        <w:t xml:space="preserve"> avec </w:t>
      </w:r>
      <w:r w:rsidRPr="00FF3FD2">
        <w:rPr>
          <w:b/>
          <w:u w:val="single"/>
        </w:rPr>
        <w:t>1 bagage en soute</w:t>
      </w:r>
      <w:r>
        <w:t xml:space="preserve"> par personne </w:t>
      </w:r>
    </w:p>
    <w:p w:rsidR="002D19E1" w:rsidRDefault="002D19E1" w:rsidP="00452A46">
      <w:pPr>
        <w:jc w:val="both"/>
      </w:pPr>
      <w:r>
        <w:t>Tarif résident pour les transferts Corse/continent.</w:t>
      </w:r>
    </w:p>
    <w:p w:rsidR="00452A46" w:rsidRDefault="00452A46" w:rsidP="00452A46">
      <w:pPr>
        <w:jc w:val="both"/>
      </w:pPr>
      <w:r>
        <w:t>Elle contiendra une clause d’annulation pour attentat, catastrophe naturelle ou autre cause entraînant l’interdiction des voyages scolaire</w:t>
      </w:r>
      <w:r w:rsidR="00F2330D">
        <w:t>s par les autorités françaises.</w:t>
      </w:r>
    </w:p>
    <w:p w:rsidR="00452A46" w:rsidRDefault="00452A46" w:rsidP="00452A46">
      <w:pPr>
        <w:jc w:val="both"/>
      </w:pPr>
      <w:r>
        <w:t>Elle contiendra une Assurance annulation COVID.</w:t>
      </w:r>
    </w:p>
    <w:p w:rsidR="00087324" w:rsidRPr="002D19E1" w:rsidRDefault="00087324" w:rsidP="00087324">
      <w:pPr>
        <w:numPr>
          <w:ilvl w:val="0"/>
          <w:numId w:val="1"/>
        </w:numPr>
        <w:spacing w:after="0" w:line="240" w:lineRule="auto"/>
        <w:rPr>
          <w:rFonts w:eastAsia="Calibri"/>
          <w:b/>
        </w:rPr>
      </w:pPr>
      <w:r w:rsidRPr="002D19E1">
        <w:rPr>
          <w:b/>
        </w:rPr>
        <w:t>Contact</w:t>
      </w:r>
    </w:p>
    <w:p w:rsidR="00087324" w:rsidRPr="00087324" w:rsidRDefault="00087324" w:rsidP="00087324">
      <w:pPr>
        <w:spacing w:after="0" w:line="240" w:lineRule="auto"/>
        <w:ind w:left="1080"/>
        <w:rPr>
          <w:rFonts w:eastAsia="Calibri"/>
          <w:b/>
        </w:rPr>
      </w:pPr>
    </w:p>
    <w:p w:rsidR="00087324" w:rsidRPr="00087324" w:rsidRDefault="00087324" w:rsidP="00087324">
      <w:pPr>
        <w:rPr>
          <w:color w:val="0000FF"/>
          <w:u w:val="single"/>
        </w:rPr>
      </w:pPr>
      <w:r w:rsidRPr="00087324">
        <w:t xml:space="preserve">Tout renseignement complémentaire  peut être obtenu auprès de l’établissement via la plateforme </w:t>
      </w:r>
      <w:hyperlink r:id="rId10" w:history="1">
        <w:r w:rsidRPr="00087324">
          <w:rPr>
            <w:rStyle w:val="Lienhypertexte"/>
          </w:rPr>
          <w:t>http://site.aji-france.com/</w:t>
        </w:r>
      </w:hyperlink>
    </w:p>
    <w:p w:rsidR="00087324" w:rsidRPr="00087324" w:rsidRDefault="00087324" w:rsidP="00087324">
      <w:pPr>
        <w:rPr>
          <w:b/>
        </w:rPr>
      </w:pPr>
      <w:r w:rsidRPr="00087324">
        <w:rPr>
          <w:b/>
        </w:rPr>
        <w:t xml:space="preserve">Date limite de transmission des offres et modalités de transmission : </w:t>
      </w:r>
      <w:r w:rsidRPr="00087324">
        <w:t xml:space="preserve">Les offres devront être déposées </w:t>
      </w:r>
      <w:r w:rsidRPr="00087324">
        <w:rPr>
          <w:b/>
        </w:rPr>
        <w:t xml:space="preserve">UNIQUEMENT et OBLIGATOIREMENT sur la plateforme </w:t>
      </w:r>
      <w:hyperlink r:id="rId11" w:history="1">
        <w:r w:rsidRPr="00087324">
          <w:rPr>
            <w:rStyle w:val="Lienhypertexte"/>
          </w:rPr>
          <w:t>http://site.aji-france.com/</w:t>
        </w:r>
      </w:hyperlink>
      <w:r w:rsidRPr="00087324">
        <w:rPr>
          <w:b/>
        </w:rPr>
        <w:t xml:space="preserve">) </w:t>
      </w:r>
      <w:r w:rsidRPr="00087324">
        <w:t xml:space="preserve"> (Art.41 du décret n°2016-36</w:t>
      </w:r>
      <w:r w:rsidR="001A6318">
        <w:t xml:space="preserve">0CMP) au </w:t>
      </w:r>
      <w:r w:rsidR="00985819">
        <w:t xml:space="preserve">plus tard le mardi 14 </w:t>
      </w:r>
      <w:r w:rsidR="00526F63">
        <w:t>février</w:t>
      </w:r>
      <w:bookmarkStart w:id="0" w:name="_GoBack"/>
      <w:bookmarkEnd w:id="0"/>
      <w:r w:rsidR="00867238">
        <w:t xml:space="preserve"> </w:t>
      </w:r>
      <w:r w:rsidR="00985819">
        <w:t>2023</w:t>
      </w:r>
      <w:r w:rsidRPr="00087324">
        <w:t xml:space="preserve"> à 9 h.</w:t>
      </w:r>
    </w:p>
    <w:p w:rsidR="00087324" w:rsidRPr="00087324" w:rsidRDefault="00087324" w:rsidP="00087324">
      <w:pPr>
        <w:numPr>
          <w:ilvl w:val="0"/>
          <w:numId w:val="1"/>
        </w:numPr>
        <w:tabs>
          <w:tab w:val="clear" w:pos="1080"/>
          <w:tab w:val="num" w:pos="360"/>
        </w:tabs>
        <w:spacing w:after="0" w:line="240" w:lineRule="auto"/>
        <w:ind w:left="0" w:firstLine="0"/>
      </w:pPr>
      <w:r w:rsidRPr="00087324">
        <w:rPr>
          <w:b/>
        </w:rPr>
        <w:t>B- Contenu des offres </w:t>
      </w:r>
      <w:r w:rsidRPr="00087324">
        <w:t>: L’offre devra contenir l’acte d’engagement et la déclaration sur l’honneur selon le modèle joint dûment signé par le candidat ; le descriptif détaillé de la prestation également daté et signé portant les délais d’exécution.</w:t>
      </w:r>
    </w:p>
    <w:p w:rsidR="00087324" w:rsidRPr="00087324" w:rsidRDefault="00087324" w:rsidP="00087324"/>
    <w:p w:rsidR="00087324" w:rsidRDefault="00087324" w:rsidP="00087324">
      <w:pPr>
        <w:numPr>
          <w:ilvl w:val="0"/>
          <w:numId w:val="1"/>
        </w:numPr>
        <w:tabs>
          <w:tab w:val="clear" w:pos="1080"/>
          <w:tab w:val="num" w:pos="360"/>
        </w:tabs>
        <w:spacing w:after="0" w:line="240" w:lineRule="auto"/>
        <w:ind w:left="0" w:firstLine="0"/>
      </w:pPr>
      <w:r w:rsidRPr="00087324">
        <w:rPr>
          <w:b/>
        </w:rPr>
        <w:t>Critère de jugement des offres </w:t>
      </w:r>
      <w:r w:rsidRPr="00087324">
        <w:t>: les critères de jugement des offres sont :</w:t>
      </w:r>
    </w:p>
    <w:p w:rsidR="00087324" w:rsidRPr="00087324" w:rsidRDefault="00087324" w:rsidP="00087324">
      <w:pPr>
        <w:spacing w:after="0" w:line="240" w:lineRule="auto"/>
      </w:pPr>
    </w:p>
    <w:p w:rsidR="00087324" w:rsidRPr="00087324" w:rsidRDefault="00087324" w:rsidP="00087324">
      <w:pPr>
        <w:numPr>
          <w:ilvl w:val="1"/>
          <w:numId w:val="1"/>
        </w:numPr>
        <w:spacing w:after="0" w:line="240" w:lineRule="auto"/>
      </w:pPr>
      <w:r w:rsidRPr="00087324">
        <w:t>Qualités des prestations proposées</w:t>
      </w:r>
      <w:proofErr w:type="gramStart"/>
      <w:r w:rsidRPr="00087324">
        <w:t>..</w:t>
      </w:r>
      <w:proofErr w:type="gramEnd"/>
      <w:r w:rsidRPr="00087324">
        <w:t>…………..40%</w:t>
      </w:r>
    </w:p>
    <w:p w:rsidR="00087324" w:rsidRPr="00087324" w:rsidRDefault="00087324" w:rsidP="00087324">
      <w:pPr>
        <w:numPr>
          <w:ilvl w:val="1"/>
          <w:numId w:val="1"/>
        </w:numPr>
        <w:spacing w:after="0" w:line="240" w:lineRule="auto"/>
      </w:pPr>
      <w:r w:rsidRPr="00087324">
        <w:t>Prix</w:t>
      </w:r>
      <w:proofErr w:type="gramStart"/>
      <w:r w:rsidRPr="00087324">
        <w:t>……</w:t>
      </w:r>
      <w:r>
        <w:t>………………….……………………………..</w:t>
      </w:r>
      <w:r w:rsidRPr="00087324">
        <w:t>………</w:t>
      </w:r>
      <w:proofErr w:type="gramEnd"/>
      <w:r w:rsidRPr="00087324">
        <w:t>60%</w:t>
      </w:r>
    </w:p>
    <w:p w:rsidR="00087324" w:rsidRPr="00087324" w:rsidRDefault="00087324" w:rsidP="00087324">
      <w:pPr>
        <w:ind w:left="1080"/>
      </w:pPr>
    </w:p>
    <w:p w:rsidR="00087324" w:rsidRPr="00087324" w:rsidRDefault="00087324" w:rsidP="00087324">
      <w:pPr>
        <w:numPr>
          <w:ilvl w:val="0"/>
          <w:numId w:val="1"/>
        </w:numPr>
        <w:tabs>
          <w:tab w:val="clear" w:pos="1080"/>
          <w:tab w:val="num" w:pos="360"/>
        </w:tabs>
        <w:spacing w:after="0" w:line="240" w:lineRule="auto"/>
        <w:ind w:left="0" w:firstLine="0"/>
        <w:rPr>
          <w:b/>
        </w:rPr>
      </w:pPr>
      <w:r w:rsidRPr="00087324">
        <w:rPr>
          <w:b/>
        </w:rPr>
        <w:t xml:space="preserve">Délai de validité des offres : </w:t>
      </w:r>
      <w:r w:rsidRPr="00087324">
        <w:t>120 jours.</w:t>
      </w:r>
    </w:p>
    <w:p w:rsidR="00087324" w:rsidRPr="00087324" w:rsidRDefault="00087324" w:rsidP="00087324">
      <w:pPr>
        <w:rPr>
          <w:b/>
        </w:rPr>
      </w:pPr>
    </w:p>
    <w:p w:rsidR="00087324" w:rsidRPr="00087324" w:rsidRDefault="00087324" w:rsidP="00087324">
      <w:pPr>
        <w:numPr>
          <w:ilvl w:val="0"/>
          <w:numId w:val="1"/>
        </w:numPr>
        <w:tabs>
          <w:tab w:val="clear" w:pos="1080"/>
          <w:tab w:val="num" w:pos="360"/>
        </w:tabs>
        <w:spacing w:after="0" w:line="240" w:lineRule="auto"/>
        <w:ind w:left="0" w:firstLine="0"/>
        <w:rPr>
          <w:b/>
        </w:rPr>
      </w:pPr>
      <w:r w:rsidRPr="00087324">
        <w:rPr>
          <w:b/>
        </w:rPr>
        <w:t>Prix et règlements des comptes :</w:t>
      </w:r>
    </w:p>
    <w:p w:rsidR="006C0699" w:rsidRDefault="00087324" w:rsidP="006C0699">
      <w:r w:rsidRPr="00087324">
        <w:rPr>
          <w:b/>
        </w:rPr>
        <w:t xml:space="preserve">Contenu des prix : </w:t>
      </w:r>
      <w:r w:rsidRPr="00087324">
        <w:t>les prix proposés sont fermes et définitifs ; une clause de sauvegarde peut être prévue en cas de changement radical des conditions économiques : elle doit être prévue dans l’acte d’engagement. Les prix sont exprimés en euros toutes taxes comprises (TTC) et HT dans la proposition de prix.</w:t>
      </w:r>
      <w:r w:rsidR="006C0699">
        <w:t xml:space="preserve"> </w:t>
      </w:r>
      <w:r w:rsidRPr="00087324">
        <w:t>Les prix comprennent tous les frais afférents à la livraison ; les frais complémentaires éventuels devront fi</w:t>
      </w:r>
      <w:r>
        <w:t>gurer expressément sur l’offre.</w:t>
      </w:r>
    </w:p>
    <w:p w:rsidR="00087324" w:rsidRPr="00087324" w:rsidRDefault="00087324" w:rsidP="006C0699">
      <w:pPr>
        <w:rPr>
          <w:b/>
          <w:kern w:val="36"/>
        </w:rPr>
      </w:pPr>
      <w:r w:rsidRPr="00087324">
        <w:t>Règlement </w:t>
      </w:r>
      <w:r w:rsidRPr="00087324">
        <w:rPr>
          <w:b/>
        </w:rPr>
        <w:t>:   Le règlement s’effectuera par mandat administratif. Un  acompte n’excédant pas 50% pourra être versé à l’entreprise titulaire du marché conformément à l’o</w:t>
      </w:r>
      <w:r w:rsidRPr="00087324">
        <w:rPr>
          <w:b/>
          <w:kern w:val="36"/>
        </w:rPr>
        <w:t>rdonnance n° 2017-1717 du 20 décembre 2017.</w:t>
      </w:r>
    </w:p>
    <w:p w:rsidR="00087324" w:rsidRPr="00087324" w:rsidRDefault="00087324" w:rsidP="00087324">
      <w:pPr>
        <w:numPr>
          <w:ilvl w:val="0"/>
          <w:numId w:val="1"/>
        </w:numPr>
        <w:tabs>
          <w:tab w:val="clear" w:pos="1080"/>
          <w:tab w:val="left" w:pos="0"/>
          <w:tab w:val="left" w:pos="360"/>
        </w:tabs>
        <w:spacing w:after="0" w:line="240" w:lineRule="auto"/>
        <w:ind w:left="0" w:firstLine="0"/>
      </w:pPr>
      <w:r w:rsidRPr="00087324">
        <w:rPr>
          <w:b/>
        </w:rPr>
        <w:t xml:space="preserve">Délai d’exécution: </w:t>
      </w:r>
      <w:r w:rsidRPr="00087324">
        <w:t>Les prestations devront être exécutées aux dates indiquées.</w:t>
      </w:r>
    </w:p>
    <w:p w:rsidR="00087324" w:rsidRPr="00087324" w:rsidRDefault="00087324" w:rsidP="00087324">
      <w:pPr>
        <w:tabs>
          <w:tab w:val="left" w:pos="0"/>
          <w:tab w:val="left" w:pos="360"/>
        </w:tabs>
      </w:pPr>
    </w:p>
    <w:p w:rsidR="00087324" w:rsidRPr="00087324" w:rsidRDefault="00087324" w:rsidP="00087324">
      <w:pPr>
        <w:numPr>
          <w:ilvl w:val="0"/>
          <w:numId w:val="1"/>
        </w:numPr>
        <w:tabs>
          <w:tab w:val="clear" w:pos="1080"/>
          <w:tab w:val="left" w:pos="0"/>
          <w:tab w:val="left" w:pos="360"/>
        </w:tabs>
        <w:spacing w:after="0" w:line="240" w:lineRule="auto"/>
        <w:ind w:left="0" w:firstLine="0"/>
      </w:pPr>
      <w:r w:rsidRPr="00087324">
        <w:rPr>
          <w:b/>
        </w:rPr>
        <w:t xml:space="preserve">Notification : </w:t>
      </w:r>
      <w:r w:rsidRPr="00087324">
        <w:t>le marché sera notifié a</w:t>
      </w:r>
      <w:r w:rsidR="00985819">
        <w:t xml:space="preserve">u titulaire avant le 22 </w:t>
      </w:r>
      <w:proofErr w:type="spellStart"/>
      <w:r w:rsidR="00985819">
        <w:t>fevrier</w:t>
      </w:r>
      <w:proofErr w:type="spellEnd"/>
      <w:r w:rsidR="00867238">
        <w:t xml:space="preserve"> </w:t>
      </w:r>
      <w:r w:rsidR="00985819">
        <w:t>2023</w:t>
      </w:r>
      <w:r w:rsidRPr="00087324">
        <w:t>.</w:t>
      </w:r>
    </w:p>
    <w:p w:rsidR="00087324" w:rsidRPr="00087324" w:rsidRDefault="00087324" w:rsidP="00087324">
      <w:pPr>
        <w:tabs>
          <w:tab w:val="left" w:pos="0"/>
          <w:tab w:val="left" w:pos="360"/>
        </w:tabs>
      </w:pPr>
      <w:r w:rsidRPr="00087324">
        <w:t xml:space="preserve">Un avis d’attribution sera rendu public par publication sur le site </w:t>
      </w:r>
      <w:hyperlink r:id="rId12" w:history="1">
        <w:r w:rsidRPr="00087324">
          <w:rPr>
            <w:rStyle w:val="Lienhypertexte"/>
          </w:rPr>
          <w:t>www.aji.com</w:t>
        </w:r>
      </w:hyperlink>
    </w:p>
    <w:p w:rsidR="00087324" w:rsidRPr="00087324" w:rsidRDefault="00087324" w:rsidP="006C0699">
      <w:pPr>
        <w:tabs>
          <w:tab w:val="left" w:pos="0"/>
          <w:tab w:val="left" w:pos="360"/>
        </w:tabs>
        <w:jc w:val="right"/>
      </w:pPr>
      <w:r w:rsidRPr="00087324">
        <w:t xml:space="preserve">A </w:t>
      </w:r>
      <w:r w:rsidR="006C0699">
        <w:t>Porto-</w:t>
      </w:r>
      <w:r w:rsidRPr="00087324">
        <w:t>Vecchi</w:t>
      </w:r>
      <w:r w:rsidR="00985819">
        <w:t>o, le 30-01-2023</w:t>
      </w:r>
    </w:p>
    <w:p w:rsidR="006D55D9" w:rsidRDefault="00087324" w:rsidP="006C0699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087324">
        <w:t>Le Proviseur, responsable des marchés</w:t>
      </w:r>
    </w:p>
    <w:p w:rsidR="006D55D9" w:rsidRDefault="006D55D9" w:rsidP="0077767A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6D55D9" w:rsidRDefault="006D55D9" w:rsidP="0077767A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6D55D9" w:rsidRPr="006D55D9" w:rsidRDefault="006D55D9" w:rsidP="006C0699">
      <w:pPr>
        <w:tabs>
          <w:tab w:val="left" w:pos="6237"/>
        </w:tabs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6D55D9">
        <w:rPr>
          <w:rFonts w:ascii="Arial" w:hAnsi="Arial" w:cs="Arial"/>
          <w:sz w:val="20"/>
          <w:szCs w:val="20"/>
        </w:rPr>
        <w:t>Fabrice FARA</w:t>
      </w:r>
    </w:p>
    <w:p w:rsidR="006C0699" w:rsidRPr="006D55D9" w:rsidRDefault="006C0699">
      <w:pPr>
        <w:tabs>
          <w:tab w:val="left" w:pos="6237"/>
        </w:tabs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sectPr w:rsidR="006C0699" w:rsidRPr="006D55D9" w:rsidSect="006C0699">
      <w:pgSz w:w="11906" w:h="16838"/>
      <w:pgMar w:top="992" w:right="992" w:bottom="142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14C81"/>
    <w:multiLevelType w:val="hybridMultilevel"/>
    <w:tmpl w:val="E61E89AE"/>
    <w:lvl w:ilvl="0" w:tplc="53A4150A">
      <w:start w:val="3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8A8CAC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7A"/>
    <w:rsid w:val="0006331B"/>
    <w:rsid w:val="000863A0"/>
    <w:rsid w:val="00087324"/>
    <w:rsid w:val="0009321C"/>
    <w:rsid w:val="000C7DCE"/>
    <w:rsid w:val="001A6318"/>
    <w:rsid w:val="001A73EE"/>
    <w:rsid w:val="001B3DA5"/>
    <w:rsid w:val="001C29FF"/>
    <w:rsid w:val="00234BD5"/>
    <w:rsid w:val="002602D5"/>
    <w:rsid w:val="002873B4"/>
    <w:rsid w:val="002D19E1"/>
    <w:rsid w:val="002F61A4"/>
    <w:rsid w:val="00314029"/>
    <w:rsid w:val="003249E8"/>
    <w:rsid w:val="00361A46"/>
    <w:rsid w:val="0038300C"/>
    <w:rsid w:val="00396DA5"/>
    <w:rsid w:val="003F1485"/>
    <w:rsid w:val="00424331"/>
    <w:rsid w:val="00452A46"/>
    <w:rsid w:val="004A3A34"/>
    <w:rsid w:val="004B34F9"/>
    <w:rsid w:val="00510B78"/>
    <w:rsid w:val="00526F63"/>
    <w:rsid w:val="00542D82"/>
    <w:rsid w:val="00605E75"/>
    <w:rsid w:val="00645E77"/>
    <w:rsid w:val="006C0699"/>
    <w:rsid w:val="006D0AF1"/>
    <w:rsid w:val="006D55D9"/>
    <w:rsid w:val="007264E2"/>
    <w:rsid w:val="0077767A"/>
    <w:rsid w:val="007D2890"/>
    <w:rsid w:val="00867238"/>
    <w:rsid w:val="00887C0E"/>
    <w:rsid w:val="00902764"/>
    <w:rsid w:val="00985819"/>
    <w:rsid w:val="009C6047"/>
    <w:rsid w:val="009D0199"/>
    <w:rsid w:val="009F4BE4"/>
    <w:rsid w:val="00B23B5E"/>
    <w:rsid w:val="00B51913"/>
    <w:rsid w:val="00B75D68"/>
    <w:rsid w:val="00C05B9E"/>
    <w:rsid w:val="00C4706F"/>
    <w:rsid w:val="00CB15A2"/>
    <w:rsid w:val="00D001CB"/>
    <w:rsid w:val="00D34501"/>
    <w:rsid w:val="00D45ACA"/>
    <w:rsid w:val="00D74E4E"/>
    <w:rsid w:val="00D81F99"/>
    <w:rsid w:val="00DE191C"/>
    <w:rsid w:val="00E94B56"/>
    <w:rsid w:val="00F13AEC"/>
    <w:rsid w:val="00F2330D"/>
    <w:rsid w:val="00F5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8732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7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767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7767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10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87324"/>
    <w:rPr>
      <w:rFonts w:ascii="Cambria" w:eastAsia="Times New Roman" w:hAnsi="Cambria" w:cs="Times New Roman"/>
      <w:b/>
      <w:bCs/>
      <w:kern w:val="32"/>
      <w:sz w:val="32"/>
      <w:szCs w:val="32"/>
      <w:lang w:eastAsia="fr-FR"/>
    </w:rPr>
  </w:style>
  <w:style w:type="paragraph" w:styleId="Paragraphedeliste">
    <w:name w:val="List Paragraph"/>
    <w:basedOn w:val="Normal"/>
    <w:uiPriority w:val="34"/>
    <w:qFormat/>
    <w:rsid w:val="000873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8732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7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767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7767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10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87324"/>
    <w:rPr>
      <w:rFonts w:ascii="Cambria" w:eastAsia="Times New Roman" w:hAnsi="Cambria" w:cs="Times New Roman"/>
      <w:b/>
      <w:bCs/>
      <w:kern w:val="32"/>
      <w:sz w:val="32"/>
      <w:szCs w:val="32"/>
      <w:lang w:eastAsia="fr-FR"/>
    </w:rPr>
  </w:style>
  <w:style w:type="paragraph" w:styleId="Paragraphedeliste">
    <w:name w:val="List Paragraph"/>
    <w:basedOn w:val="Normal"/>
    <w:uiPriority w:val="34"/>
    <w:qFormat/>
    <w:rsid w:val="00087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hyperlink" Target="http://www.aj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site.aji-france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ite.aji-france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@ac-cors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635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greta-admin</cp:lastModifiedBy>
  <cp:revision>4</cp:revision>
  <cp:lastPrinted>2023-01-30T15:13:00Z</cp:lastPrinted>
  <dcterms:created xsi:type="dcterms:W3CDTF">2023-01-30T15:11:00Z</dcterms:created>
  <dcterms:modified xsi:type="dcterms:W3CDTF">2023-01-30T15:13:00Z</dcterms:modified>
</cp:coreProperties>
</file>