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fontTable0.xml" ContentType="application/vnd.openxmlformats-officedocument.wordprocessingml.fontTa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3" w:type="dxa"/>
        <w:tblLayout w:type="fixed"/>
        <w:tblCellMar>
          <w:left w:w="0" w:type="dxa"/>
          <w:right w:w="0" w:type="dxa"/>
        </w:tblCellMar>
        <w:tblLook w:val="0000"/>
      </w:tblPr>
      <w:tblGrid>
        <w:gridCol w:w="9067"/>
      </w:tblGrid>
      <w:tr w:rsidR="00706B61" w:rsidRPr="002945C6">
        <w:trPr>
          <w:trHeight w:hRule="exact" w:val="7106"/>
        </w:trPr>
        <w:tc>
          <w:tcPr>
            <w:tcW w:w="9067" w:type="dxa"/>
            <w:tcBorders>
              <w:top w:val="none" w:sz="0" w:space="0" w:color="000000"/>
              <w:left w:val="none" w:sz="0" w:space="0" w:color="000000"/>
              <w:bottom w:val="none" w:sz="0" w:space="0" w:color="000000"/>
              <w:right w:val="none" w:sz="0" w:space="0" w:color="000000"/>
            </w:tcBorders>
            <w:shd w:val="clear" w:color="F1F1F1" w:fill="F1F1F1"/>
          </w:tcPr>
          <w:p w:rsidR="00FE6C32" w:rsidRDefault="002945C6">
            <w:pPr>
              <w:spacing w:before="19" w:line="254" w:lineRule="exact"/>
              <w:jc w:val="center"/>
              <w:textAlignment w:val="baseline"/>
              <w:rPr>
                <w:rFonts w:ascii="Arial" w:eastAsia="Arial" w:hAnsi="Arial"/>
                <w:b/>
                <w:color w:val="000000"/>
              </w:rPr>
            </w:pPr>
            <w:r>
              <w:rPr>
                <w:rFonts w:ascii="Arial" w:eastAsia="Arial" w:hAnsi="Arial"/>
                <w:b/>
                <w:color w:val="000000"/>
              </w:rPr>
              <w:t xml:space="preserve">Le pouvoir adjudicateur: </w:t>
            </w:r>
          </w:p>
          <w:p w:rsidR="00FE6C32" w:rsidRDefault="00FE6C32">
            <w:pPr>
              <w:spacing w:before="19" w:line="254" w:lineRule="exact"/>
              <w:jc w:val="center"/>
              <w:textAlignment w:val="baseline"/>
              <w:rPr>
                <w:rFonts w:ascii="Arial" w:eastAsia="Arial" w:hAnsi="Arial"/>
                <w:b/>
                <w:color w:val="000000"/>
              </w:rPr>
            </w:pPr>
          </w:p>
          <w:p w:rsidR="00706B61" w:rsidRDefault="005C2512">
            <w:pPr>
              <w:spacing w:before="501" w:line="254" w:lineRule="exact"/>
              <w:jc w:val="center"/>
              <w:textAlignment w:val="baseline"/>
              <w:rPr>
                <w:rFonts w:ascii="Arial" w:eastAsia="Arial" w:hAnsi="Arial"/>
                <w:b/>
                <w:color w:val="000000"/>
              </w:rPr>
            </w:pPr>
            <w:r>
              <w:rPr>
                <w:rFonts w:ascii="Arial" w:eastAsia="Arial" w:hAnsi="Arial"/>
                <w:b/>
                <w:color w:val="000000"/>
              </w:rPr>
              <w:t>CELINE NAISSE</w:t>
            </w:r>
          </w:p>
          <w:p w:rsidR="005C2512" w:rsidRDefault="005C2512">
            <w:pPr>
              <w:spacing w:before="501" w:line="254" w:lineRule="exact"/>
              <w:jc w:val="center"/>
              <w:textAlignment w:val="baseline"/>
              <w:rPr>
                <w:rFonts w:ascii="Arial" w:eastAsia="Arial" w:hAnsi="Arial"/>
                <w:b/>
                <w:color w:val="000000"/>
              </w:rPr>
            </w:pPr>
            <w:r>
              <w:rPr>
                <w:rFonts w:ascii="Arial" w:eastAsia="Arial" w:hAnsi="Arial"/>
                <w:b/>
                <w:color w:val="000000"/>
              </w:rPr>
              <w:t>PRINCIPALE DE COLLEGE</w:t>
            </w:r>
          </w:p>
          <w:p w:rsidR="000176D1" w:rsidRDefault="000176D1">
            <w:pPr>
              <w:spacing w:before="501" w:line="254" w:lineRule="exact"/>
              <w:jc w:val="center"/>
              <w:textAlignment w:val="baseline"/>
              <w:rPr>
                <w:rFonts w:ascii="Arial" w:eastAsia="Arial" w:hAnsi="Arial"/>
                <w:b/>
                <w:color w:val="000000"/>
              </w:rPr>
            </w:pPr>
          </w:p>
          <w:p w:rsidR="00706B61" w:rsidRDefault="002945C6">
            <w:pPr>
              <w:spacing w:before="251" w:line="254" w:lineRule="exact"/>
              <w:jc w:val="center"/>
              <w:textAlignment w:val="baseline"/>
              <w:rPr>
                <w:rFonts w:ascii="Arial" w:eastAsia="Arial" w:hAnsi="Arial"/>
                <w:b/>
                <w:color w:val="006FC0"/>
              </w:rPr>
            </w:pPr>
            <w:r>
              <w:rPr>
                <w:rFonts w:ascii="Arial" w:eastAsia="Arial" w:hAnsi="Arial"/>
                <w:b/>
                <w:color w:val="006FC0"/>
              </w:rPr>
              <w:t xml:space="preserve">Cahier des Clauses Particulières </w:t>
            </w:r>
            <w:r>
              <w:rPr>
                <w:rFonts w:ascii="Arial" w:eastAsia="Arial" w:hAnsi="Arial"/>
                <w:b/>
                <w:color w:val="006FC0"/>
              </w:rPr>
              <w:br/>
            </w:r>
          </w:p>
          <w:p w:rsidR="00706B61" w:rsidRDefault="00FE6C32" w:rsidP="002945C6">
            <w:pPr>
              <w:spacing w:before="505" w:line="254" w:lineRule="exact"/>
              <w:jc w:val="center"/>
              <w:textAlignment w:val="baseline"/>
              <w:rPr>
                <w:rFonts w:ascii="Arial" w:eastAsia="Arial" w:hAnsi="Arial"/>
                <w:b/>
                <w:color w:val="000000"/>
              </w:rPr>
            </w:pPr>
            <w:r>
              <w:rPr>
                <w:rFonts w:ascii="Arial" w:eastAsia="Arial" w:hAnsi="Arial"/>
                <w:b/>
                <w:color w:val="000000"/>
              </w:rPr>
              <w:t xml:space="preserve">Appel d’offres ouvert </w:t>
            </w:r>
            <w:r w:rsidR="002945C6">
              <w:rPr>
                <w:rFonts w:ascii="Arial" w:eastAsia="Arial" w:hAnsi="Arial"/>
                <w:b/>
                <w:color w:val="000000"/>
              </w:rPr>
              <w:t xml:space="preserve">en application </w:t>
            </w:r>
            <w:r w:rsidR="002945C6" w:rsidRPr="002945C6">
              <w:rPr>
                <w:rFonts w:ascii="Arial" w:eastAsia="Arial" w:hAnsi="Arial"/>
                <w:b/>
                <w:color w:val="000000"/>
              </w:rPr>
              <w:t>des articles L2124-2 et R2124-2, 1° du Code de la commande publique</w:t>
            </w:r>
          </w:p>
          <w:p w:rsidR="00706B61" w:rsidRDefault="0017000D">
            <w:pPr>
              <w:spacing w:before="761" w:line="250" w:lineRule="exact"/>
              <w:jc w:val="center"/>
              <w:textAlignment w:val="baseline"/>
              <w:rPr>
                <w:rFonts w:ascii="Arial" w:eastAsia="Arial" w:hAnsi="Arial"/>
                <w:b/>
                <w:color w:val="006FC0"/>
              </w:rPr>
            </w:pPr>
            <w:r>
              <w:rPr>
                <w:rFonts w:ascii="Arial" w:eastAsia="Arial" w:hAnsi="Arial"/>
                <w:b/>
                <w:color w:val="006FC0"/>
              </w:rPr>
              <w:t>Fourniture</w:t>
            </w:r>
            <w:r w:rsidR="002945C6">
              <w:rPr>
                <w:rFonts w:ascii="Arial" w:eastAsia="Arial" w:hAnsi="Arial"/>
                <w:b/>
                <w:color w:val="006FC0"/>
              </w:rPr>
              <w:t xml:space="preserve"> et acheminement </w:t>
            </w:r>
            <w:r w:rsidR="00B54846">
              <w:rPr>
                <w:rFonts w:ascii="Arial" w:eastAsia="Arial" w:hAnsi="Arial"/>
                <w:b/>
                <w:color w:val="006FC0"/>
              </w:rPr>
              <w:t>de gaz</w:t>
            </w:r>
            <w:r w:rsidR="002945C6">
              <w:rPr>
                <w:rFonts w:ascii="Arial" w:eastAsia="Arial" w:hAnsi="Arial"/>
                <w:b/>
                <w:color w:val="006FC0"/>
              </w:rPr>
              <w:t xml:space="preserve"> et services associés</w:t>
            </w:r>
          </w:p>
          <w:p w:rsidR="00706B61" w:rsidRDefault="00706B61">
            <w:pPr>
              <w:spacing w:line="251" w:lineRule="exact"/>
              <w:jc w:val="center"/>
              <w:textAlignment w:val="baseline"/>
              <w:rPr>
                <w:rFonts w:ascii="Arial" w:eastAsia="Arial" w:hAnsi="Arial"/>
                <w:b/>
                <w:color w:val="006FC0"/>
                <w:spacing w:val="-2"/>
              </w:rPr>
            </w:pPr>
          </w:p>
          <w:p w:rsidR="00706B61" w:rsidRDefault="00706B61">
            <w:pPr>
              <w:spacing w:before="504" w:line="251" w:lineRule="exact"/>
              <w:jc w:val="center"/>
              <w:textAlignment w:val="baseline"/>
              <w:rPr>
                <w:rFonts w:ascii="Arial" w:eastAsia="Arial" w:hAnsi="Arial"/>
                <w:b/>
                <w:color w:val="000000"/>
              </w:rPr>
            </w:pPr>
          </w:p>
        </w:tc>
      </w:tr>
    </w:tbl>
    <w:p w:rsidR="00706B61" w:rsidRPr="002945C6" w:rsidRDefault="00706B61">
      <w:pPr>
        <w:spacing w:after="1128" w:line="20" w:lineRule="exact"/>
      </w:pPr>
    </w:p>
    <w:p w:rsidR="00706B61" w:rsidRDefault="001E0800">
      <w:pPr>
        <w:spacing w:after="4874" w:line="346" w:lineRule="exact"/>
        <w:jc w:val="center"/>
        <w:textAlignment w:val="baseline"/>
        <w:rPr>
          <w:rFonts w:ascii="Arial" w:eastAsia="Arial" w:hAnsi="Arial"/>
          <w:b/>
          <w:color w:val="000000"/>
          <w:sz w:val="30"/>
        </w:rPr>
      </w:pPr>
      <w:r w:rsidRPr="001E0800">
        <w:rPr>
          <w:noProof/>
        </w:rPr>
        <w:pict>
          <v:line id="Line 39" o:spid="_x0000_s1026" style="position:absolute;left:0;text-align:left;z-index:251660800;visibility:visible;mso-position-horizontal-relative:page;mso-position-vertical-relative:page" from="80.15pt,310.3pt" to="515.1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" strokeweight="1.2pt">
            <w10:wrap anchorx="page" anchory="page"/>
          </v:line>
        </w:pict>
      </w:r>
      <w:r w:rsidR="002945C6">
        <w:rPr>
          <w:rFonts w:ascii="Arial" w:eastAsia="Arial" w:hAnsi="Arial"/>
          <w:b/>
          <w:color w:val="000000"/>
          <w:sz w:val="30"/>
        </w:rPr>
        <w:t xml:space="preserve">CAHIER DES CLAUSES PARTICULIERES </w:t>
      </w:r>
      <w:r w:rsidR="002945C6">
        <w:rPr>
          <w:rFonts w:ascii="Arial" w:eastAsia="Arial" w:hAnsi="Arial"/>
          <w:b/>
          <w:color w:val="000000"/>
          <w:sz w:val="30"/>
        </w:rPr>
        <w:br/>
      </w:r>
    </w:p>
    <w:p w:rsidR="00706B61" w:rsidRPr="002945C6" w:rsidRDefault="00706B61">
      <w:pPr>
        <w:spacing w:after="4874" w:line="346" w:lineRule="exact"/>
        <w:sectPr w:rsidR="00706B61" w:rsidRPr="002945C6">
          <w:footerReference w:type="default" r:id="rId11"/>
          <w:pgSz w:w="11909" w:h="16838"/>
          <w:pgMar w:top="1400" w:right="1383" w:bottom="342" w:left="1306" w:header="720" w:footer="720" w:gutter="0"/>
          <w:cols w:space="720"/>
        </w:sectPr>
      </w:pPr>
    </w:p>
    <w:p w:rsidR="00706B61" w:rsidRPr="002945C6" w:rsidRDefault="00706B61">
      <w:pPr>
        <w:sectPr w:rsidR="00706B61" w:rsidRPr="002945C6">
          <w:type w:val="continuous"/>
          <w:pgSz w:w="11909" w:h="16838"/>
          <w:pgMar w:top="1400" w:right="1383" w:bottom="342" w:left="1306" w:header="720" w:footer="720" w:gutter="0"/>
          <w:cols w:space="720"/>
        </w:sectPr>
      </w:pPr>
    </w:p>
    <w:p w:rsidR="00706B61" w:rsidRDefault="002945C6">
      <w:pPr>
        <w:spacing w:before="462" w:line="319" w:lineRule="exact"/>
        <w:ind w:left="72"/>
        <w:jc w:val="center"/>
        <w:textAlignment w:val="baseline"/>
        <w:rPr>
          <w:rFonts w:ascii="Arial" w:eastAsia="Arial" w:hAnsi="Arial"/>
          <w:b/>
          <w:color w:val="000000"/>
          <w:spacing w:val="-2"/>
          <w:sz w:val="28"/>
        </w:rPr>
      </w:pPr>
      <w:r>
        <w:rPr>
          <w:rFonts w:ascii="Arial" w:eastAsia="Arial" w:hAnsi="Arial"/>
          <w:b/>
          <w:color w:val="000000"/>
          <w:spacing w:val="-2"/>
          <w:sz w:val="28"/>
        </w:rPr>
        <w:lastRenderedPageBreak/>
        <w:t>SOMMAIRE</w:t>
      </w:r>
    </w:p>
    <w:p w:rsidR="00706B61" w:rsidRDefault="00706B61"/>
    <w:sdt>
      <w:sdtPr>
        <w:rPr>
          <w:rFonts w:ascii="Times New Roman" w:eastAsia="PMingLiU" w:hAnsi="Times New Roman" w:cs="Times New Roman"/>
          <w:color w:val="auto"/>
          <w:sz w:val="20"/>
          <w:szCs w:val="20"/>
          <w:lang w:val="en-US" w:eastAsia="en-US"/>
        </w:rPr>
        <w:id w:val="1704051994"/>
        <w:docPartObj>
          <w:docPartGallery w:val="Table of Contents"/>
          <w:docPartUnique/>
        </w:docPartObj>
      </w:sdtPr>
      <w:sdtEndPr>
        <w:rPr>
          <w:rFonts w:eastAsia="Times New Roman"/>
          <w:lang w:val="fr-FR" w:eastAsia="fr-FR"/>
        </w:rPr>
      </w:sdtEndPr>
      <w:sdtContent>
        <w:p w:rsidR="00FE6C32" w:rsidRPr="00FE6C32" w:rsidRDefault="00FE6C32">
          <w:pPr>
            <w:pStyle w:val="En-ttedetabledesmatires"/>
            <w:rPr>
              <w:sz w:val="20"/>
              <w:szCs w:val="20"/>
            </w:rPr>
          </w:pPr>
        </w:p>
        <w:p w:rsidR="008F5D00" w:rsidRDefault="001E0800" w:rsidP="008F5D00">
          <w:pPr>
            <w:pStyle w:val="TM1"/>
            <w:rPr>
              <w:rFonts w:asciiTheme="minorHAnsi" w:eastAsiaTheme="minorEastAsia" w:hAnsiTheme="minorHAnsi" w:cstheme="minorBidi"/>
              <w:noProof/>
            </w:rPr>
          </w:pPr>
          <w:r w:rsidRPr="00FE6C32">
            <w:rPr>
              <w:sz w:val="20"/>
              <w:szCs w:val="20"/>
            </w:rPr>
            <w:fldChar w:fldCharType="begin"/>
          </w:r>
          <w:r w:rsidR="00FE6C32" w:rsidRPr="00FE6C32">
            <w:rPr>
              <w:sz w:val="20"/>
              <w:szCs w:val="20"/>
            </w:rPr>
            <w:instrText xml:space="preserve"> TOC \o "1-3" \h \z \u </w:instrText>
          </w:r>
          <w:r w:rsidRPr="00FE6C32">
            <w:rPr>
              <w:sz w:val="20"/>
              <w:szCs w:val="20"/>
            </w:rPr>
            <w:fldChar w:fldCharType="separate"/>
          </w:r>
          <w:hyperlink w:anchor="_Toc117085569" w:history="1">
            <w:r w:rsidR="008F5D00" w:rsidRPr="00C44773">
              <w:rPr>
                <w:rStyle w:val="Lienhypertexte"/>
                <w:rFonts w:ascii="Arial" w:eastAsia="Arial" w:hAnsi="Arial" w:cs="Arial"/>
                <w:b/>
                <w:bCs/>
                <w:noProof/>
              </w:rPr>
              <w:t>Article 1 – Allotissement</w:t>
            </w:r>
            <w:r w:rsidR="008F5D00">
              <w:rPr>
                <w:noProof/>
                <w:webHidden/>
              </w:rPr>
              <w:tab/>
            </w:r>
            <w:r>
              <w:rPr>
                <w:noProof/>
                <w:webHidden/>
              </w:rPr>
              <w:fldChar w:fldCharType="begin"/>
            </w:r>
            <w:r w:rsidR="008F5D00">
              <w:rPr>
                <w:noProof/>
                <w:webHidden/>
              </w:rPr>
              <w:instrText xml:space="preserve"> PAGEREF _Toc117085569 \h </w:instrText>
            </w:r>
            <w:r>
              <w:rPr>
                <w:noProof/>
                <w:webHidden/>
              </w:rPr>
            </w:r>
            <w:r>
              <w:rPr>
                <w:noProof/>
                <w:webHidden/>
              </w:rPr>
              <w:fldChar w:fldCharType="separate"/>
            </w:r>
            <w:r w:rsidR="008F5D00">
              <w:rPr>
                <w:noProof/>
                <w:webHidden/>
              </w:rPr>
              <w:t>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0" w:history="1">
            <w:r w:rsidR="008F5D00" w:rsidRPr="00C44773">
              <w:rPr>
                <w:rStyle w:val="Lienhypertexte"/>
                <w:rFonts w:ascii="Arial" w:eastAsia="Arial" w:hAnsi="Arial" w:cs="Arial"/>
                <w:b/>
                <w:bCs/>
                <w:noProof/>
              </w:rPr>
              <w:t>Article 2 - Objet du marché</w:t>
            </w:r>
            <w:r w:rsidR="008F5D00">
              <w:rPr>
                <w:noProof/>
                <w:webHidden/>
              </w:rPr>
              <w:tab/>
            </w:r>
            <w:r>
              <w:rPr>
                <w:noProof/>
                <w:webHidden/>
              </w:rPr>
              <w:fldChar w:fldCharType="begin"/>
            </w:r>
            <w:r w:rsidR="008F5D00">
              <w:rPr>
                <w:noProof/>
                <w:webHidden/>
              </w:rPr>
              <w:instrText xml:space="preserve"> PAGEREF _Toc117085570 \h </w:instrText>
            </w:r>
            <w:r>
              <w:rPr>
                <w:noProof/>
                <w:webHidden/>
              </w:rPr>
            </w:r>
            <w:r>
              <w:rPr>
                <w:noProof/>
                <w:webHidden/>
              </w:rPr>
              <w:fldChar w:fldCharType="separate"/>
            </w:r>
            <w:r w:rsidR="008F5D00">
              <w:rPr>
                <w:noProof/>
                <w:webHidden/>
              </w:rPr>
              <w:t>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1" w:history="1">
            <w:r w:rsidR="008F5D00" w:rsidRPr="00C44773">
              <w:rPr>
                <w:rStyle w:val="Lienhypertexte"/>
                <w:rFonts w:ascii="Arial" w:eastAsia="Arial" w:hAnsi="Arial" w:cs="Arial"/>
                <w:b/>
                <w:bCs/>
                <w:noProof/>
              </w:rPr>
              <w:t>Article 3 – Procédure de passation du marché</w:t>
            </w:r>
            <w:r w:rsidR="008F5D00">
              <w:rPr>
                <w:noProof/>
                <w:webHidden/>
              </w:rPr>
              <w:tab/>
            </w:r>
            <w:r>
              <w:rPr>
                <w:noProof/>
                <w:webHidden/>
              </w:rPr>
              <w:fldChar w:fldCharType="begin"/>
            </w:r>
            <w:r w:rsidR="008F5D00">
              <w:rPr>
                <w:noProof/>
                <w:webHidden/>
              </w:rPr>
              <w:instrText xml:space="preserve"> PAGEREF _Toc117085571 \h </w:instrText>
            </w:r>
            <w:r>
              <w:rPr>
                <w:noProof/>
                <w:webHidden/>
              </w:rPr>
            </w:r>
            <w:r>
              <w:rPr>
                <w:noProof/>
                <w:webHidden/>
              </w:rPr>
              <w:fldChar w:fldCharType="separate"/>
            </w:r>
            <w:r w:rsidR="008F5D00">
              <w:rPr>
                <w:noProof/>
                <w:webHidden/>
              </w:rPr>
              <w:t>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2" w:history="1">
            <w:r w:rsidR="008F5D00" w:rsidRPr="00C44773">
              <w:rPr>
                <w:rStyle w:val="Lienhypertexte"/>
                <w:rFonts w:ascii="Arial" w:eastAsia="Arial" w:hAnsi="Arial" w:cs="Arial"/>
                <w:b/>
                <w:bCs/>
                <w:noProof/>
              </w:rPr>
              <w:t>Article 4 – Parties au contrat</w:t>
            </w:r>
            <w:r w:rsidR="008F5D00">
              <w:rPr>
                <w:noProof/>
                <w:webHidden/>
              </w:rPr>
              <w:tab/>
            </w:r>
            <w:r>
              <w:rPr>
                <w:noProof/>
                <w:webHidden/>
              </w:rPr>
              <w:fldChar w:fldCharType="begin"/>
            </w:r>
            <w:r w:rsidR="008F5D00">
              <w:rPr>
                <w:noProof/>
                <w:webHidden/>
              </w:rPr>
              <w:instrText xml:space="preserve"> PAGEREF _Toc117085572 \h </w:instrText>
            </w:r>
            <w:r>
              <w:rPr>
                <w:noProof/>
                <w:webHidden/>
              </w:rPr>
            </w:r>
            <w:r>
              <w:rPr>
                <w:noProof/>
                <w:webHidden/>
              </w:rPr>
              <w:fldChar w:fldCharType="separate"/>
            </w:r>
            <w:r w:rsidR="008F5D00">
              <w:rPr>
                <w:noProof/>
                <w:webHidden/>
              </w:rPr>
              <w:t>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3" w:history="1">
            <w:r w:rsidR="008F5D00" w:rsidRPr="00C44773">
              <w:rPr>
                <w:rStyle w:val="Lienhypertexte"/>
                <w:rFonts w:ascii="Arial" w:eastAsia="Arial" w:hAnsi="Arial" w:cs="Arial"/>
                <w:b/>
                <w:bCs/>
                <w:noProof/>
              </w:rPr>
              <w:t>Article 5 – Etendue des prestations</w:t>
            </w:r>
            <w:r w:rsidR="008F5D00">
              <w:rPr>
                <w:noProof/>
                <w:webHidden/>
              </w:rPr>
              <w:tab/>
            </w:r>
            <w:r>
              <w:rPr>
                <w:noProof/>
                <w:webHidden/>
              </w:rPr>
              <w:fldChar w:fldCharType="begin"/>
            </w:r>
            <w:r w:rsidR="008F5D00">
              <w:rPr>
                <w:noProof/>
                <w:webHidden/>
              </w:rPr>
              <w:instrText xml:space="preserve"> PAGEREF _Toc117085573 \h </w:instrText>
            </w:r>
            <w:r>
              <w:rPr>
                <w:noProof/>
                <w:webHidden/>
              </w:rPr>
            </w:r>
            <w:r>
              <w:rPr>
                <w:noProof/>
                <w:webHidden/>
              </w:rPr>
              <w:fldChar w:fldCharType="separate"/>
            </w:r>
            <w:r w:rsidR="008F5D00">
              <w:rPr>
                <w:noProof/>
                <w:webHidden/>
              </w:rPr>
              <w:t>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4" w:history="1">
            <w:r w:rsidR="008F5D00" w:rsidRPr="00C44773">
              <w:rPr>
                <w:rStyle w:val="Lienhypertexte"/>
                <w:rFonts w:ascii="Arial" w:eastAsia="Arial" w:hAnsi="Arial" w:cs="Arial"/>
                <w:b/>
                <w:bCs/>
                <w:noProof/>
              </w:rPr>
              <w:t>Article 6– Périmètres d’exécution des prestations</w:t>
            </w:r>
            <w:r w:rsidR="008F5D00">
              <w:rPr>
                <w:noProof/>
                <w:webHidden/>
              </w:rPr>
              <w:tab/>
            </w:r>
            <w:r>
              <w:rPr>
                <w:noProof/>
                <w:webHidden/>
              </w:rPr>
              <w:fldChar w:fldCharType="begin"/>
            </w:r>
            <w:r w:rsidR="008F5D00">
              <w:rPr>
                <w:noProof/>
                <w:webHidden/>
              </w:rPr>
              <w:instrText xml:space="preserve"> PAGEREF _Toc117085574 \h </w:instrText>
            </w:r>
            <w:r>
              <w:rPr>
                <w:noProof/>
                <w:webHidden/>
              </w:rPr>
            </w:r>
            <w:r>
              <w:rPr>
                <w:noProof/>
                <w:webHidden/>
              </w:rPr>
              <w:fldChar w:fldCharType="separate"/>
            </w:r>
            <w:r w:rsidR="008F5D00">
              <w:rPr>
                <w:noProof/>
                <w:webHidden/>
              </w:rPr>
              <w:t>4</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5" w:history="1">
            <w:r w:rsidR="008F5D00" w:rsidRPr="00C44773">
              <w:rPr>
                <w:rStyle w:val="Lienhypertexte"/>
                <w:rFonts w:ascii="Arial" w:eastAsia="Arial" w:hAnsi="Arial" w:cs="Arial"/>
                <w:b/>
                <w:bCs/>
                <w:noProof/>
              </w:rPr>
              <w:t>Article 7 – Durées et dates de début des prestations</w:t>
            </w:r>
            <w:r w:rsidR="008F5D00">
              <w:rPr>
                <w:noProof/>
                <w:webHidden/>
              </w:rPr>
              <w:tab/>
            </w:r>
            <w:r>
              <w:rPr>
                <w:noProof/>
                <w:webHidden/>
              </w:rPr>
              <w:fldChar w:fldCharType="begin"/>
            </w:r>
            <w:r w:rsidR="008F5D00">
              <w:rPr>
                <w:noProof/>
                <w:webHidden/>
              </w:rPr>
              <w:instrText xml:space="preserve"> PAGEREF _Toc117085575 \h </w:instrText>
            </w:r>
            <w:r>
              <w:rPr>
                <w:noProof/>
                <w:webHidden/>
              </w:rPr>
            </w:r>
            <w:r>
              <w:rPr>
                <w:noProof/>
                <w:webHidden/>
              </w:rPr>
              <w:fldChar w:fldCharType="separate"/>
            </w:r>
            <w:r w:rsidR="008F5D00">
              <w:rPr>
                <w:noProof/>
                <w:webHidden/>
              </w:rPr>
              <w:t>4</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6" w:history="1">
            <w:r w:rsidR="008F5D00" w:rsidRPr="00C44773">
              <w:rPr>
                <w:rStyle w:val="Lienhypertexte"/>
                <w:rFonts w:ascii="Arial" w:eastAsia="Arial" w:hAnsi="Arial" w:cs="Arial"/>
                <w:b/>
                <w:bCs/>
                <w:noProof/>
              </w:rPr>
              <w:t>Article 8 - Documents contractuels</w:t>
            </w:r>
            <w:r w:rsidR="008F5D00">
              <w:rPr>
                <w:noProof/>
                <w:webHidden/>
              </w:rPr>
              <w:tab/>
            </w:r>
            <w:r>
              <w:rPr>
                <w:noProof/>
                <w:webHidden/>
              </w:rPr>
              <w:fldChar w:fldCharType="begin"/>
            </w:r>
            <w:r w:rsidR="008F5D00">
              <w:rPr>
                <w:noProof/>
                <w:webHidden/>
              </w:rPr>
              <w:instrText xml:space="preserve"> PAGEREF _Toc117085576 \h </w:instrText>
            </w:r>
            <w:r>
              <w:rPr>
                <w:noProof/>
                <w:webHidden/>
              </w:rPr>
            </w:r>
            <w:r>
              <w:rPr>
                <w:noProof/>
                <w:webHidden/>
              </w:rPr>
              <w:fldChar w:fldCharType="separate"/>
            </w:r>
            <w:r w:rsidR="008F5D00">
              <w:rPr>
                <w:noProof/>
                <w:webHidden/>
              </w:rPr>
              <w:t>4</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7" w:history="1">
            <w:r w:rsidR="008F5D00" w:rsidRPr="00C44773">
              <w:rPr>
                <w:rStyle w:val="Lienhypertexte"/>
                <w:rFonts w:ascii="Arial" w:eastAsia="Arial" w:hAnsi="Arial" w:cs="Arial"/>
                <w:b/>
                <w:bCs/>
                <w:noProof/>
              </w:rPr>
              <w:t>DISPOSITIONS FINANCIERES</w:t>
            </w:r>
            <w:r w:rsidR="008F5D00">
              <w:rPr>
                <w:noProof/>
                <w:webHidden/>
              </w:rPr>
              <w:tab/>
            </w:r>
            <w:r>
              <w:rPr>
                <w:noProof/>
                <w:webHidden/>
              </w:rPr>
              <w:fldChar w:fldCharType="begin"/>
            </w:r>
            <w:r w:rsidR="008F5D00">
              <w:rPr>
                <w:noProof/>
                <w:webHidden/>
              </w:rPr>
              <w:instrText xml:space="preserve"> PAGEREF _Toc117085577 \h </w:instrText>
            </w:r>
            <w:r>
              <w:rPr>
                <w:noProof/>
                <w:webHidden/>
              </w:rPr>
            </w:r>
            <w:r>
              <w:rPr>
                <w:noProof/>
                <w:webHidden/>
              </w:rPr>
              <w:fldChar w:fldCharType="separate"/>
            </w:r>
            <w:r w:rsidR="008F5D00">
              <w:rPr>
                <w:noProof/>
                <w:webHidden/>
              </w:rPr>
              <w:t>6</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8" w:history="1">
            <w:r w:rsidR="008F5D00" w:rsidRPr="00C44773">
              <w:rPr>
                <w:rStyle w:val="Lienhypertexte"/>
                <w:rFonts w:ascii="Arial" w:eastAsia="Arial" w:hAnsi="Arial" w:cs="Arial"/>
                <w:b/>
                <w:bCs/>
                <w:noProof/>
              </w:rPr>
              <w:t>Article 9 - Prix</w:t>
            </w:r>
            <w:r w:rsidR="008F5D00">
              <w:rPr>
                <w:noProof/>
                <w:webHidden/>
              </w:rPr>
              <w:tab/>
            </w:r>
            <w:r>
              <w:rPr>
                <w:noProof/>
                <w:webHidden/>
              </w:rPr>
              <w:fldChar w:fldCharType="begin"/>
            </w:r>
            <w:r w:rsidR="008F5D00">
              <w:rPr>
                <w:noProof/>
                <w:webHidden/>
              </w:rPr>
              <w:instrText xml:space="preserve"> PAGEREF _Toc117085578 \h </w:instrText>
            </w:r>
            <w:r>
              <w:rPr>
                <w:noProof/>
                <w:webHidden/>
              </w:rPr>
            </w:r>
            <w:r>
              <w:rPr>
                <w:noProof/>
                <w:webHidden/>
              </w:rPr>
              <w:fldChar w:fldCharType="separate"/>
            </w:r>
            <w:r w:rsidR="008F5D00">
              <w:rPr>
                <w:noProof/>
                <w:webHidden/>
              </w:rPr>
              <w:t>6</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79" w:history="1">
            <w:r w:rsidR="008F5D00" w:rsidRPr="00C44773">
              <w:rPr>
                <w:rStyle w:val="Lienhypertexte"/>
                <w:rFonts w:ascii="Arial" w:eastAsia="Arial" w:hAnsi="Arial" w:cs="Arial"/>
                <w:b/>
                <w:bCs/>
                <w:noProof/>
              </w:rPr>
              <w:t>Article 10 - Paiement- établissement de la facture</w:t>
            </w:r>
            <w:r w:rsidR="008F5D00">
              <w:rPr>
                <w:noProof/>
                <w:webHidden/>
              </w:rPr>
              <w:tab/>
            </w:r>
            <w:r>
              <w:rPr>
                <w:noProof/>
                <w:webHidden/>
              </w:rPr>
              <w:fldChar w:fldCharType="begin"/>
            </w:r>
            <w:r w:rsidR="008F5D00">
              <w:rPr>
                <w:noProof/>
                <w:webHidden/>
              </w:rPr>
              <w:instrText xml:space="preserve"> PAGEREF _Toc117085579 \h </w:instrText>
            </w:r>
            <w:r>
              <w:rPr>
                <w:noProof/>
                <w:webHidden/>
              </w:rPr>
            </w:r>
            <w:r>
              <w:rPr>
                <w:noProof/>
                <w:webHidden/>
              </w:rPr>
              <w:fldChar w:fldCharType="separate"/>
            </w:r>
            <w:r w:rsidR="008F5D00">
              <w:rPr>
                <w:noProof/>
                <w:webHidden/>
              </w:rPr>
              <w:t>10</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0" w:history="1">
            <w:r w:rsidR="008F5D00" w:rsidRPr="00C44773">
              <w:rPr>
                <w:rStyle w:val="Lienhypertexte"/>
                <w:rFonts w:ascii="Arial" w:eastAsia="Arial" w:hAnsi="Arial" w:cs="Arial"/>
                <w:b/>
                <w:bCs/>
                <w:noProof/>
              </w:rPr>
              <w:t>DISPOSITIONS ADMINISTRATIVES</w:t>
            </w:r>
            <w:r w:rsidR="008F5D00">
              <w:rPr>
                <w:noProof/>
                <w:webHidden/>
              </w:rPr>
              <w:tab/>
            </w:r>
            <w:r>
              <w:rPr>
                <w:noProof/>
                <w:webHidden/>
              </w:rPr>
              <w:fldChar w:fldCharType="begin"/>
            </w:r>
            <w:r w:rsidR="008F5D00">
              <w:rPr>
                <w:noProof/>
                <w:webHidden/>
              </w:rPr>
              <w:instrText xml:space="preserve"> PAGEREF _Toc117085580 \h </w:instrText>
            </w:r>
            <w:r>
              <w:rPr>
                <w:noProof/>
                <w:webHidden/>
              </w:rPr>
            </w:r>
            <w:r>
              <w:rPr>
                <w:noProof/>
                <w:webHidden/>
              </w:rPr>
              <w:fldChar w:fldCharType="separate"/>
            </w:r>
            <w:r w:rsidR="008F5D00">
              <w:rPr>
                <w:noProof/>
                <w:webHidden/>
              </w:rPr>
              <w:t>12</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1" w:history="1">
            <w:r w:rsidR="008F5D00" w:rsidRPr="00C44773">
              <w:rPr>
                <w:rStyle w:val="Lienhypertexte"/>
                <w:rFonts w:ascii="Arial" w:eastAsia="Arial" w:hAnsi="Arial" w:cs="Arial"/>
                <w:b/>
                <w:bCs/>
                <w:noProof/>
              </w:rPr>
              <w:t>Article 11 - Langues et monnaies utilisées</w:t>
            </w:r>
            <w:r w:rsidR="008F5D00">
              <w:rPr>
                <w:noProof/>
                <w:webHidden/>
              </w:rPr>
              <w:tab/>
            </w:r>
            <w:r>
              <w:rPr>
                <w:noProof/>
                <w:webHidden/>
              </w:rPr>
              <w:fldChar w:fldCharType="begin"/>
            </w:r>
            <w:r w:rsidR="008F5D00">
              <w:rPr>
                <w:noProof/>
                <w:webHidden/>
              </w:rPr>
              <w:instrText xml:space="preserve"> PAGEREF _Toc117085581 \h </w:instrText>
            </w:r>
            <w:r>
              <w:rPr>
                <w:noProof/>
                <w:webHidden/>
              </w:rPr>
            </w:r>
            <w:r>
              <w:rPr>
                <w:noProof/>
                <w:webHidden/>
              </w:rPr>
              <w:fldChar w:fldCharType="separate"/>
            </w:r>
            <w:r w:rsidR="008F5D00">
              <w:rPr>
                <w:noProof/>
                <w:webHidden/>
              </w:rPr>
              <w:t>12</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2" w:history="1">
            <w:r w:rsidR="008F5D00" w:rsidRPr="00C44773">
              <w:rPr>
                <w:rStyle w:val="Lienhypertexte"/>
                <w:rFonts w:ascii="Arial" w:eastAsia="Arial" w:hAnsi="Arial" w:cs="Arial"/>
                <w:b/>
                <w:bCs/>
                <w:noProof/>
              </w:rPr>
              <w:t>Article 12 - Dommages et assurances</w:t>
            </w:r>
            <w:r w:rsidR="008F5D00">
              <w:rPr>
                <w:noProof/>
                <w:webHidden/>
              </w:rPr>
              <w:tab/>
            </w:r>
            <w:r>
              <w:rPr>
                <w:noProof/>
                <w:webHidden/>
              </w:rPr>
              <w:fldChar w:fldCharType="begin"/>
            </w:r>
            <w:r w:rsidR="008F5D00">
              <w:rPr>
                <w:noProof/>
                <w:webHidden/>
              </w:rPr>
              <w:instrText xml:space="preserve"> PAGEREF _Toc117085582 \h </w:instrText>
            </w:r>
            <w:r>
              <w:rPr>
                <w:noProof/>
                <w:webHidden/>
              </w:rPr>
            </w:r>
            <w:r>
              <w:rPr>
                <w:noProof/>
                <w:webHidden/>
              </w:rPr>
              <w:fldChar w:fldCharType="separate"/>
            </w:r>
            <w:r w:rsidR="008F5D00">
              <w:rPr>
                <w:noProof/>
                <w:webHidden/>
              </w:rPr>
              <w:t>12</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3" w:history="1">
            <w:r w:rsidR="008F5D00" w:rsidRPr="00C44773">
              <w:rPr>
                <w:rStyle w:val="Lienhypertexte"/>
                <w:rFonts w:ascii="Arial" w:eastAsia="Arial" w:hAnsi="Arial" w:cs="Arial"/>
                <w:b/>
                <w:bCs/>
                <w:noProof/>
              </w:rPr>
              <w:t>Article 13 – Confidentialité et données personnelles</w:t>
            </w:r>
            <w:r w:rsidR="008F5D00">
              <w:rPr>
                <w:noProof/>
                <w:webHidden/>
              </w:rPr>
              <w:tab/>
            </w:r>
            <w:r>
              <w:rPr>
                <w:noProof/>
                <w:webHidden/>
              </w:rPr>
              <w:fldChar w:fldCharType="begin"/>
            </w:r>
            <w:r w:rsidR="008F5D00">
              <w:rPr>
                <w:noProof/>
                <w:webHidden/>
              </w:rPr>
              <w:instrText xml:space="preserve"> PAGEREF _Toc117085583 \h </w:instrText>
            </w:r>
            <w:r>
              <w:rPr>
                <w:noProof/>
                <w:webHidden/>
              </w:rPr>
            </w:r>
            <w:r>
              <w:rPr>
                <w:noProof/>
                <w:webHidden/>
              </w:rPr>
              <w:fldChar w:fldCharType="separate"/>
            </w:r>
            <w:r w:rsidR="008F5D00">
              <w:rPr>
                <w:noProof/>
                <w:webHidden/>
              </w:rPr>
              <w:t>12</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4" w:history="1">
            <w:r w:rsidR="008F5D00" w:rsidRPr="00C44773">
              <w:rPr>
                <w:rStyle w:val="Lienhypertexte"/>
                <w:rFonts w:ascii="Arial" w:eastAsia="Arial" w:hAnsi="Arial" w:cs="Arial"/>
                <w:b/>
                <w:bCs/>
                <w:noProof/>
              </w:rPr>
              <w:t>Article 14 - Litiges et contentieux</w:t>
            </w:r>
            <w:r w:rsidR="008F5D00">
              <w:rPr>
                <w:noProof/>
                <w:webHidden/>
              </w:rPr>
              <w:tab/>
            </w:r>
            <w:r>
              <w:rPr>
                <w:noProof/>
                <w:webHidden/>
              </w:rPr>
              <w:fldChar w:fldCharType="begin"/>
            </w:r>
            <w:r w:rsidR="008F5D00">
              <w:rPr>
                <w:noProof/>
                <w:webHidden/>
              </w:rPr>
              <w:instrText xml:space="preserve"> PAGEREF _Toc117085584 \h </w:instrText>
            </w:r>
            <w:r>
              <w:rPr>
                <w:noProof/>
                <w:webHidden/>
              </w:rPr>
            </w:r>
            <w:r>
              <w:rPr>
                <w:noProof/>
                <w:webHidden/>
              </w:rPr>
              <w:fldChar w:fldCharType="separate"/>
            </w:r>
            <w:r w:rsidR="008F5D00">
              <w:rPr>
                <w:noProof/>
                <w:webHidden/>
              </w:rPr>
              <w:t>12</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5" w:history="1">
            <w:r w:rsidR="008F5D00" w:rsidRPr="00C44773">
              <w:rPr>
                <w:rStyle w:val="Lienhypertexte"/>
                <w:rFonts w:ascii="Arial" w:eastAsia="Arial" w:hAnsi="Arial" w:cs="Arial"/>
                <w:b/>
                <w:bCs/>
                <w:noProof/>
              </w:rPr>
              <w:t>Article 15 - Résiliation</w:t>
            </w:r>
            <w:r w:rsidR="008F5D00">
              <w:rPr>
                <w:noProof/>
                <w:webHidden/>
              </w:rPr>
              <w:tab/>
            </w:r>
            <w:r>
              <w:rPr>
                <w:noProof/>
                <w:webHidden/>
              </w:rPr>
              <w:fldChar w:fldCharType="begin"/>
            </w:r>
            <w:r w:rsidR="008F5D00">
              <w:rPr>
                <w:noProof/>
                <w:webHidden/>
              </w:rPr>
              <w:instrText xml:space="preserve"> PAGEREF _Toc117085585 \h </w:instrText>
            </w:r>
            <w:r>
              <w:rPr>
                <w:noProof/>
                <w:webHidden/>
              </w:rPr>
            </w:r>
            <w:r>
              <w:rPr>
                <w:noProof/>
                <w:webHidden/>
              </w:rPr>
              <w:fldChar w:fldCharType="separate"/>
            </w:r>
            <w:r w:rsidR="008F5D00">
              <w:rPr>
                <w:noProof/>
                <w:webHidden/>
              </w:rPr>
              <w:t>13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6" w:history="1">
            <w:r w:rsidR="008F5D00" w:rsidRPr="00C44773">
              <w:rPr>
                <w:rStyle w:val="Lienhypertexte"/>
                <w:rFonts w:ascii="Arial" w:eastAsia="Arial" w:hAnsi="Arial" w:cs="Arial"/>
                <w:b/>
                <w:bCs/>
                <w:noProof/>
              </w:rPr>
              <w:t>Article 16 - Autorisation de collecte des données</w:t>
            </w:r>
            <w:r w:rsidR="008F5D00">
              <w:rPr>
                <w:noProof/>
                <w:webHidden/>
              </w:rPr>
              <w:tab/>
            </w:r>
            <w:r>
              <w:rPr>
                <w:noProof/>
                <w:webHidden/>
              </w:rPr>
              <w:fldChar w:fldCharType="begin"/>
            </w:r>
            <w:r w:rsidR="008F5D00">
              <w:rPr>
                <w:noProof/>
                <w:webHidden/>
              </w:rPr>
              <w:instrText xml:space="preserve"> PAGEREF _Toc117085586 \h </w:instrText>
            </w:r>
            <w:r>
              <w:rPr>
                <w:noProof/>
                <w:webHidden/>
              </w:rPr>
            </w:r>
            <w:r>
              <w:rPr>
                <w:noProof/>
                <w:webHidden/>
              </w:rPr>
              <w:fldChar w:fldCharType="separate"/>
            </w:r>
            <w:r w:rsidR="008F5D00">
              <w:rPr>
                <w:noProof/>
                <w:webHidden/>
              </w:rPr>
              <w:t>13</w:t>
            </w:r>
            <w:r>
              <w:rPr>
                <w:noProof/>
                <w:webHidden/>
              </w:rPr>
              <w:fldChar w:fldCharType="end"/>
            </w:r>
          </w:hyperlink>
        </w:p>
        <w:p w:rsidR="008F5D00" w:rsidRDefault="001E0800" w:rsidP="008F5D00">
          <w:pPr>
            <w:pStyle w:val="TM1"/>
            <w:rPr>
              <w:rFonts w:asciiTheme="minorHAnsi" w:eastAsiaTheme="minorEastAsia" w:hAnsiTheme="minorHAnsi" w:cstheme="minorBidi"/>
              <w:noProof/>
            </w:rPr>
          </w:pPr>
          <w:hyperlink w:anchor="_Toc117085587" w:history="1">
            <w:r w:rsidR="008F5D00" w:rsidRPr="00C44773">
              <w:rPr>
                <w:rStyle w:val="Lienhypertexte"/>
                <w:rFonts w:ascii="Arial" w:eastAsia="Arial" w:hAnsi="Arial" w:cs="Arial"/>
                <w:b/>
                <w:bCs/>
                <w:noProof/>
              </w:rPr>
              <w:t>Article 17 - Annexes</w:t>
            </w:r>
            <w:r w:rsidR="008F5D00">
              <w:rPr>
                <w:noProof/>
                <w:webHidden/>
              </w:rPr>
              <w:tab/>
            </w:r>
            <w:r>
              <w:rPr>
                <w:noProof/>
                <w:webHidden/>
              </w:rPr>
              <w:fldChar w:fldCharType="begin"/>
            </w:r>
            <w:r w:rsidR="008F5D00">
              <w:rPr>
                <w:noProof/>
                <w:webHidden/>
              </w:rPr>
              <w:instrText xml:space="preserve"> PAGEREF _Toc117085587 \h </w:instrText>
            </w:r>
            <w:r>
              <w:rPr>
                <w:noProof/>
                <w:webHidden/>
              </w:rPr>
            </w:r>
            <w:r>
              <w:rPr>
                <w:noProof/>
                <w:webHidden/>
              </w:rPr>
              <w:fldChar w:fldCharType="separate"/>
            </w:r>
            <w:r w:rsidR="008F5D00">
              <w:rPr>
                <w:noProof/>
                <w:webHidden/>
              </w:rPr>
              <w:t>13</w:t>
            </w:r>
            <w:r>
              <w:rPr>
                <w:noProof/>
                <w:webHidden/>
              </w:rPr>
              <w:fldChar w:fldCharType="end"/>
            </w:r>
          </w:hyperlink>
        </w:p>
        <w:p w:rsidR="00FE6C32" w:rsidRPr="00FE6C32" w:rsidRDefault="001E0800">
          <w:pPr>
            <w:rPr>
              <w:sz w:val="20"/>
              <w:szCs w:val="20"/>
            </w:rPr>
            <w:sectPr w:rsidR="00FE6C32" w:rsidRPr="00FE6C32">
              <w:pgSz w:w="11909" w:h="16838"/>
              <w:pgMar w:top="1400" w:right="1352" w:bottom="342" w:left="1337" w:header="720" w:footer="720" w:gutter="0"/>
              <w:cols w:space="720"/>
            </w:sectPr>
          </w:pPr>
          <w:r w:rsidRPr="00FE6C32">
            <w:rPr>
              <w:sz w:val="20"/>
              <w:szCs w:val="20"/>
            </w:rPr>
            <w:fldChar w:fldCharType="end"/>
          </w:r>
        </w:p>
      </w:sdtContent>
    </w:sdt>
    <w:p w:rsidR="00706B61" w:rsidRPr="00FE6C32" w:rsidRDefault="00706B61">
      <w:pPr>
        <w:sectPr w:rsidR="00706B61" w:rsidRPr="00FE6C32">
          <w:type w:val="continuous"/>
          <w:pgSz w:w="11909" w:h="16838"/>
          <w:pgMar w:top="1400" w:right="1383" w:bottom="342" w:left="1306" w:header="720" w:footer="720" w:gutter="0"/>
          <w:cols w:space="720"/>
        </w:sectPr>
      </w:pPr>
    </w:p>
    <w:p w:rsidR="00706B61" w:rsidRDefault="002945C6">
      <w:pPr>
        <w:shd w:val="solid" w:color="F1F1F1" w:fill="F1F1F1"/>
        <w:spacing w:after="347" w:line="267" w:lineRule="exact"/>
        <w:ind w:left="72"/>
        <w:textAlignment w:val="baseline"/>
        <w:rPr>
          <w:rFonts w:ascii="Arial" w:eastAsia="Arial" w:hAnsi="Arial"/>
          <w:b/>
          <w:color w:val="000000"/>
          <w:spacing w:val="-1"/>
        </w:rPr>
      </w:pPr>
      <w:r>
        <w:rPr>
          <w:rFonts w:ascii="Arial" w:eastAsia="Arial" w:hAnsi="Arial"/>
          <w:b/>
          <w:color w:val="000000"/>
          <w:spacing w:val="-1"/>
        </w:rPr>
        <w:lastRenderedPageBreak/>
        <w:t>DISPOSITIONS GENERALES</w:t>
      </w:r>
    </w:p>
    <w:p w:rsidR="00706B61" w:rsidRPr="00B536A7" w:rsidRDefault="00FE6C32">
      <w:pPr>
        <w:spacing w:before="7" w:after="448" w:line="230" w:lineRule="exact"/>
        <w:ind w:left="72" w:right="216"/>
        <w:textAlignment w:val="baseline"/>
        <w:rPr>
          <w:rFonts w:ascii="Arial" w:eastAsia="Arial" w:hAnsi="Arial"/>
          <w:color w:val="000000" w:themeColor="text1"/>
          <w:sz w:val="20"/>
        </w:rPr>
      </w:pPr>
      <w:r w:rsidRPr="00B536A7">
        <w:rPr>
          <w:rFonts w:ascii="Arial" w:eastAsia="Arial" w:hAnsi="Arial"/>
          <w:color w:val="000000" w:themeColor="text1"/>
          <w:sz w:val="20"/>
        </w:rPr>
        <w:t>L’</w:t>
      </w:r>
      <w:r w:rsidR="002945C6" w:rsidRPr="00B536A7">
        <w:rPr>
          <w:rFonts w:ascii="Arial" w:eastAsia="Arial" w:hAnsi="Arial"/>
          <w:color w:val="000000" w:themeColor="text1"/>
          <w:sz w:val="20"/>
        </w:rPr>
        <w:t xml:space="preserve">attributaire </w:t>
      </w:r>
      <w:r w:rsidRPr="00B536A7">
        <w:rPr>
          <w:rFonts w:ascii="Arial" w:eastAsia="Arial" w:hAnsi="Arial"/>
          <w:color w:val="000000" w:themeColor="text1"/>
          <w:sz w:val="20"/>
        </w:rPr>
        <w:t>d</w:t>
      </w:r>
      <w:r w:rsidR="00D47954" w:rsidRPr="00B536A7">
        <w:rPr>
          <w:rFonts w:ascii="Arial" w:eastAsia="Arial" w:hAnsi="Arial"/>
          <w:color w:val="000000" w:themeColor="text1"/>
          <w:sz w:val="20"/>
        </w:rPr>
        <w:t>e chaque</w:t>
      </w:r>
      <w:r w:rsidRPr="00B536A7">
        <w:rPr>
          <w:rFonts w:ascii="Arial" w:eastAsia="Arial" w:hAnsi="Arial"/>
          <w:color w:val="000000" w:themeColor="text1"/>
          <w:sz w:val="20"/>
        </w:rPr>
        <w:t xml:space="preserve"> marché</w:t>
      </w:r>
      <w:r w:rsidR="002945C6" w:rsidRPr="00B536A7">
        <w:rPr>
          <w:rFonts w:ascii="Arial" w:eastAsia="Arial" w:hAnsi="Arial"/>
          <w:color w:val="000000" w:themeColor="text1"/>
          <w:sz w:val="20"/>
        </w:rPr>
        <w:t xml:space="preserve"> exécute l’ensemble des prestations conformément aux termes et conditions définies dans le présent CCP.</w:t>
      </w:r>
    </w:p>
    <w:p w:rsidR="00706B61" w:rsidRPr="00B536A7"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0" w:name="_Toc117085569"/>
      <w:r w:rsidRPr="00B536A7">
        <w:rPr>
          <w:rFonts w:ascii="Arial" w:eastAsia="Arial" w:hAnsi="Arial" w:cs="Arial"/>
          <w:b/>
          <w:bCs/>
          <w:color w:val="000000" w:themeColor="text1"/>
          <w:sz w:val="24"/>
          <w:szCs w:val="24"/>
        </w:rPr>
        <w:t>Article 1 – Allotissement</w:t>
      </w:r>
      <w:bookmarkEnd w:id="0"/>
    </w:p>
    <w:p w:rsidR="00FE6C32" w:rsidRPr="00B536A7" w:rsidRDefault="00FE6C32">
      <w:pPr>
        <w:spacing w:before="6" w:line="230" w:lineRule="exact"/>
        <w:ind w:left="72"/>
        <w:jc w:val="both"/>
        <w:textAlignment w:val="baseline"/>
        <w:rPr>
          <w:rFonts w:ascii="Arial" w:eastAsia="Arial" w:hAnsi="Arial"/>
          <w:color w:val="000000" w:themeColor="text1"/>
          <w:sz w:val="20"/>
        </w:rPr>
      </w:pPr>
    </w:p>
    <w:p w:rsidR="00FE6C32" w:rsidRDefault="00306FEA">
      <w:pPr>
        <w:spacing w:line="230" w:lineRule="exact"/>
        <w:ind w:left="72"/>
        <w:jc w:val="both"/>
        <w:textAlignment w:val="baseline"/>
        <w:rPr>
          <w:rFonts w:ascii="Arial" w:eastAsia="Arial" w:hAnsi="Arial"/>
          <w:color w:val="000000" w:themeColor="text1"/>
          <w:sz w:val="20"/>
        </w:rPr>
      </w:pPr>
      <w:r w:rsidRPr="00306FEA">
        <w:rPr>
          <w:rFonts w:ascii="Arial" w:eastAsia="Arial" w:hAnsi="Arial"/>
          <w:color w:val="000000" w:themeColor="text1"/>
          <w:sz w:val="20"/>
        </w:rPr>
        <w:t>Il n’est pas prévu d’allotissement dans le cadre de ce marché.</w:t>
      </w:r>
    </w:p>
    <w:p w:rsidR="00C96EFD" w:rsidRPr="00B536A7" w:rsidRDefault="00C96EFD">
      <w:pPr>
        <w:spacing w:line="230" w:lineRule="exact"/>
        <w:ind w:left="72"/>
        <w:jc w:val="both"/>
        <w:textAlignment w:val="baseline"/>
        <w:rPr>
          <w:rFonts w:ascii="Arial" w:eastAsia="Arial" w:hAnsi="Arial"/>
          <w:color w:val="000000" w:themeColor="text1"/>
          <w:sz w:val="20"/>
        </w:rPr>
      </w:pPr>
    </w:p>
    <w:p w:rsidR="00706B61" w:rsidRPr="00B536A7"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1" w:name="_Toc117085570"/>
      <w:r w:rsidRPr="00B536A7">
        <w:rPr>
          <w:rFonts w:ascii="Arial" w:eastAsia="Arial" w:hAnsi="Arial" w:cs="Arial"/>
          <w:b/>
          <w:bCs/>
          <w:color w:val="000000" w:themeColor="text1"/>
          <w:sz w:val="24"/>
          <w:szCs w:val="24"/>
        </w:rPr>
        <w:t xml:space="preserve">Article 2 - Objet </w:t>
      </w:r>
      <w:r w:rsidR="00C34C43" w:rsidRPr="00B536A7">
        <w:rPr>
          <w:rFonts w:ascii="Arial" w:eastAsia="Arial" w:hAnsi="Arial" w:cs="Arial"/>
          <w:b/>
          <w:bCs/>
          <w:color w:val="000000" w:themeColor="text1"/>
          <w:sz w:val="24"/>
          <w:szCs w:val="24"/>
        </w:rPr>
        <w:t>d</w:t>
      </w:r>
      <w:r w:rsidR="00737E29">
        <w:rPr>
          <w:rFonts w:ascii="Arial" w:eastAsia="Arial" w:hAnsi="Arial" w:cs="Arial"/>
          <w:b/>
          <w:bCs/>
          <w:color w:val="000000" w:themeColor="text1"/>
          <w:sz w:val="24"/>
          <w:szCs w:val="24"/>
        </w:rPr>
        <w:t>u marché</w:t>
      </w:r>
      <w:bookmarkEnd w:id="1"/>
    </w:p>
    <w:p w:rsidR="00FE6C32" w:rsidRPr="00B536A7" w:rsidRDefault="00FE6C32" w:rsidP="00FE6C32">
      <w:pPr>
        <w:spacing w:before="6" w:after="120" w:line="230" w:lineRule="exact"/>
        <w:ind w:left="74" w:right="215"/>
        <w:textAlignment w:val="baseline"/>
        <w:rPr>
          <w:rFonts w:ascii="Arial" w:eastAsia="Arial" w:hAnsi="Arial"/>
          <w:color w:val="000000" w:themeColor="text1"/>
          <w:sz w:val="20"/>
        </w:rPr>
      </w:pPr>
    </w:p>
    <w:p w:rsidR="00706B61" w:rsidRPr="00B536A7" w:rsidRDefault="005750BF" w:rsidP="00FE6C32">
      <w:pPr>
        <w:spacing w:before="6" w:after="120" w:line="230" w:lineRule="exact"/>
        <w:ind w:left="74" w:right="215"/>
        <w:jc w:val="both"/>
        <w:textAlignment w:val="baseline"/>
        <w:rPr>
          <w:rFonts w:ascii="Arial" w:eastAsia="Arial" w:hAnsi="Arial"/>
          <w:color w:val="000000" w:themeColor="text1"/>
          <w:sz w:val="20"/>
        </w:rPr>
      </w:pPr>
      <w:r w:rsidRPr="00B536A7">
        <w:rPr>
          <w:rFonts w:ascii="Arial" w:eastAsia="Arial" w:hAnsi="Arial"/>
          <w:color w:val="000000" w:themeColor="text1"/>
          <w:sz w:val="20"/>
        </w:rPr>
        <w:t>L</w:t>
      </w:r>
      <w:r w:rsidR="00D907BF">
        <w:rPr>
          <w:rFonts w:ascii="Arial" w:eastAsia="Arial" w:hAnsi="Arial"/>
          <w:color w:val="000000" w:themeColor="text1"/>
          <w:sz w:val="20"/>
        </w:rPr>
        <w:t xml:space="preserve">e présent marché </w:t>
      </w:r>
      <w:r w:rsidR="002945C6" w:rsidRPr="00B536A7">
        <w:rPr>
          <w:rFonts w:ascii="Arial" w:eastAsia="Arial" w:hAnsi="Arial"/>
          <w:color w:val="000000" w:themeColor="text1"/>
          <w:sz w:val="20"/>
        </w:rPr>
        <w:t xml:space="preserve">a pour objet la fourniture et l’acheminement </w:t>
      </w:r>
      <w:r w:rsidR="00B54846">
        <w:rPr>
          <w:rFonts w:ascii="Arial" w:eastAsia="Arial" w:hAnsi="Arial"/>
          <w:color w:val="000000" w:themeColor="text1"/>
          <w:sz w:val="20"/>
        </w:rPr>
        <w:t>de gaz</w:t>
      </w:r>
      <w:r w:rsidR="002945C6" w:rsidRPr="00B536A7">
        <w:rPr>
          <w:rFonts w:ascii="Arial" w:eastAsia="Arial" w:hAnsi="Arial"/>
          <w:color w:val="000000" w:themeColor="text1"/>
          <w:sz w:val="20"/>
        </w:rPr>
        <w:t xml:space="preserve"> et services associés pour les sites de consommation </w:t>
      </w:r>
      <w:r w:rsidR="004D5C66">
        <w:rPr>
          <w:rFonts w:ascii="Arial" w:eastAsia="Arial" w:hAnsi="Arial"/>
          <w:color w:val="000000" w:themeColor="text1"/>
          <w:sz w:val="20"/>
        </w:rPr>
        <w:t xml:space="preserve">précisés </w:t>
      </w:r>
      <w:r w:rsidR="008B0EB4">
        <w:rPr>
          <w:rFonts w:ascii="Arial" w:eastAsia="Arial" w:hAnsi="Arial"/>
          <w:color w:val="000000" w:themeColor="text1"/>
          <w:sz w:val="20"/>
        </w:rPr>
        <w:t xml:space="preserve">dans le </w:t>
      </w:r>
      <w:r w:rsidR="008B0EB4">
        <w:rPr>
          <w:rFonts w:ascii="Arial" w:eastAsia="Arial" w:hAnsi="Arial"/>
          <w:color w:val="000000"/>
          <w:sz w:val="20"/>
        </w:rPr>
        <w:t xml:space="preserve">bordereau des sites de consommation, </w:t>
      </w:r>
      <w:r w:rsidR="004D5C66">
        <w:rPr>
          <w:rFonts w:ascii="Arial" w:eastAsia="Arial" w:hAnsi="Arial"/>
          <w:color w:val="000000" w:themeColor="text1"/>
          <w:sz w:val="20"/>
        </w:rPr>
        <w:t xml:space="preserve">en </w:t>
      </w:r>
      <w:r w:rsidR="008B0EB4">
        <w:rPr>
          <w:rFonts w:ascii="Arial" w:eastAsia="Arial" w:hAnsi="Arial"/>
          <w:color w:val="000000" w:themeColor="text1"/>
          <w:sz w:val="20"/>
        </w:rPr>
        <w:t>A</w:t>
      </w:r>
      <w:r w:rsidR="004D5C66">
        <w:rPr>
          <w:rFonts w:ascii="Arial" w:eastAsia="Arial" w:hAnsi="Arial"/>
          <w:color w:val="000000" w:themeColor="text1"/>
          <w:sz w:val="20"/>
        </w:rPr>
        <w:t>nnexe</w:t>
      </w:r>
      <w:r w:rsidR="002945C6" w:rsidRPr="00B536A7">
        <w:rPr>
          <w:rFonts w:ascii="Arial" w:eastAsia="Arial" w:hAnsi="Arial"/>
          <w:color w:val="000000" w:themeColor="text1"/>
          <w:sz w:val="20"/>
        </w:rPr>
        <w:t>.</w:t>
      </w:r>
    </w:p>
    <w:p w:rsidR="005750BF" w:rsidRPr="00B536A7" w:rsidRDefault="005750BF" w:rsidP="00FE6C32">
      <w:pPr>
        <w:spacing w:before="6" w:after="120" w:line="230" w:lineRule="exact"/>
        <w:ind w:left="74" w:right="215"/>
        <w:jc w:val="both"/>
        <w:textAlignment w:val="baseline"/>
        <w:rPr>
          <w:rFonts w:ascii="Arial" w:eastAsia="Arial" w:hAnsi="Arial"/>
          <w:color w:val="000000" w:themeColor="text1"/>
          <w:sz w:val="20"/>
        </w:rPr>
      </w:pPr>
    </w:p>
    <w:p w:rsidR="00706B61" w:rsidRPr="00B536A7"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2" w:name="_Toc117085571"/>
      <w:r w:rsidRPr="00B536A7">
        <w:rPr>
          <w:rFonts w:ascii="Arial" w:eastAsia="Arial" w:hAnsi="Arial" w:cs="Arial"/>
          <w:b/>
          <w:bCs/>
          <w:color w:val="000000" w:themeColor="text1"/>
          <w:sz w:val="24"/>
          <w:szCs w:val="24"/>
        </w:rPr>
        <w:t xml:space="preserve">Article 3 – </w:t>
      </w:r>
      <w:r w:rsidR="00B86FB7" w:rsidRPr="00B536A7">
        <w:rPr>
          <w:rFonts w:ascii="Arial" w:eastAsia="Arial" w:hAnsi="Arial" w:cs="Arial"/>
          <w:b/>
          <w:bCs/>
          <w:color w:val="000000" w:themeColor="text1"/>
          <w:sz w:val="24"/>
          <w:szCs w:val="24"/>
        </w:rPr>
        <w:t xml:space="preserve">Procédure de passation </w:t>
      </w:r>
      <w:r w:rsidR="00D907BF">
        <w:rPr>
          <w:rFonts w:ascii="Arial" w:eastAsia="Arial" w:hAnsi="Arial" w:cs="Arial"/>
          <w:b/>
          <w:bCs/>
          <w:color w:val="000000" w:themeColor="text1"/>
          <w:sz w:val="24"/>
          <w:szCs w:val="24"/>
        </w:rPr>
        <w:t>du</w:t>
      </w:r>
      <w:r w:rsidR="00C34C43" w:rsidRPr="00B536A7">
        <w:rPr>
          <w:rFonts w:ascii="Arial" w:eastAsia="Arial" w:hAnsi="Arial" w:cs="Arial"/>
          <w:b/>
          <w:bCs/>
          <w:color w:val="000000" w:themeColor="text1"/>
          <w:sz w:val="24"/>
          <w:szCs w:val="24"/>
        </w:rPr>
        <w:t>marché</w:t>
      </w:r>
      <w:bookmarkEnd w:id="2"/>
    </w:p>
    <w:p w:rsidR="00FE6C32" w:rsidRPr="00B536A7" w:rsidRDefault="00FE6C32" w:rsidP="00FE6C32">
      <w:pPr>
        <w:spacing w:before="4" w:line="230" w:lineRule="exact"/>
        <w:jc w:val="both"/>
        <w:textAlignment w:val="baseline"/>
        <w:rPr>
          <w:rFonts w:ascii="Arial" w:eastAsia="Arial" w:hAnsi="Arial"/>
          <w:color w:val="000000" w:themeColor="text1"/>
          <w:sz w:val="20"/>
        </w:rPr>
      </w:pPr>
    </w:p>
    <w:p w:rsidR="00FE6C32" w:rsidRDefault="00FE6C32" w:rsidP="00FE6C32">
      <w:pPr>
        <w:spacing w:before="4" w:line="230" w:lineRule="exact"/>
        <w:jc w:val="both"/>
        <w:textAlignment w:val="baseline"/>
        <w:rPr>
          <w:rFonts w:ascii="Arial" w:eastAsia="Arial" w:hAnsi="Arial"/>
          <w:color w:val="000000"/>
          <w:sz w:val="20"/>
        </w:rPr>
      </w:pPr>
      <w:r w:rsidRPr="00B536A7">
        <w:rPr>
          <w:rFonts w:ascii="Arial" w:eastAsia="Arial" w:hAnsi="Arial"/>
          <w:color w:val="000000" w:themeColor="text1"/>
          <w:sz w:val="20"/>
        </w:rPr>
        <w:t>Lemarché</w:t>
      </w:r>
      <w:r w:rsidR="00D907BF">
        <w:rPr>
          <w:rFonts w:ascii="Arial" w:eastAsia="Arial" w:hAnsi="Arial"/>
          <w:color w:val="000000" w:themeColor="text1"/>
          <w:sz w:val="20"/>
        </w:rPr>
        <w:t xml:space="preserve"> est</w:t>
      </w:r>
      <w:r w:rsidR="004652B1" w:rsidRPr="00B536A7">
        <w:rPr>
          <w:rFonts w:ascii="Arial" w:eastAsia="Arial" w:hAnsi="Arial"/>
          <w:color w:val="000000" w:themeColor="text1"/>
          <w:sz w:val="20"/>
        </w:rPr>
        <w:t xml:space="preserve"> conclu </w:t>
      </w:r>
      <w:r w:rsidR="002945C6" w:rsidRPr="00B536A7">
        <w:rPr>
          <w:rFonts w:ascii="Arial" w:eastAsia="Arial" w:hAnsi="Arial"/>
          <w:color w:val="000000" w:themeColor="text1"/>
          <w:sz w:val="20"/>
        </w:rPr>
        <w:t xml:space="preserve">à l’issue de cette procédure </w:t>
      </w:r>
      <w:r w:rsidR="00C34C43" w:rsidRPr="00B536A7">
        <w:rPr>
          <w:rFonts w:ascii="Arial" w:eastAsia="Arial" w:hAnsi="Arial"/>
          <w:color w:val="000000" w:themeColor="text1"/>
          <w:sz w:val="20"/>
        </w:rPr>
        <w:t>d’appel d’offres ouvert</w:t>
      </w:r>
      <w:r w:rsidRPr="00B536A7">
        <w:rPr>
          <w:rFonts w:ascii="Arial" w:eastAsia="Arial" w:hAnsi="Arial"/>
          <w:color w:val="000000" w:themeColor="text1"/>
          <w:sz w:val="20"/>
        </w:rPr>
        <w:t xml:space="preserve"> en application des articles L2124-2 et R2124-2, 1° du Code de la commande publique</w:t>
      </w:r>
      <w:r w:rsidR="002945C6">
        <w:rPr>
          <w:rFonts w:ascii="Arial" w:eastAsia="Arial" w:hAnsi="Arial"/>
          <w:color w:val="000000"/>
          <w:sz w:val="20"/>
        </w:rPr>
        <w:t xml:space="preserve">. </w:t>
      </w:r>
    </w:p>
    <w:p w:rsidR="00FE6C32" w:rsidRDefault="00FE6C32" w:rsidP="00FE6C32">
      <w:pPr>
        <w:spacing w:before="4" w:line="230" w:lineRule="exact"/>
        <w:jc w:val="both"/>
        <w:textAlignment w:val="baseline"/>
        <w:rPr>
          <w:rFonts w:ascii="Arial" w:eastAsia="Arial" w:hAnsi="Arial"/>
          <w:color w:val="000000"/>
          <w:sz w:val="20"/>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3" w:name="_Toc117085572"/>
      <w:r w:rsidRPr="00FE6C32">
        <w:rPr>
          <w:rFonts w:ascii="Arial" w:eastAsia="Arial" w:hAnsi="Arial" w:cs="Arial"/>
          <w:b/>
          <w:bCs/>
          <w:color w:val="000000" w:themeColor="text1"/>
          <w:sz w:val="24"/>
          <w:szCs w:val="24"/>
        </w:rPr>
        <w:t>Article 4 – Parties au contrat</w:t>
      </w:r>
      <w:bookmarkEnd w:id="3"/>
    </w:p>
    <w:p w:rsidR="00FE6C32" w:rsidRDefault="00FE6C32">
      <w:pPr>
        <w:spacing w:before="6" w:line="230" w:lineRule="exact"/>
        <w:ind w:left="72"/>
        <w:textAlignment w:val="baseline"/>
        <w:rPr>
          <w:rFonts w:ascii="Arial" w:eastAsia="Arial" w:hAnsi="Arial"/>
          <w:b/>
          <w:color w:val="000000"/>
          <w:sz w:val="20"/>
          <w:u w:val="single"/>
        </w:rPr>
      </w:pPr>
    </w:p>
    <w:p w:rsidR="00B86FB7" w:rsidRPr="00B73A91" w:rsidRDefault="00B86FB7" w:rsidP="00B86FB7">
      <w:pPr>
        <w:spacing w:before="6" w:line="230" w:lineRule="exact"/>
        <w:ind w:left="72"/>
        <w:textAlignment w:val="baseline"/>
        <w:rPr>
          <w:rFonts w:ascii="Arial" w:eastAsia="Arial" w:hAnsi="Arial"/>
          <w:b/>
          <w:color w:val="000000"/>
          <w:sz w:val="20"/>
          <w:highlight w:val="yellow"/>
          <w:u w:val="single"/>
        </w:rPr>
      </w:pPr>
      <w:r w:rsidRPr="00B73A91">
        <w:rPr>
          <w:rFonts w:ascii="Arial" w:eastAsia="Arial" w:hAnsi="Arial"/>
          <w:b/>
          <w:color w:val="000000"/>
          <w:sz w:val="20"/>
          <w:highlight w:val="yellow"/>
          <w:u w:val="single"/>
        </w:rPr>
        <w:t>Le pouvoir adjudicateur</w:t>
      </w:r>
      <w:r w:rsidRPr="00B73A91">
        <w:rPr>
          <w:rFonts w:ascii="Arial" w:eastAsia="Arial" w:hAnsi="Arial"/>
          <w:color w:val="000000"/>
          <w:sz w:val="20"/>
          <w:highlight w:val="yellow"/>
        </w:rPr>
        <w:t xml:space="preserve"> : </w:t>
      </w:r>
      <w:r w:rsidR="005C2512">
        <w:rPr>
          <w:rFonts w:ascii="Arial" w:eastAsia="Arial" w:hAnsi="Arial"/>
          <w:color w:val="000000"/>
          <w:sz w:val="20"/>
          <w:highlight w:val="yellow"/>
        </w:rPr>
        <w:t>CELINE NAISSE, PRINCIPALE DE COLLEGE</w:t>
      </w:r>
    </w:p>
    <w:p w:rsidR="00B86FB7" w:rsidRDefault="0017000D" w:rsidP="00B86FB7">
      <w:pPr>
        <w:spacing w:line="230" w:lineRule="exact"/>
        <w:ind w:left="72"/>
        <w:textAlignment w:val="baseline"/>
        <w:rPr>
          <w:rFonts w:ascii="Arial" w:eastAsia="Arial" w:hAnsi="Arial"/>
          <w:color w:val="000000"/>
          <w:spacing w:val="-1"/>
          <w:sz w:val="20"/>
          <w:highlight w:val="yellow"/>
        </w:rPr>
      </w:pPr>
      <w:r w:rsidRPr="0017000D">
        <w:rPr>
          <w:rFonts w:ascii="Arial" w:eastAsia="Arial" w:hAnsi="Arial"/>
          <w:color w:val="000000"/>
          <w:spacing w:val="-1"/>
          <w:sz w:val="20"/>
          <w:highlight w:val="yellow"/>
        </w:rPr>
        <w:t xml:space="preserve">Collège </w:t>
      </w:r>
      <w:r w:rsidR="005C2512">
        <w:rPr>
          <w:rFonts w:ascii="Arial" w:eastAsia="Arial" w:hAnsi="Arial"/>
          <w:color w:val="000000"/>
          <w:spacing w:val="-1"/>
          <w:sz w:val="20"/>
          <w:highlight w:val="yellow"/>
        </w:rPr>
        <w:t>Elisabeth de Nassau</w:t>
      </w:r>
    </w:p>
    <w:p w:rsidR="005C2512" w:rsidRPr="0017000D" w:rsidRDefault="005C2512" w:rsidP="00B86FB7">
      <w:pPr>
        <w:spacing w:line="230" w:lineRule="exact"/>
        <w:ind w:left="72"/>
        <w:textAlignment w:val="baseline"/>
        <w:rPr>
          <w:rFonts w:ascii="Arial" w:eastAsia="Arial" w:hAnsi="Arial"/>
          <w:color w:val="000000"/>
          <w:spacing w:val="-1"/>
          <w:sz w:val="20"/>
          <w:highlight w:val="yellow"/>
        </w:rPr>
      </w:pPr>
      <w:r>
        <w:rPr>
          <w:rFonts w:ascii="Arial" w:eastAsia="Arial" w:hAnsi="Arial"/>
          <w:color w:val="000000"/>
          <w:spacing w:val="-1"/>
          <w:sz w:val="20"/>
          <w:highlight w:val="yellow"/>
        </w:rPr>
        <w:t>2 place Nasau-08200 SEDAN</w:t>
      </w:r>
    </w:p>
    <w:p w:rsidR="0017000D" w:rsidRPr="00A430BA" w:rsidRDefault="005C2512" w:rsidP="00B86FB7">
      <w:pPr>
        <w:spacing w:line="230" w:lineRule="exact"/>
        <w:ind w:left="72"/>
        <w:textAlignment w:val="baseline"/>
        <w:rPr>
          <w:rFonts w:ascii="Arial" w:eastAsia="Arial" w:hAnsi="Arial"/>
          <w:color w:val="000000"/>
          <w:sz w:val="20"/>
        </w:rPr>
      </w:pPr>
      <w:r>
        <w:rPr>
          <w:rFonts w:ascii="Arial" w:eastAsia="Arial" w:hAnsi="Arial"/>
          <w:color w:val="000000"/>
          <w:spacing w:val="-1"/>
          <w:sz w:val="20"/>
        </w:rPr>
        <w:t>0324270576</w:t>
      </w:r>
    </w:p>
    <w:p w:rsidR="00AD280D" w:rsidRDefault="00AD280D" w:rsidP="002C3AE4">
      <w:pPr>
        <w:spacing w:line="248" w:lineRule="exact"/>
        <w:ind w:left="432"/>
        <w:jc w:val="both"/>
        <w:textAlignment w:val="baseline"/>
        <w:rPr>
          <w:rFonts w:ascii="Arial" w:eastAsia="Arial" w:hAnsi="Arial"/>
          <w:color w:val="000000"/>
          <w:spacing w:val="-1"/>
          <w:sz w:val="20"/>
        </w:rPr>
      </w:pPr>
    </w:p>
    <w:p w:rsidR="00475670" w:rsidRDefault="00475670" w:rsidP="002C3AE4">
      <w:pPr>
        <w:spacing w:line="248" w:lineRule="exact"/>
        <w:ind w:left="432"/>
        <w:jc w:val="both"/>
        <w:textAlignment w:val="baseline"/>
        <w:rPr>
          <w:rFonts w:ascii="Arial" w:eastAsia="Arial" w:hAnsi="Arial"/>
          <w:color w:val="000000"/>
          <w:spacing w:val="-1"/>
          <w:sz w:val="20"/>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 w:name="_Toc117085573"/>
      <w:r w:rsidRPr="00FE6C32">
        <w:rPr>
          <w:rFonts w:ascii="Arial" w:eastAsia="Arial" w:hAnsi="Arial" w:cs="Arial"/>
          <w:b/>
          <w:bCs/>
          <w:color w:val="000000" w:themeColor="text1"/>
          <w:sz w:val="24"/>
          <w:szCs w:val="24"/>
        </w:rPr>
        <w:t>Article 5 – Etendue des prestations</w:t>
      </w:r>
      <w:bookmarkEnd w:id="4"/>
    </w:p>
    <w:p w:rsidR="00FB3288" w:rsidRDefault="00FB3288">
      <w:pPr>
        <w:spacing w:line="231" w:lineRule="exact"/>
        <w:ind w:left="144"/>
        <w:textAlignment w:val="baseline"/>
        <w:rPr>
          <w:rFonts w:ascii="Arial" w:eastAsia="Arial" w:hAnsi="Arial"/>
          <w:i/>
          <w:color w:val="000000"/>
          <w:sz w:val="20"/>
        </w:rPr>
      </w:pPr>
    </w:p>
    <w:p w:rsidR="00B54846" w:rsidRPr="005F7148" w:rsidRDefault="00B54846" w:rsidP="00B54846">
      <w:pPr>
        <w:spacing w:before="158" w:line="245" w:lineRule="exact"/>
        <w:ind w:left="144"/>
        <w:textAlignment w:val="baseline"/>
        <w:rPr>
          <w:rFonts w:ascii="Arial" w:eastAsia="Arial" w:hAnsi="Arial"/>
          <w:i/>
          <w:color w:val="000000"/>
          <w:sz w:val="20"/>
        </w:rPr>
      </w:pPr>
      <w:bookmarkStart w:id="5" w:name="_Toc117085574"/>
      <w:r w:rsidRPr="005F7148">
        <w:rPr>
          <w:rFonts w:ascii="Arial" w:eastAsia="Arial" w:hAnsi="Arial"/>
          <w:i/>
          <w:color w:val="000000"/>
          <w:sz w:val="20"/>
        </w:rPr>
        <w:t>Pour des sites de consommation des segments T1 à T3, il faut comprendre :</w:t>
      </w:r>
    </w:p>
    <w:p w:rsidR="00B54846" w:rsidRPr="005F7148" w:rsidRDefault="00B54846" w:rsidP="00B54846">
      <w:pPr>
        <w:spacing w:before="158" w:line="245" w:lineRule="exact"/>
        <w:ind w:left="144"/>
        <w:textAlignment w:val="baseline"/>
        <w:rPr>
          <w:rFonts w:ascii="Arial" w:eastAsia="Arial" w:hAnsi="Arial"/>
          <w:i/>
          <w:color w:val="000000"/>
          <w:sz w:val="20"/>
        </w:rPr>
      </w:pPr>
    </w:p>
    <w:p w:rsidR="00B54846" w:rsidRPr="005F7148" w:rsidRDefault="00B54846" w:rsidP="00B54846">
      <w:pPr>
        <w:numPr>
          <w:ilvl w:val="0"/>
          <w:numId w:val="1"/>
        </w:numPr>
        <w:tabs>
          <w:tab w:val="left" w:pos="360"/>
          <w:tab w:val="left" w:pos="504"/>
        </w:tabs>
        <w:spacing w:line="231" w:lineRule="exact"/>
        <w:textAlignment w:val="baseline"/>
        <w:rPr>
          <w:rFonts w:ascii="Arial" w:eastAsia="Arial" w:hAnsi="Arial"/>
          <w:b/>
          <w:i/>
          <w:color w:val="EA3D39"/>
          <w:sz w:val="20"/>
        </w:rPr>
      </w:pPr>
      <w:r w:rsidRPr="005F7148">
        <w:rPr>
          <w:rFonts w:ascii="Arial" w:eastAsia="Arial" w:hAnsi="Arial"/>
          <w:b/>
          <w:i/>
          <w:color w:val="EA3D39"/>
          <w:sz w:val="20"/>
        </w:rPr>
        <w:t>T1</w:t>
      </w:r>
      <w:r w:rsidRPr="005F7148">
        <w:rPr>
          <w:rFonts w:ascii="Arial" w:eastAsia="Arial" w:hAnsi="Arial"/>
          <w:i/>
          <w:color w:val="000000"/>
          <w:sz w:val="20"/>
        </w:rPr>
        <w:t xml:space="preserve"> : Site dont la consommation annuelle de référence est inférieure à 6 MWh</w:t>
      </w:r>
    </w:p>
    <w:p w:rsidR="00B54846" w:rsidRPr="005F7148" w:rsidRDefault="00B54846" w:rsidP="00B54846">
      <w:pPr>
        <w:numPr>
          <w:ilvl w:val="0"/>
          <w:numId w:val="1"/>
        </w:numPr>
        <w:tabs>
          <w:tab w:val="left" w:pos="360"/>
          <w:tab w:val="left" w:pos="504"/>
        </w:tabs>
        <w:spacing w:line="230" w:lineRule="exact"/>
        <w:textAlignment w:val="baseline"/>
        <w:rPr>
          <w:rFonts w:ascii="Arial" w:eastAsia="Arial" w:hAnsi="Arial"/>
          <w:b/>
          <w:i/>
          <w:color w:val="EA3D39"/>
          <w:sz w:val="20"/>
        </w:rPr>
      </w:pPr>
      <w:r w:rsidRPr="005F7148">
        <w:rPr>
          <w:rFonts w:ascii="Arial" w:eastAsia="Arial" w:hAnsi="Arial"/>
          <w:b/>
          <w:i/>
          <w:color w:val="EA3D39"/>
          <w:sz w:val="20"/>
        </w:rPr>
        <w:t>T2</w:t>
      </w:r>
      <w:r w:rsidRPr="005F7148">
        <w:rPr>
          <w:rFonts w:ascii="Arial" w:eastAsia="Arial" w:hAnsi="Arial"/>
          <w:i/>
          <w:color w:val="000000"/>
          <w:sz w:val="20"/>
        </w:rPr>
        <w:t xml:space="preserve"> : Site dont la consommation annuelle de référence est comprise entre 6 MWh et 300 MWh</w:t>
      </w:r>
    </w:p>
    <w:p w:rsidR="00B54846" w:rsidRPr="005F7148" w:rsidRDefault="00B54846" w:rsidP="00B54846">
      <w:pPr>
        <w:numPr>
          <w:ilvl w:val="0"/>
          <w:numId w:val="1"/>
        </w:numPr>
        <w:tabs>
          <w:tab w:val="left" w:pos="360"/>
          <w:tab w:val="left" w:pos="504"/>
        </w:tabs>
        <w:spacing w:line="231" w:lineRule="exact"/>
        <w:textAlignment w:val="baseline"/>
        <w:rPr>
          <w:rFonts w:ascii="Arial" w:eastAsia="Arial" w:hAnsi="Arial"/>
          <w:b/>
          <w:i/>
          <w:color w:val="EA3D39"/>
          <w:sz w:val="20"/>
        </w:rPr>
      </w:pPr>
      <w:r w:rsidRPr="005F7148">
        <w:rPr>
          <w:rFonts w:ascii="Arial" w:eastAsia="Arial" w:hAnsi="Arial"/>
          <w:b/>
          <w:i/>
          <w:color w:val="EA3D39"/>
          <w:sz w:val="20"/>
        </w:rPr>
        <w:t>T3</w:t>
      </w:r>
      <w:r w:rsidRPr="005F7148">
        <w:rPr>
          <w:rFonts w:ascii="Arial" w:eastAsia="Arial" w:hAnsi="Arial"/>
          <w:i/>
          <w:color w:val="000000"/>
          <w:sz w:val="20"/>
        </w:rPr>
        <w:t xml:space="preserve"> : Site dont la consommation annuelle de référence est comprise entre 300 MWh et 5000 MWh</w:t>
      </w:r>
    </w:p>
    <w:p w:rsidR="00B54846" w:rsidRPr="005F7148" w:rsidRDefault="00B54846" w:rsidP="00B54846">
      <w:pPr>
        <w:spacing w:before="125" w:line="229" w:lineRule="exact"/>
        <w:ind w:left="144"/>
        <w:jc w:val="both"/>
        <w:textAlignment w:val="baseline"/>
        <w:rPr>
          <w:rFonts w:ascii="Arial" w:eastAsia="Arial" w:hAnsi="Arial"/>
          <w:color w:val="000000"/>
          <w:sz w:val="20"/>
        </w:rPr>
      </w:pPr>
    </w:p>
    <w:p w:rsidR="00B54846" w:rsidRPr="005F7148" w:rsidRDefault="00B54846" w:rsidP="00B54846">
      <w:pPr>
        <w:jc w:val="both"/>
        <w:rPr>
          <w:rFonts w:ascii="Arial" w:hAnsi="Arial" w:cs="Arial"/>
          <w:sz w:val="20"/>
          <w:szCs w:val="20"/>
        </w:rPr>
      </w:pPr>
      <w:r w:rsidRPr="005F7148">
        <w:rPr>
          <w:rFonts w:ascii="Arial" w:hAnsi="Arial" w:cs="Arial"/>
          <w:sz w:val="20"/>
          <w:szCs w:val="20"/>
        </w:rPr>
        <w:t>En cas d’évolution réglementaire des critères de segmentation, le Titulaire fera évoluer les segments selon les décisions de la CRE et devra s’assurer que les sites concernés</w:t>
      </w:r>
      <w:r>
        <w:rPr>
          <w:rFonts w:ascii="Arial" w:hAnsi="Arial" w:cs="Arial"/>
          <w:sz w:val="20"/>
          <w:szCs w:val="20"/>
        </w:rPr>
        <w:t xml:space="preserve"> par cette évolution</w:t>
      </w:r>
      <w:r w:rsidRPr="005F7148">
        <w:rPr>
          <w:rFonts w:ascii="Arial" w:hAnsi="Arial" w:cs="Arial"/>
          <w:sz w:val="20"/>
          <w:szCs w:val="20"/>
        </w:rPr>
        <w:t>bénéficient:</w:t>
      </w:r>
    </w:p>
    <w:p w:rsidR="00B54846" w:rsidRPr="005F7148" w:rsidRDefault="00B54846" w:rsidP="00B54846">
      <w:pPr>
        <w:pStyle w:val="Paragraphedeliste"/>
        <w:numPr>
          <w:ilvl w:val="0"/>
          <w:numId w:val="6"/>
        </w:numPr>
        <w:contextualSpacing w:val="0"/>
        <w:jc w:val="both"/>
        <w:rPr>
          <w:rFonts w:ascii="Arial" w:hAnsi="Arial" w:cs="Arial"/>
          <w:sz w:val="20"/>
          <w:szCs w:val="20"/>
        </w:rPr>
      </w:pPr>
      <w:r w:rsidRPr="00B75E9E">
        <w:rPr>
          <w:rFonts w:ascii="Arial" w:hAnsi="Arial" w:cs="Arial"/>
          <w:sz w:val="20"/>
          <w:szCs w:val="20"/>
        </w:rPr>
        <w:t>Des conditions tarifaires des nouveaux segments en cas de</w:t>
      </w:r>
      <w:r w:rsidRPr="005F7148">
        <w:rPr>
          <w:rFonts w:ascii="Arial" w:hAnsi="Arial" w:cs="Arial"/>
          <w:sz w:val="20"/>
          <w:szCs w:val="20"/>
        </w:rPr>
        <w:t xml:space="preserve"> modification du seuil entre deux options. L’abaissement du seuil entre les options T1 et T2 (de 6 à 4 MWh/an) a été évoqué par la CRE et pourrait entrer en vigueur le 1</w:t>
      </w:r>
      <w:r w:rsidRPr="005F7148">
        <w:rPr>
          <w:rFonts w:ascii="Arial" w:hAnsi="Arial" w:cs="Arial"/>
          <w:sz w:val="20"/>
          <w:szCs w:val="20"/>
          <w:vertAlign w:val="superscript"/>
        </w:rPr>
        <w:t>er</w:t>
      </w:r>
      <w:r w:rsidRPr="005F7148">
        <w:rPr>
          <w:rFonts w:ascii="Arial" w:hAnsi="Arial" w:cs="Arial"/>
          <w:sz w:val="20"/>
          <w:szCs w:val="20"/>
        </w:rPr>
        <w:t xml:space="preserve"> juillet 2022.</w:t>
      </w:r>
    </w:p>
    <w:p w:rsidR="00B54846" w:rsidRPr="00C445D9" w:rsidRDefault="00B54846" w:rsidP="00B54846">
      <w:pPr>
        <w:pStyle w:val="Paragraphedeliste"/>
        <w:numPr>
          <w:ilvl w:val="0"/>
          <w:numId w:val="6"/>
        </w:numPr>
        <w:contextualSpacing w:val="0"/>
        <w:jc w:val="both"/>
        <w:rPr>
          <w:rFonts w:ascii="Arial" w:hAnsi="Arial" w:cs="Arial"/>
          <w:sz w:val="20"/>
          <w:szCs w:val="20"/>
        </w:rPr>
      </w:pPr>
      <w:r w:rsidRPr="00C445D9">
        <w:rPr>
          <w:rFonts w:ascii="Arial" w:hAnsi="Arial" w:cs="Arial"/>
          <w:sz w:val="20"/>
          <w:szCs w:val="20"/>
        </w:rPr>
        <w:t>Des mêmes conditions tarifaires que le précédent segment (sauf concernant les tarifs d’acheminement, les</w:t>
      </w:r>
      <w:r w:rsidRPr="00C445D9">
        <w:rPr>
          <w:rFonts w:ascii="Arial" w:eastAsia="Arial" w:hAnsi="Arial"/>
          <w:color w:val="000000"/>
          <w:sz w:val="20"/>
        </w:rPr>
        <w:t xml:space="preserve"> évolutions réglementaires ou législatives ou résultant d’une délibération de la CRE en cours d’exécution du marché impactant le tarif d’acheminement du gaz pouvant être répercutées à l’euro l’euro</w:t>
      </w:r>
      <w:r w:rsidRPr="00C445D9">
        <w:rPr>
          <w:rFonts w:ascii="Arial" w:hAnsi="Arial" w:cs="Arial"/>
          <w:sz w:val="20"/>
          <w:szCs w:val="20"/>
        </w:rPr>
        <w:t xml:space="preserve">) en cas de scission d’un segment en de nouveaux segments. </w:t>
      </w:r>
    </w:p>
    <w:p w:rsidR="00B54846" w:rsidRPr="005F7148" w:rsidRDefault="00B54846" w:rsidP="00B54846">
      <w:pPr>
        <w:pStyle w:val="NormalWeb"/>
        <w:ind w:left="142"/>
        <w:jc w:val="both"/>
      </w:pPr>
      <w:r w:rsidRPr="005F7148">
        <w:rPr>
          <w:rFonts w:ascii="ArialMT" w:hAnsi="ArialMT"/>
          <w:sz w:val="20"/>
          <w:szCs w:val="20"/>
        </w:rPr>
        <w:t>L</w:t>
      </w:r>
      <w:r w:rsidRPr="005F7148">
        <w:rPr>
          <w:rFonts w:ascii="Arial" w:eastAsia="Arial" w:hAnsi="Arial"/>
          <w:color w:val="000000"/>
          <w:sz w:val="20"/>
        </w:rPr>
        <w:t>es contrats conclus avec les titulaires sont des « contrats uniques », c’est à-dire des contrats regroupant la fourniture, l’accès et l’utilisation des réseaux. Le titulaire est, du fait du contrat unique, l’intermédiaire des Membres auprès du gestionnaire de réseau, conformément aux dispositions régissant les conditions d’accès et d’utilisation du réseau public de transport et de distribution. Ces dispositions sont définies dans le contrat GRD-Fournisseur conclu entre le GRD et le titulaire du marché, dans les conditions standard de livraison et le catalogue des prestations du GRD.</w:t>
      </w:r>
    </w:p>
    <w:p w:rsidR="00B54846" w:rsidRPr="005F7148" w:rsidRDefault="00B54846" w:rsidP="00B54846">
      <w:pPr>
        <w:spacing w:before="121" w:line="230" w:lineRule="exact"/>
        <w:ind w:left="144"/>
        <w:jc w:val="both"/>
        <w:textAlignment w:val="baseline"/>
        <w:rPr>
          <w:rFonts w:ascii="Arial" w:eastAsia="Arial" w:hAnsi="Arial"/>
          <w:color w:val="000000"/>
          <w:sz w:val="20"/>
        </w:rPr>
      </w:pPr>
      <w:r w:rsidRPr="005F7148">
        <w:rPr>
          <w:rFonts w:ascii="Arial" w:eastAsia="Arial" w:hAnsi="Arial"/>
          <w:color w:val="000000"/>
          <w:sz w:val="20"/>
        </w:rPr>
        <w:lastRenderedPageBreak/>
        <w:t>Pour une demande de raccordement au réseau de distribution nécessitant des travaux de branchement, le Membre s’adresse directement au GRD.</w:t>
      </w:r>
    </w:p>
    <w:p w:rsidR="00B54846" w:rsidRPr="005F7148" w:rsidRDefault="00B54846" w:rsidP="00B54846">
      <w:pPr>
        <w:spacing w:before="119" w:line="231" w:lineRule="exact"/>
        <w:ind w:left="144"/>
        <w:jc w:val="both"/>
        <w:textAlignment w:val="baseline"/>
        <w:rPr>
          <w:rFonts w:ascii="Arial" w:eastAsia="Arial" w:hAnsi="Arial"/>
          <w:color w:val="000000"/>
          <w:sz w:val="20"/>
        </w:rPr>
      </w:pPr>
      <w:r w:rsidRPr="005F7148">
        <w:rPr>
          <w:rFonts w:ascii="Arial" w:eastAsia="Arial" w:hAnsi="Arial"/>
          <w:color w:val="000000"/>
          <w:sz w:val="20"/>
        </w:rPr>
        <w:t>Les sites de consommation à fournir en énergie sont raccordés au réseau de distribution de GRDF.</w:t>
      </w:r>
    </w:p>
    <w:p w:rsidR="00B54846" w:rsidRPr="005F7148" w:rsidRDefault="00B54846" w:rsidP="00B54846">
      <w:pPr>
        <w:spacing w:before="119" w:line="231" w:lineRule="exact"/>
        <w:ind w:left="144"/>
        <w:jc w:val="both"/>
        <w:textAlignment w:val="baseline"/>
        <w:rPr>
          <w:rFonts w:ascii="Arial" w:eastAsia="Arial" w:hAnsi="Arial"/>
          <w:color w:val="000000"/>
          <w:sz w:val="20"/>
        </w:rPr>
      </w:pPr>
      <w:r w:rsidRPr="005F7148">
        <w:rPr>
          <w:rFonts w:ascii="Arial" w:eastAsia="Arial" w:hAnsi="Arial"/>
          <w:color w:val="000000"/>
          <w:sz w:val="20"/>
        </w:rPr>
        <w:t>Les prestations comprennent :</w:t>
      </w:r>
    </w:p>
    <w:p w:rsidR="00B54846" w:rsidRPr="005F7148" w:rsidRDefault="00B54846" w:rsidP="00B54846">
      <w:pPr>
        <w:numPr>
          <w:ilvl w:val="0"/>
          <w:numId w:val="1"/>
        </w:numPr>
        <w:tabs>
          <w:tab w:val="left" w:pos="504"/>
        </w:tabs>
        <w:spacing w:before="229" w:line="241" w:lineRule="exact"/>
        <w:ind w:left="504"/>
        <w:textAlignment w:val="baseline"/>
        <w:rPr>
          <w:rFonts w:ascii="Arial" w:eastAsia="Arial" w:hAnsi="Arial"/>
          <w:i/>
          <w:iCs/>
          <w:color w:val="000000"/>
          <w:sz w:val="20"/>
        </w:rPr>
      </w:pPr>
      <w:r w:rsidRPr="005F7148">
        <w:rPr>
          <w:rFonts w:ascii="Arial" w:eastAsia="Arial" w:hAnsi="Arial"/>
          <w:i/>
          <w:iCs/>
          <w:color w:val="000000"/>
          <w:sz w:val="20"/>
        </w:rPr>
        <w:t>La fourniture de gaz ;</w:t>
      </w:r>
    </w:p>
    <w:p w:rsidR="00B54846" w:rsidRPr="005F7148" w:rsidRDefault="00B54846" w:rsidP="00B54846">
      <w:pPr>
        <w:numPr>
          <w:ilvl w:val="0"/>
          <w:numId w:val="1"/>
        </w:numPr>
        <w:tabs>
          <w:tab w:val="left" w:pos="504"/>
        </w:tabs>
        <w:spacing w:line="249" w:lineRule="exact"/>
        <w:ind w:left="504"/>
        <w:textAlignment w:val="baseline"/>
        <w:rPr>
          <w:rFonts w:ascii="Arial" w:eastAsia="Arial" w:hAnsi="Arial"/>
          <w:i/>
          <w:color w:val="000000"/>
          <w:sz w:val="20"/>
        </w:rPr>
      </w:pPr>
      <w:r w:rsidRPr="005F7148">
        <w:rPr>
          <w:rFonts w:ascii="Arial" w:eastAsia="Arial" w:hAnsi="Arial"/>
          <w:i/>
          <w:color w:val="000000"/>
          <w:sz w:val="20"/>
        </w:rPr>
        <w:t xml:space="preserve">La réalisation de prestations de responsabilité d’équilibre pour les fournisseurs de gaz </w:t>
      </w:r>
      <w:r w:rsidRPr="005F7148">
        <w:rPr>
          <w:rFonts w:ascii="Arial" w:eastAsia="Arial" w:hAnsi="Arial"/>
          <w:color w:val="000000"/>
          <w:sz w:val="20"/>
        </w:rPr>
        <w:t>;</w:t>
      </w:r>
    </w:p>
    <w:p w:rsidR="00B54846" w:rsidRPr="005F7148" w:rsidRDefault="00B54846" w:rsidP="00B54846">
      <w:pPr>
        <w:numPr>
          <w:ilvl w:val="0"/>
          <w:numId w:val="1"/>
        </w:numPr>
        <w:tabs>
          <w:tab w:val="left" w:pos="504"/>
        </w:tabs>
        <w:spacing w:before="15" w:line="228" w:lineRule="exact"/>
        <w:ind w:left="504"/>
        <w:jc w:val="both"/>
        <w:textAlignment w:val="baseline"/>
        <w:rPr>
          <w:rFonts w:ascii="Arial" w:eastAsia="Arial" w:hAnsi="Arial"/>
          <w:i/>
          <w:color w:val="000000"/>
          <w:sz w:val="20"/>
        </w:rPr>
      </w:pPr>
      <w:r w:rsidRPr="005F7148">
        <w:rPr>
          <w:rFonts w:ascii="Arial" w:eastAsia="Arial" w:hAnsi="Arial"/>
          <w:i/>
          <w:color w:val="000000"/>
          <w:sz w:val="20"/>
        </w:rPr>
        <w:t xml:space="preserve">La couverture des obligations associées aux garanties de capacité pour les fournisseurs de gaz </w:t>
      </w:r>
      <w:r w:rsidRPr="005F7148">
        <w:rPr>
          <w:rFonts w:ascii="Arial" w:eastAsia="Arial" w:hAnsi="Arial"/>
          <w:color w:val="000000"/>
          <w:sz w:val="20"/>
        </w:rPr>
        <w:t>;</w:t>
      </w:r>
    </w:p>
    <w:p w:rsidR="00B54846" w:rsidRPr="005F7148" w:rsidRDefault="00B54846" w:rsidP="00B54846">
      <w:pPr>
        <w:numPr>
          <w:ilvl w:val="0"/>
          <w:numId w:val="1"/>
        </w:numPr>
        <w:tabs>
          <w:tab w:val="left" w:pos="504"/>
        </w:tabs>
        <w:spacing w:after="501" w:line="244" w:lineRule="exact"/>
        <w:ind w:left="504"/>
        <w:jc w:val="both"/>
        <w:textAlignment w:val="baseline"/>
        <w:rPr>
          <w:rFonts w:ascii="Arial" w:eastAsia="Arial" w:hAnsi="Arial"/>
          <w:i/>
          <w:iCs/>
          <w:color w:val="000000"/>
          <w:spacing w:val="-1"/>
          <w:sz w:val="20"/>
        </w:rPr>
      </w:pPr>
      <w:r w:rsidRPr="005F7148">
        <w:rPr>
          <w:rFonts w:ascii="Arial" w:eastAsia="Arial" w:hAnsi="Arial"/>
          <w:i/>
          <w:iCs/>
          <w:color w:val="000000"/>
          <w:spacing w:val="-1"/>
          <w:sz w:val="20"/>
        </w:rPr>
        <w:t>La réalisation de prestations de services associées à la fourniture, détaillées dans le présent CCP.</w:t>
      </w: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r w:rsidRPr="00FE6C32">
        <w:rPr>
          <w:rFonts w:ascii="Arial" w:eastAsia="Arial" w:hAnsi="Arial" w:cs="Arial"/>
          <w:b/>
          <w:bCs/>
          <w:color w:val="000000" w:themeColor="text1"/>
          <w:sz w:val="24"/>
          <w:szCs w:val="24"/>
        </w:rPr>
        <w:t>Article 6– Périmètres d’exécution des prestations</w:t>
      </w:r>
      <w:bookmarkEnd w:id="5"/>
    </w:p>
    <w:p w:rsidR="00FB3288" w:rsidRDefault="00FB3288">
      <w:pPr>
        <w:spacing w:before="2" w:line="251" w:lineRule="exact"/>
        <w:ind w:left="792"/>
        <w:textAlignment w:val="baseline"/>
        <w:rPr>
          <w:rFonts w:ascii="Arial" w:eastAsia="Arial" w:hAnsi="Arial"/>
          <w:b/>
          <w:color w:val="000000"/>
        </w:rPr>
      </w:pPr>
    </w:p>
    <w:p w:rsidR="00706B61" w:rsidRDefault="002945C6">
      <w:pPr>
        <w:spacing w:before="2" w:line="251" w:lineRule="exact"/>
        <w:ind w:left="792"/>
        <w:textAlignment w:val="baseline"/>
        <w:rPr>
          <w:rFonts w:ascii="Arial" w:eastAsia="Arial" w:hAnsi="Arial"/>
          <w:b/>
          <w:color w:val="000000"/>
        </w:rPr>
      </w:pPr>
      <w:r>
        <w:rPr>
          <w:rFonts w:ascii="Arial" w:eastAsia="Arial" w:hAnsi="Arial"/>
          <w:b/>
          <w:color w:val="000000"/>
        </w:rPr>
        <w:t>6-1-Quantités fournies</w:t>
      </w:r>
    </w:p>
    <w:p w:rsidR="00706B61" w:rsidRDefault="002945C6">
      <w:pPr>
        <w:spacing w:before="244" w:line="228" w:lineRule="exact"/>
        <w:ind w:left="144"/>
        <w:jc w:val="both"/>
        <w:textAlignment w:val="baseline"/>
        <w:rPr>
          <w:rFonts w:ascii="Arial" w:eastAsia="Arial" w:hAnsi="Arial"/>
          <w:color w:val="000000"/>
          <w:sz w:val="20"/>
        </w:rPr>
      </w:pPr>
      <w:r>
        <w:rPr>
          <w:rFonts w:ascii="Arial" w:eastAsia="Arial" w:hAnsi="Arial"/>
          <w:color w:val="000000"/>
          <w:sz w:val="20"/>
        </w:rPr>
        <w:t>Aucun engagement de consommation, minimum et maximum, aucune pénalité de sur ou de sous consommation ne sont opposables</w:t>
      </w:r>
      <w:r w:rsidR="00073EBE">
        <w:rPr>
          <w:rFonts w:ascii="Arial" w:eastAsia="Arial" w:hAnsi="Arial"/>
          <w:color w:val="000000"/>
          <w:sz w:val="20"/>
        </w:rPr>
        <w:t>au Pouvoir Adjudicateur</w:t>
      </w:r>
      <w:r>
        <w:rPr>
          <w:rFonts w:ascii="Arial" w:eastAsia="Arial" w:hAnsi="Arial"/>
          <w:color w:val="000000"/>
          <w:sz w:val="20"/>
        </w:rPr>
        <w:t>.</w:t>
      </w:r>
    </w:p>
    <w:p w:rsidR="00F12B43" w:rsidRDefault="002945C6" w:rsidP="00F12B43">
      <w:pPr>
        <w:spacing w:before="119" w:line="231" w:lineRule="exact"/>
        <w:ind w:left="144"/>
        <w:jc w:val="both"/>
        <w:textAlignment w:val="baseline"/>
        <w:rPr>
          <w:rFonts w:ascii="Arial" w:eastAsia="Arial" w:hAnsi="Arial"/>
          <w:color w:val="000000"/>
          <w:sz w:val="20"/>
        </w:rPr>
      </w:pPr>
      <w:r>
        <w:rPr>
          <w:rFonts w:ascii="Arial" w:eastAsia="Arial" w:hAnsi="Arial"/>
          <w:color w:val="000000"/>
          <w:sz w:val="20"/>
        </w:rPr>
        <w:t>Toutefois, les historiques de consommation sont fournis à titre indicatif afin de permettre au titulaire de déterminer un volume estimatif.</w:t>
      </w:r>
    </w:p>
    <w:p w:rsidR="00073EBE" w:rsidRPr="00F12B43" w:rsidRDefault="00073EBE" w:rsidP="00F12B43">
      <w:pPr>
        <w:spacing w:before="119" w:line="231" w:lineRule="exact"/>
        <w:ind w:left="144"/>
        <w:jc w:val="both"/>
        <w:textAlignment w:val="baseline"/>
        <w:rPr>
          <w:rFonts w:ascii="Arial" w:eastAsia="Arial" w:hAnsi="Arial" w:cs="Arial"/>
          <w:color w:val="000000"/>
          <w:sz w:val="20"/>
          <w:szCs w:val="20"/>
        </w:rPr>
      </w:pPr>
      <w:r w:rsidRPr="00F12B43">
        <w:rPr>
          <w:rFonts w:ascii="Arial" w:hAnsi="Arial" w:cs="Arial"/>
          <w:sz w:val="20"/>
          <w:szCs w:val="20"/>
        </w:rPr>
        <w:t>Hormis les variations de consommation du fait des conditions climatiques</w:t>
      </w:r>
      <w:r w:rsidR="00F12B43">
        <w:rPr>
          <w:rFonts w:ascii="Arial" w:hAnsi="Arial" w:cs="Arial"/>
          <w:sz w:val="20"/>
          <w:szCs w:val="20"/>
        </w:rPr>
        <w:t xml:space="preserve">, </w:t>
      </w:r>
      <w:r w:rsidRPr="00F12B43">
        <w:rPr>
          <w:rFonts w:ascii="Arial" w:hAnsi="Arial" w:cs="Arial"/>
          <w:sz w:val="20"/>
          <w:szCs w:val="20"/>
        </w:rPr>
        <w:t xml:space="preserve">il n’est pas prévu d’évolution des consommations. </w:t>
      </w:r>
    </w:p>
    <w:p w:rsidR="00FA46FF" w:rsidRDefault="00FA46FF" w:rsidP="00F12B43">
      <w:pPr>
        <w:spacing w:before="119" w:line="231" w:lineRule="exact"/>
        <w:jc w:val="both"/>
        <w:textAlignment w:val="baseline"/>
        <w:rPr>
          <w:rFonts w:ascii="Arial" w:eastAsia="Arial" w:hAnsi="Arial"/>
          <w:color w:val="000000"/>
          <w:sz w:val="20"/>
        </w:rPr>
      </w:pPr>
    </w:p>
    <w:p w:rsidR="00706B61" w:rsidRDefault="002945C6">
      <w:pPr>
        <w:spacing w:before="126" w:line="252" w:lineRule="exact"/>
        <w:ind w:left="792"/>
        <w:textAlignment w:val="baseline"/>
        <w:rPr>
          <w:rFonts w:ascii="Arial" w:eastAsia="Arial" w:hAnsi="Arial"/>
          <w:b/>
          <w:color w:val="000000"/>
        </w:rPr>
      </w:pPr>
      <w:r>
        <w:rPr>
          <w:rFonts w:ascii="Arial" w:eastAsia="Arial" w:hAnsi="Arial"/>
          <w:b/>
          <w:color w:val="000000"/>
        </w:rPr>
        <w:t>6-2-Lieux d’exécution des prestations</w:t>
      </w:r>
    </w:p>
    <w:p w:rsidR="00FA46FF" w:rsidRDefault="002945C6">
      <w:pPr>
        <w:spacing w:before="237" w:after="275" w:line="230" w:lineRule="exact"/>
        <w:ind w:left="144"/>
        <w:jc w:val="both"/>
        <w:textAlignment w:val="baseline"/>
        <w:rPr>
          <w:rFonts w:ascii="Arial" w:eastAsia="Arial" w:hAnsi="Arial"/>
          <w:color w:val="000000"/>
          <w:sz w:val="20"/>
        </w:rPr>
      </w:pPr>
      <w:r>
        <w:rPr>
          <w:rFonts w:ascii="Arial" w:eastAsia="Arial" w:hAnsi="Arial"/>
          <w:color w:val="000000"/>
          <w:sz w:val="20"/>
        </w:rPr>
        <w:t xml:space="preserve">Les lieux d’exécution des prestations (lieux de fourniture) concernent les sites de consommation : Points de livraison(PDL) des </w:t>
      </w:r>
      <w:r w:rsidR="00171025" w:rsidRPr="004F1B56">
        <w:rPr>
          <w:rFonts w:ascii="Arial" w:eastAsia="Arial" w:hAnsi="Arial"/>
          <w:color w:val="000000" w:themeColor="text1"/>
          <w:sz w:val="20"/>
        </w:rPr>
        <w:t>M</w:t>
      </w:r>
      <w:r>
        <w:rPr>
          <w:rFonts w:ascii="Arial" w:eastAsia="Arial" w:hAnsi="Arial"/>
          <w:color w:val="000000"/>
          <w:sz w:val="20"/>
        </w:rPr>
        <w:t xml:space="preserve">embres, tels que listés au </w:t>
      </w:r>
      <w:bookmarkStart w:id="6" w:name="_Hlk65591169"/>
      <w:r>
        <w:rPr>
          <w:rFonts w:ascii="Arial" w:eastAsia="Arial" w:hAnsi="Arial"/>
          <w:color w:val="000000"/>
          <w:sz w:val="20"/>
        </w:rPr>
        <w:t xml:space="preserve">bordereau des sites de consommation </w:t>
      </w:r>
      <w:bookmarkEnd w:id="6"/>
      <w:r w:rsidR="00FA46FF">
        <w:rPr>
          <w:rFonts w:ascii="Arial" w:eastAsia="Arial" w:hAnsi="Arial"/>
          <w:color w:val="000000"/>
          <w:sz w:val="20"/>
        </w:rPr>
        <w:t>situé en Annexe</w:t>
      </w:r>
      <w:r>
        <w:rPr>
          <w:rFonts w:ascii="Arial" w:eastAsia="Arial" w:hAnsi="Arial"/>
          <w:color w:val="000000"/>
          <w:sz w:val="20"/>
        </w:rPr>
        <w:t>.</w:t>
      </w:r>
    </w:p>
    <w:p w:rsidR="00706B61" w:rsidRDefault="002945C6" w:rsidP="00130E27">
      <w:pPr>
        <w:spacing w:before="126" w:line="252" w:lineRule="exact"/>
        <w:ind w:left="792"/>
        <w:textAlignment w:val="baseline"/>
        <w:rPr>
          <w:rFonts w:ascii="Arial" w:eastAsia="Arial" w:hAnsi="Arial"/>
          <w:b/>
          <w:color w:val="000000"/>
        </w:rPr>
      </w:pPr>
      <w:r>
        <w:rPr>
          <w:rFonts w:ascii="Arial" w:eastAsia="Arial" w:hAnsi="Arial"/>
          <w:b/>
          <w:color w:val="000000"/>
        </w:rPr>
        <w:t>6-3-Evolution du périmètre</w:t>
      </w:r>
    </w:p>
    <w:p w:rsidR="00FA5341" w:rsidRDefault="00FA5341" w:rsidP="0089555F">
      <w:pPr>
        <w:spacing w:before="59" w:line="230" w:lineRule="exact"/>
        <w:ind w:left="142"/>
        <w:jc w:val="both"/>
        <w:textAlignment w:val="baseline"/>
        <w:rPr>
          <w:rFonts w:ascii="Arial" w:eastAsia="Arial" w:hAnsi="Arial"/>
          <w:color w:val="000000"/>
          <w:sz w:val="20"/>
        </w:rPr>
      </w:pPr>
      <w:r>
        <w:rPr>
          <w:rFonts w:ascii="Arial" w:eastAsia="Arial" w:hAnsi="Arial"/>
          <w:color w:val="000000"/>
          <w:sz w:val="20"/>
        </w:rPr>
        <w:t>Il n’est pas prévu de rattachement ou de détachement de point de fourniture en cours de marché.</w:t>
      </w:r>
    </w:p>
    <w:p w:rsidR="00FA5341" w:rsidRDefault="00FA5341" w:rsidP="00FA5341">
      <w:pPr>
        <w:spacing w:before="59" w:line="230" w:lineRule="exact"/>
        <w:jc w:val="both"/>
        <w:textAlignment w:val="baseline"/>
        <w:rPr>
          <w:rFonts w:ascii="Arial" w:eastAsia="Arial" w:hAnsi="Arial"/>
          <w:color w:val="000000"/>
          <w:sz w:val="20"/>
        </w:rPr>
      </w:pPr>
    </w:p>
    <w:p w:rsidR="00FA5341" w:rsidRDefault="00FA5341" w:rsidP="00FA5341">
      <w:pPr>
        <w:spacing w:before="59" w:line="230" w:lineRule="exact"/>
        <w:jc w:val="both"/>
        <w:textAlignment w:val="baseline"/>
        <w:rPr>
          <w:rFonts w:ascii="Arial" w:eastAsia="Arial" w:hAnsi="Arial"/>
          <w:color w:val="000000"/>
          <w:sz w:val="20"/>
        </w:rPr>
      </w:pPr>
    </w:p>
    <w:p w:rsidR="00706B61" w:rsidRPr="006A407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7" w:name="_Toc117085575"/>
      <w:r w:rsidRPr="00FE6C32">
        <w:rPr>
          <w:rFonts w:ascii="Arial" w:eastAsia="Arial" w:hAnsi="Arial" w:cs="Arial"/>
          <w:b/>
          <w:bCs/>
          <w:color w:val="000000" w:themeColor="text1"/>
          <w:sz w:val="24"/>
          <w:szCs w:val="24"/>
        </w:rPr>
        <w:t xml:space="preserve">Article 7 </w:t>
      </w:r>
      <w:r w:rsidR="00E5674B">
        <w:rPr>
          <w:rFonts w:ascii="Arial" w:eastAsia="Arial" w:hAnsi="Arial" w:cs="Arial"/>
          <w:b/>
          <w:bCs/>
          <w:color w:val="000000" w:themeColor="text1"/>
          <w:sz w:val="24"/>
          <w:szCs w:val="24"/>
        </w:rPr>
        <w:t>–</w:t>
      </w:r>
      <w:r w:rsidRPr="006A4072">
        <w:rPr>
          <w:rFonts w:ascii="Arial" w:eastAsia="Arial" w:hAnsi="Arial" w:cs="Arial"/>
          <w:b/>
          <w:bCs/>
          <w:color w:val="000000" w:themeColor="text1"/>
          <w:sz w:val="24"/>
          <w:szCs w:val="24"/>
        </w:rPr>
        <w:t>Duré</w:t>
      </w:r>
      <w:r w:rsidR="00E5674B" w:rsidRPr="006A4072">
        <w:rPr>
          <w:rFonts w:ascii="Arial" w:eastAsia="Arial" w:hAnsi="Arial" w:cs="Arial"/>
          <w:b/>
          <w:bCs/>
          <w:color w:val="000000" w:themeColor="text1"/>
          <w:sz w:val="24"/>
          <w:szCs w:val="24"/>
        </w:rPr>
        <w:t>es et dates de début des prestations</w:t>
      </w:r>
      <w:bookmarkEnd w:id="7"/>
    </w:p>
    <w:p w:rsidR="009E5F0B" w:rsidRDefault="009E5F0B" w:rsidP="009E5F0B">
      <w:pPr>
        <w:spacing w:before="343" w:line="252" w:lineRule="exact"/>
        <w:textAlignment w:val="baseline"/>
        <w:rPr>
          <w:rFonts w:ascii="Arial" w:eastAsia="Arial" w:hAnsi="Arial"/>
          <w:color w:val="000000"/>
          <w:spacing w:val="-1"/>
          <w:sz w:val="20"/>
        </w:rPr>
      </w:pPr>
      <w:r w:rsidRPr="009E5F0B">
        <w:rPr>
          <w:rFonts w:ascii="Arial" w:eastAsia="Arial" w:hAnsi="Arial"/>
          <w:color w:val="000000"/>
          <w:spacing w:val="-1"/>
          <w:sz w:val="20"/>
        </w:rPr>
        <w:t xml:space="preserve">Le marché de fourniture est conclu pour une durée prévisionnelle de 12 mois. S’étendant de sa date de notification, prévue le </w:t>
      </w:r>
      <w:r w:rsidR="005C2512">
        <w:rPr>
          <w:rFonts w:ascii="Arial" w:eastAsia="Arial" w:hAnsi="Arial"/>
          <w:color w:val="000000"/>
          <w:spacing w:val="-1"/>
          <w:sz w:val="20"/>
        </w:rPr>
        <w:t>01/04/2023 AU 31/03/2024.</w:t>
      </w:r>
    </w:p>
    <w:p w:rsidR="006108AF" w:rsidRDefault="006108AF" w:rsidP="00DD2C47">
      <w:pPr>
        <w:pStyle w:val="Paragraphedeliste"/>
        <w:spacing w:line="234" w:lineRule="exact"/>
        <w:ind w:left="795"/>
        <w:jc w:val="both"/>
        <w:textAlignment w:val="baseline"/>
        <w:rPr>
          <w:rFonts w:ascii="Arial" w:eastAsia="Arial" w:hAnsi="Arial"/>
          <w:sz w:val="20"/>
        </w:rPr>
      </w:pPr>
    </w:p>
    <w:p w:rsidR="00F75BDA" w:rsidRPr="00DD2C47" w:rsidRDefault="00F75BDA" w:rsidP="00DD2C47">
      <w:pPr>
        <w:pStyle w:val="Paragraphedeliste"/>
        <w:spacing w:line="234" w:lineRule="exact"/>
        <w:ind w:left="795"/>
        <w:jc w:val="both"/>
        <w:textAlignment w:val="baseline"/>
        <w:rPr>
          <w:rFonts w:ascii="Arial" w:eastAsia="Arial" w:hAnsi="Arial"/>
          <w:sz w:val="20"/>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8" w:name="_Toc117085576"/>
      <w:r w:rsidRPr="00FE6C32">
        <w:rPr>
          <w:rFonts w:ascii="Arial" w:eastAsia="Arial" w:hAnsi="Arial" w:cs="Arial"/>
          <w:b/>
          <w:bCs/>
          <w:color w:val="000000" w:themeColor="text1"/>
          <w:sz w:val="24"/>
          <w:szCs w:val="24"/>
        </w:rPr>
        <w:t>Article 8 - Documents contractuels</w:t>
      </w:r>
      <w:bookmarkEnd w:id="8"/>
    </w:p>
    <w:p w:rsidR="00F878B1" w:rsidRDefault="00F878B1">
      <w:pPr>
        <w:spacing w:line="221" w:lineRule="exact"/>
        <w:ind w:left="72"/>
        <w:textAlignment w:val="baseline"/>
        <w:rPr>
          <w:rFonts w:ascii="Arial" w:eastAsia="Arial" w:hAnsi="Arial"/>
          <w:b/>
          <w:color w:val="000000"/>
          <w:sz w:val="19"/>
        </w:rPr>
      </w:pPr>
    </w:p>
    <w:p w:rsidR="00706B61" w:rsidRDefault="002945C6">
      <w:pPr>
        <w:spacing w:line="221" w:lineRule="exact"/>
        <w:ind w:left="72"/>
        <w:textAlignment w:val="baseline"/>
        <w:rPr>
          <w:rFonts w:ascii="Arial" w:eastAsia="Arial" w:hAnsi="Arial"/>
          <w:b/>
          <w:color w:val="000000"/>
          <w:sz w:val="19"/>
        </w:rPr>
      </w:pPr>
      <w:r>
        <w:rPr>
          <w:rFonts w:ascii="Arial" w:eastAsia="Arial" w:hAnsi="Arial"/>
          <w:b/>
          <w:color w:val="000000"/>
          <w:sz w:val="19"/>
        </w:rPr>
        <w:t>Cet article déroge à l’article 4 du CCAG FCS.</w:t>
      </w:r>
    </w:p>
    <w:p w:rsidR="00706B61" w:rsidRDefault="002945C6">
      <w:pPr>
        <w:spacing w:before="231" w:line="228" w:lineRule="exact"/>
        <w:ind w:left="72"/>
        <w:jc w:val="both"/>
        <w:textAlignment w:val="baseline"/>
        <w:rPr>
          <w:rFonts w:ascii="Arial" w:eastAsia="Arial" w:hAnsi="Arial"/>
          <w:b/>
          <w:color w:val="000000"/>
          <w:sz w:val="19"/>
        </w:rPr>
      </w:pPr>
      <w:r>
        <w:rPr>
          <w:rFonts w:ascii="Arial" w:eastAsia="Arial" w:hAnsi="Arial"/>
          <w:b/>
          <w:color w:val="000000"/>
          <w:sz w:val="19"/>
        </w:rPr>
        <w:t xml:space="preserve">Il est rappelé que l’ensemble des clauses contractuelles </w:t>
      </w:r>
      <w:r w:rsidR="00F878B1">
        <w:rPr>
          <w:rFonts w:ascii="Arial" w:eastAsia="Arial" w:hAnsi="Arial"/>
          <w:b/>
          <w:color w:val="000000"/>
          <w:sz w:val="19"/>
        </w:rPr>
        <w:t>du marchéest</w:t>
      </w:r>
      <w:r>
        <w:rPr>
          <w:rFonts w:ascii="Arial" w:eastAsia="Arial" w:hAnsi="Arial"/>
          <w:b/>
          <w:color w:val="000000"/>
          <w:sz w:val="19"/>
        </w:rPr>
        <w:t xml:space="preserve"> accepté par </w:t>
      </w:r>
      <w:r w:rsidR="00FD0D3D">
        <w:rPr>
          <w:rFonts w:ascii="Arial" w:eastAsia="Arial" w:hAnsi="Arial"/>
          <w:b/>
          <w:color w:val="000000"/>
          <w:sz w:val="19"/>
        </w:rPr>
        <w:t>le</w:t>
      </w:r>
      <w:r>
        <w:rPr>
          <w:rFonts w:ascii="Arial" w:eastAsia="Arial" w:hAnsi="Arial"/>
          <w:b/>
          <w:color w:val="000000"/>
          <w:sz w:val="19"/>
        </w:rPr>
        <w:t xml:space="preserve"> titulaire </w:t>
      </w:r>
      <w:r>
        <w:rPr>
          <w:rFonts w:ascii="Arial" w:eastAsia="Arial" w:hAnsi="Arial"/>
          <w:color w:val="000000"/>
          <w:sz w:val="20"/>
        </w:rPr>
        <w:t>sans aucune réserve ni modification.</w:t>
      </w:r>
    </w:p>
    <w:p w:rsidR="00706B61" w:rsidRDefault="002945C6">
      <w:pPr>
        <w:spacing w:before="232" w:line="230" w:lineRule="exact"/>
        <w:ind w:left="72"/>
        <w:jc w:val="both"/>
        <w:textAlignment w:val="baseline"/>
        <w:rPr>
          <w:rFonts w:ascii="Arial" w:eastAsia="Arial" w:hAnsi="Arial"/>
          <w:color w:val="000000"/>
          <w:spacing w:val="-1"/>
          <w:sz w:val="20"/>
        </w:rPr>
      </w:pPr>
      <w:r>
        <w:rPr>
          <w:rFonts w:ascii="Arial" w:eastAsia="Arial" w:hAnsi="Arial"/>
          <w:color w:val="000000"/>
          <w:spacing w:val="-1"/>
          <w:sz w:val="20"/>
        </w:rPr>
        <w:t xml:space="preserve">Le titulaire est informé que toute clause portée sur une documentation, un tarif ou toute pièce </w:t>
      </w:r>
      <w:r>
        <w:rPr>
          <w:rFonts w:ascii="Arial" w:eastAsia="Arial" w:hAnsi="Arial"/>
          <w:b/>
          <w:color w:val="000000"/>
          <w:spacing w:val="-1"/>
          <w:sz w:val="19"/>
        </w:rPr>
        <w:t xml:space="preserve">transmise avec l’offre et contraire aux dispositions du marché, d’autres pièces constitutives, du droit </w:t>
      </w:r>
      <w:r>
        <w:rPr>
          <w:rFonts w:ascii="Arial" w:eastAsia="Arial" w:hAnsi="Arial"/>
          <w:color w:val="000000"/>
          <w:spacing w:val="-1"/>
          <w:sz w:val="20"/>
        </w:rPr>
        <w:t>public ou de la comptabilité publique, ou des textes en vigueur est réputée non écrite. Les conditions générales de vente et le mode de paiement du titulaire sont concernés par cette disposition.</w:t>
      </w:r>
    </w:p>
    <w:p w:rsidR="00706B61" w:rsidRDefault="002945C6">
      <w:pPr>
        <w:spacing w:before="1" w:line="230" w:lineRule="exact"/>
        <w:ind w:left="72"/>
        <w:jc w:val="both"/>
        <w:textAlignment w:val="baseline"/>
        <w:rPr>
          <w:rFonts w:ascii="Arial" w:eastAsia="Arial" w:hAnsi="Arial"/>
          <w:b/>
          <w:color w:val="000000"/>
          <w:sz w:val="19"/>
        </w:rPr>
      </w:pPr>
      <w:r>
        <w:rPr>
          <w:rFonts w:ascii="Arial" w:eastAsia="Arial" w:hAnsi="Arial"/>
          <w:b/>
          <w:color w:val="000000"/>
          <w:sz w:val="19"/>
        </w:rPr>
        <w:t xml:space="preserve">Les exemplaires conservés par l’administration font seules foi. Ces pièces seront appliquées dans </w:t>
      </w:r>
      <w:r>
        <w:rPr>
          <w:rFonts w:ascii="Arial" w:eastAsia="Arial" w:hAnsi="Arial"/>
          <w:color w:val="000000"/>
          <w:sz w:val="20"/>
        </w:rPr>
        <w:t>leur version la plus récente, intégrant ainsi les modifications qui pourraient être apportées.</w:t>
      </w:r>
    </w:p>
    <w:p w:rsidR="00D618CD" w:rsidRDefault="00D618CD">
      <w:pPr>
        <w:spacing w:before="3" w:line="230" w:lineRule="exact"/>
        <w:ind w:left="72"/>
        <w:textAlignment w:val="baseline"/>
        <w:rPr>
          <w:rFonts w:ascii="Arial" w:eastAsia="Arial" w:hAnsi="Arial"/>
          <w:b/>
          <w:color w:val="000000"/>
          <w:spacing w:val="-1"/>
          <w:sz w:val="19"/>
        </w:rPr>
      </w:pPr>
    </w:p>
    <w:p w:rsidR="00706B61" w:rsidRDefault="00D618CD">
      <w:pPr>
        <w:spacing w:before="224" w:after="76" w:line="230" w:lineRule="exact"/>
        <w:ind w:left="72"/>
        <w:jc w:val="both"/>
        <w:textAlignment w:val="baseline"/>
        <w:rPr>
          <w:rFonts w:ascii="Arial" w:eastAsia="Arial" w:hAnsi="Arial"/>
          <w:color w:val="000000"/>
          <w:sz w:val="20"/>
        </w:rPr>
      </w:pPr>
      <w:r>
        <w:rPr>
          <w:rFonts w:ascii="Arial" w:eastAsia="Arial" w:hAnsi="Arial"/>
          <w:b/>
          <w:color w:val="000000"/>
          <w:spacing w:val="-1"/>
          <w:sz w:val="19"/>
        </w:rPr>
        <w:lastRenderedPageBreak/>
        <w:t>Le marché</w:t>
      </w:r>
      <w:r w:rsidR="002945C6">
        <w:rPr>
          <w:rFonts w:ascii="Arial" w:eastAsia="Arial" w:hAnsi="Arial"/>
          <w:color w:val="000000"/>
          <w:sz w:val="20"/>
        </w:rPr>
        <w:t xml:space="preserve"> est constitué par les documents contractuels énumérés ci-dessous, par ordre de priorité décroissante :</w:t>
      </w:r>
    </w:p>
    <w:p w:rsidR="002C3AE4" w:rsidRDefault="002C3AE4">
      <w:pPr>
        <w:spacing w:line="379" w:lineRule="exact"/>
        <w:ind w:left="864" w:right="936"/>
        <w:textAlignment w:val="baseline"/>
        <w:rPr>
          <w:rFonts w:ascii="Arial" w:eastAsia="Arial" w:hAnsi="Arial"/>
          <w:b/>
          <w:color w:val="000000"/>
        </w:rPr>
      </w:pPr>
    </w:p>
    <w:p w:rsidR="00F878B1" w:rsidRDefault="002945C6">
      <w:pPr>
        <w:spacing w:line="379" w:lineRule="exact"/>
        <w:ind w:left="864" w:right="936"/>
        <w:textAlignment w:val="baseline"/>
        <w:rPr>
          <w:rFonts w:ascii="Arial" w:eastAsia="Arial" w:hAnsi="Arial"/>
          <w:b/>
          <w:color w:val="000000"/>
        </w:rPr>
      </w:pPr>
      <w:r>
        <w:rPr>
          <w:rFonts w:ascii="Arial" w:eastAsia="Arial" w:hAnsi="Arial"/>
          <w:b/>
          <w:color w:val="000000"/>
        </w:rPr>
        <w:t xml:space="preserve">8-1- </w:t>
      </w:r>
      <w:r w:rsidR="00684E71">
        <w:rPr>
          <w:rFonts w:ascii="Arial" w:eastAsia="Arial" w:hAnsi="Arial"/>
          <w:b/>
          <w:color w:val="000000"/>
        </w:rPr>
        <w:t>Pièces</w:t>
      </w:r>
      <w:r>
        <w:rPr>
          <w:rFonts w:ascii="Arial" w:eastAsia="Arial" w:hAnsi="Arial"/>
          <w:b/>
          <w:color w:val="000000"/>
        </w:rPr>
        <w:t xml:space="preserve"> particulières </w:t>
      </w:r>
      <w:r w:rsidR="00F878B1">
        <w:rPr>
          <w:rFonts w:ascii="Arial" w:eastAsia="Arial" w:hAnsi="Arial"/>
          <w:b/>
          <w:color w:val="000000"/>
        </w:rPr>
        <w:t>du marché</w:t>
      </w:r>
    </w:p>
    <w:p w:rsidR="00706B61" w:rsidRPr="00FD73C5" w:rsidRDefault="002945C6" w:rsidP="00311C03">
      <w:pPr>
        <w:numPr>
          <w:ilvl w:val="0"/>
          <w:numId w:val="3"/>
        </w:numPr>
        <w:tabs>
          <w:tab w:val="clear" w:pos="360"/>
          <w:tab w:val="left" w:pos="864"/>
        </w:tabs>
        <w:spacing w:before="350" w:line="230" w:lineRule="exact"/>
        <w:ind w:left="864" w:right="72" w:hanging="360"/>
        <w:jc w:val="both"/>
        <w:textAlignment w:val="baseline"/>
        <w:rPr>
          <w:rFonts w:ascii="Arial" w:eastAsia="Arial" w:hAnsi="Arial"/>
          <w:color w:val="000000"/>
          <w:sz w:val="20"/>
        </w:rPr>
      </w:pPr>
      <w:r w:rsidRPr="00FD73C5">
        <w:rPr>
          <w:rFonts w:ascii="Arial" w:eastAsia="Arial" w:hAnsi="Arial"/>
          <w:color w:val="000000"/>
          <w:sz w:val="20"/>
        </w:rPr>
        <w:t xml:space="preserve">L’acte d’engagement, dûment complété, </w:t>
      </w:r>
      <w:r w:rsidRPr="00FD73C5">
        <w:rPr>
          <w:rFonts w:ascii="Arial" w:eastAsia="Arial" w:hAnsi="Arial"/>
          <w:sz w:val="20"/>
        </w:rPr>
        <w:t xml:space="preserve">daté et signé </w:t>
      </w:r>
      <w:r w:rsidRPr="00FD73C5">
        <w:rPr>
          <w:rFonts w:ascii="Arial" w:eastAsia="Arial" w:hAnsi="Arial"/>
          <w:color w:val="000000"/>
          <w:sz w:val="20"/>
        </w:rPr>
        <w:t>par la personne habilitée à engager l’attributaire ;</w:t>
      </w:r>
    </w:p>
    <w:p w:rsidR="00C340B4" w:rsidRPr="00FD73C5" w:rsidRDefault="00C340B4" w:rsidP="00311C03">
      <w:pPr>
        <w:numPr>
          <w:ilvl w:val="0"/>
          <w:numId w:val="3"/>
        </w:numPr>
        <w:tabs>
          <w:tab w:val="clear" w:pos="360"/>
          <w:tab w:val="left" w:pos="864"/>
        </w:tabs>
        <w:spacing w:before="1" w:line="230" w:lineRule="exact"/>
        <w:ind w:left="864" w:hanging="360"/>
        <w:jc w:val="both"/>
        <w:textAlignment w:val="baseline"/>
        <w:rPr>
          <w:rFonts w:ascii="Arial" w:eastAsia="Arial" w:hAnsi="Arial"/>
          <w:color w:val="000000"/>
          <w:sz w:val="20"/>
        </w:rPr>
      </w:pPr>
      <w:r w:rsidRPr="00FD73C5">
        <w:rPr>
          <w:rFonts w:ascii="Arial" w:eastAsia="Arial" w:hAnsi="Arial"/>
          <w:color w:val="000000"/>
          <w:sz w:val="20"/>
        </w:rPr>
        <w:t>Le bordereau des prix unitaires</w:t>
      </w:r>
      <w:r w:rsidR="00DB637C" w:rsidRPr="00FD73C5">
        <w:rPr>
          <w:rFonts w:ascii="Arial" w:eastAsia="Arial" w:hAnsi="Arial"/>
          <w:color w:val="000000"/>
          <w:sz w:val="20"/>
        </w:rPr>
        <w:t> ;</w:t>
      </w:r>
    </w:p>
    <w:p w:rsidR="00706B61" w:rsidRPr="00FD73C5" w:rsidRDefault="002945C6" w:rsidP="00311C03">
      <w:pPr>
        <w:numPr>
          <w:ilvl w:val="0"/>
          <w:numId w:val="3"/>
        </w:numPr>
        <w:tabs>
          <w:tab w:val="clear" w:pos="360"/>
          <w:tab w:val="left" w:pos="864"/>
        </w:tabs>
        <w:spacing w:before="1" w:line="230" w:lineRule="exact"/>
        <w:ind w:left="864" w:hanging="360"/>
        <w:jc w:val="both"/>
        <w:textAlignment w:val="baseline"/>
        <w:rPr>
          <w:rFonts w:ascii="Arial" w:eastAsia="Arial" w:hAnsi="Arial"/>
          <w:color w:val="000000"/>
          <w:sz w:val="20"/>
        </w:rPr>
      </w:pPr>
      <w:r w:rsidRPr="00FD73C5">
        <w:rPr>
          <w:rFonts w:ascii="Arial" w:eastAsia="Arial" w:hAnsi="Arial"/>
          <w:color w:val="000000"/>
          <w:sz w:val="20"/>
        </w:rPr>
        <w:t xml:space="preserve">Le cahier des clauses particulières, (CCP) </w:t>
      </w:r>
      <w:r w:rsidR="007E4136" w:rsidRPr="00FD73C5">
        <w:rPr>
          <w:rFonts w:ascii="Arial" w:eastAsia="Arial" w:hAnsi="Arial"/>
          <w:color w:val="000000"/>
          <w:sz w:val="20"/>
        </w:rPr>
        <w:t xml:space="preserve">et </w:t>
      </w:r>
      <w:r w:rsidR="00F715A1" w:rsidRPr="00FD73C5">
        <w:rPr>
          <w:rFonts w:ascii="Arial" w:eastAsia="Arial" w:hAnsi="Arial"/>
          <w:color w:val="000000"/>
          <w:sz w:val="20"/>
        </w:rPr>
        <w:t>ses</w:t>
      </w:r>
      <w:r w:rsidR="007E4136" w:rsidRPr="00FD73C5">
        <w:rPr>
          <w:rFonts w:ascii="Arial" w:eastAsia="Arial" w:hAnsi="Arial"/>
          <w:color w:val="000000"/>
          <w:sz w:val="20"/>
        </w:rPr>
        <w:t xml:space="preserve"> Annexe</w:t>
      </w:r>
      <w:r w:rsidR="00F715A1" w:rsidRPr="00FD73C5">
        <w:rPr>
          <w:rFonts w:ascii="Arial" w:eastAsia="Arial" w:hAnsi="Arial"/>
          <w:color w:val="000000"/>
          <w:sz w:val="20"/>
        </w:rPr>
        <w:t>s(il est précisé que les données de consommation et données techniques figurant au Bordereau des sites de consommation ne sont pas contractuelles. Elles sont données à titre indicatif</w:t>
      </w:r>
      <w:r w:rsidR="007E4136" w:rsidRPr="00FD73C5">
        <w:rPr>
          <w:rFonts w:ascii="Arial" w:eastAsia="Arial" w:hAnsi="Arial"/>
          <w:color w:val="000000"/>
          <w:sz w:val="20"/>
        </w:rPr>
        <w:t>)</w:t>
      </w:r>
    </w:p>
    <w:p w:rsidR="00F715A1" w:rsidRDefault="00F715A1" w:rsidP="00F715A1">
      <w:pPr>
        <w:spacing w:before="351" w:line="230" w:lineRule="exact"/>
        <w:ind w:left="72" w:right="72"/>
        <w:jc w:val="both"/>
        <w:textAlignment w:val="baseline"/>
        <w:rPr>
          <w:rFonts w:ascii="Arial" w:eastAsia="Arial" w:hAnsi="Arial"/>
          <w:color w:val="000000"/>
          <w:sz w:val="20"/>
        </w:rPr>
      </w:pPr>
      <w:r>
        <w:rPr>
          <w:rFonts w:ascii="Arial" w:eastAsia="Arial" w:hAnsi="Arial"/>
          <w:color w:val="000000"/>
          <w:sz w:val="20"/>
        </w:rPr>
        <w:t>E</w:t>
      </w:r>
      <w:r w:rsidRPr="00E064F7">
        <w:rPr>
          <w:rFonts w:ascii="Arial" w:eastAsia="Arial" w:hAnsi="Arial"/>
          <w:color w:val="000000"/>
          <w:sz w:val="20"/>
        </w:rPr>
        <w:t>n cas de contradiction entre le mémoire technique et les autres pièces générales ou particulières du marché</w:t>
      </w:r>
      <w:r>
        <w:rPr>
          <w:rFonts w:ascii="Arial" w:eastAsia="Arial" w:hAnsi="Arial"/>
          <w:color w:val="000000"/>
          <w:sz w:val="20"/>
        </w:rPr>
        <w:t>,</w:t>
      </w:r>
      <w:r w:rsidRPr="00E064F7">
        <w:rPr>
          <w:rFonts w:ascii="Arial" w:eastAsia="Arial" w:hAnsi="Arial"/>
          <w:color w:val="000000"/>
          <w:sz w:val="20"/>
        </w:rPr>
        <w:t xml:space="preserve"> ces dernières prév</w:t>
      </w:r>
      <w:r>
        <w:rPr>
          <w:rFonts w:ascii="Arial" w:eastAsia="Arial" w:hAnsi="Arial"/>
          <w:color w:val="000000"/>
          <w:sz w:val="20"/>
        </w:rPr>
        <w:t>audront.</w:t>
      </w:r>
    </w:p>
    <w:p w:rsidR="00F878B1" w:rsidRDefault="00F878B1">
      <w:pPr>
        <w:spacing w:before="351" w:line="230" w:lineRule="exact"/>
        <w:ind w:left="72" w:right="72"/>
        <w:jc w:val="both"/>
        <w:textAlignment w:val="baseline"/>
        <w:rPr>
          <w:rFonts w:ascii="Arial" w:eastAsia="Arial" w:hAnsi="Arial"/>
          <w:color w:val="000000"/>
          <w:sz w:val="20"/>
        </w:rPr>
      </w:pPr>
    </w:p>
    <w:p w:rsidR="00F878B1" w:rsidRDefault="00F878B1" w:rsidP="00544FAC">
      <w:pPr>
        <w:spacing w:line="379" w:lineRule="exact"/>
        <w:ind w:left="864" w:right="936"/>
        <w:textAlignment w:val="baseline"/>
        <w:rPr>
          <w:rFonts w:ascii="Arial" w:eastAsia="Arial" w:hAnsi="Arial"/>
          <w:b/>
          <w:color w:val="000000"/>
        </w:rPr>
      </w:pPr>
      <w:r>
        <w:rPr>
          <w:rFonts w:ascii="Arial" w:eastAsia="Arial" w:hAnsi="Arial"/>
          <w:b/>
          <w:color w:val="000000"/>
        </w:rPr>
        <w:t xml:space="preserve">8-2- </w:t>
      </w:r>
      <w:r w:rsidR="00C10909">
        <w:rPr>
          <w:rFonts w:ascii="Arial" w:eastAsia="Arial" w:hAnsi="Arial"/>
          <w:b/>
          <w:color w:val="000000"/>
        </w:rPr>
        <w:t>Pièces</w:t>
      </w:r>
      <w:r>
        <w:rPr>
          <w:rFonts w:ascii="Arial" w:eastAsia="Arial" w:hAnsi="Arial"/>
          <w:b/>
          <w:color w:val="000000"/>
        </w:rPr>
        <w:t xml:space="preserve"> générales du marché </w:t>
      </w:r>
    </w:p>
    <w:p w:rsidR="00544FAC" w:rsidRPr="00544FAC" w:rsidRDefault="00544FAC" w:rsidP="00544FAC">
      <w:pPr>
        <w:spacing w:line="379" w:lineRule="exact"/>
        <w:ind w:left="864" w:right="936"/>
        <w:textAlignment w:val="baseline"/>
        <w:rPr>
          <w:rFonts w:ascii="Arial" w:eastAsia="Arial" w:hAnsi="Arial"/>
          <w:b/>
          <w:color w:val="000000"/>
        </w:rPr>
      </w:pPr>
    </w:p>
    <w:p w:rsidR="00544FAC" w:rsidRDefault="002945C6" w:rsidP="00311C03">
      <w:pPr>
        <w:pStyle w:val="Paragraphedeliste"/>
        <w:numPr>
          <w:ilvl w:val="0"/>
          <w:numId w:val="17"/>
        </w:numPr>
        <w:tabs>
          <w:tab w:val="left" w:pos="792"/>
          <w:tab w:val="left" w:pos="864"/>
        </w:tabs>
        <w:spacing w:line="229" w:lineRule="exact"/>
        <w:ind w:left="426" w:right="72"/>
        <w:jc w:val="both"/>
        <w:textAlignment w:val="baseline"/>
        <w:rPr>
          <w:rFonts w:ascii="Arial" w:eastAsia="Arial" w:hAnsi="Arial"/>
          <w:color w:val="000000"/>
          <w:spacing w:val="-1"/>
          <w:sz w:val="20"/>
        </w:rPr>
      </w:pPr>
      <w:r w:rsidRPr="00544FAC">
        <w:rPr>
          <w:rFonts w:ascii="Arial" w:eastAsia="Arial" w:hAnsi="Arial"/>
          <w:color w:val="000000"/>
          <w:spacing w:val="-1"/>
          <w:sz w:val="20"/>
        </w:rPr>
        <w:t>Le Cahier des Clauses Administratives Générales (C.C.A.G.) applicable aux marchés publics de fournitures courantes et services (F.C.S.), en vigueur au moment de la consultation, (arrêté 19 janvier 2009 portant approbation du cahier des clauses administratives générales des marchés publics de fournitures courantes et de services) sauf dérogation expressément indiquée dans le présent CCP.</w:t>
      </w:r>
    </w:p>
    <w:p w:rsidR="00544FAC" w:rsidRDefault="00544FAC" w:rsidP="00544FAC">
      <w:pPr>
        <w:pStyle w:val="Paragraphedeliste"/>
        <w:tabs>
          <w:tab w:val="left" w:pos="792"/>
          <w:tab w:val="left" w:pos="864"/>
        </w:tabs>
        <w:spacing w:line="229" w:lineRule="exact"/>
        <w:ind w:left="426" w:right="72"/>
        <w:jc w:val="both"/>
        <w:textAlignment w:val="baseline"/>
        <w:rPr>
          <w:rFonts w:ascii="Arial" w:eastAsia="Arial" w:hAnsi="Arial"/>
          <w:color w:val="000000"/>
          <w:spacing w:val="-1"/>
          <w:sz w:val="20"/>
        </w:rPr>
      </w:pPr>
    </w:p>
    <w:p w:rsidR="00F878B1" w:rsidRPr="00544FAC" w:rsidRDefault="002945C6" w:rsidP="00311C03">
      <w:pPr>
        <w:pStyle w:val="Paragraphedeliste"/>
        <w:numPr>
          <w:ilvl w:val="0"/>
          <w:numId w:val="17"/>
        </w:numPr>
        <w:tabs>
          <w:tab w:val="left" w:pos="792"/>
          <w:tab w:val="left" w:pos="864"/>
        </w:tabs>
        <w:spacing w:line="229" w:lineRule="exact"/>
        <w:ind w:left="426" w:right="72"/>
        <w:jc w:val="both"/>
        <w:textAlignment w:val="baseline"/>
        <w:rPr>
          <w:rFonts w:ascii="Arial" w:eastAsia="Arial" w:hAnsi="Arial"/>
          <w:color w:val="000000"/>
          <w:spacing w:val="-1"/>
          <w:sz w:val="20"/>
        </w:rPr>
      </w:pPr>
      <w:r w:rsidRPr="00544FAC">
        <w:rPr>
          <w:rFonts w:ascii="Arial" w:eastAsia="Arial" w:hAnsi="Arial"/>
          <w:color w:val="000000"/>
          <w:sz w:val="20"/>
        </w:rPr>
        <w:t>Les Conditions standards de livraison et catalogue des prestations GRD.</w:t>
      </w:r>
    </w:p>
    <w:p w:rsidR="00F878B1" w:rsidRDefault="00F878B1" w:rsidP="00F878B1">
      <w:pPr>
        <w:tabs>
          <w:tab w:val="left" w:pos="792"/>
          <w:tab w:val="left" w:pos="864"/>
        </w:tabs>
        <w:spacing w:line="230" w:lineRule="exact"/>
        <w:ind w:left="72"/>
        <w:jc w:val="both"/>
        <w:textAlignment w:val="baseline"/>
        <w:rPr>
          <w:rFonts w:ascii="Arial" w:eastAsia="Arial" w:hAnsi="Arial"/>
          <w:color w:val="000000"/>
          <w:sz w:val="20"/>
        </w:rPr>
      </w:pPr>
    </w:p>
    <w:p w:rsidR="00F878B1" w:rsidRPr="00130E27" w:rsidRDefault="00F878B1" w:rsidP="00130E27">
      <w:pPr>
        <w:tabs>
          <w:tab w:val="left" w:pos="792"/>
          <w:tab w:val="left" w:pos="864"/>
        </w:tabs>
        <w:spacing w:line="230" w:lineRule="exact"/>
        <w:ind w:left="72"/>
        <w:jc w:val="both"/>
        <w:textAlignment w:val="baseline"/>
        <w:rPr>
          <w:rFonts w:ascii="Arial" w:eastAsia="Arial" w:hAnsi="Arial"/>
          <w:color w:val="000000"/>
          <w:sz w:val="20"/>
        </w:rPr>
      </w:pPr>
      <w:r w:rsidRPr="00130E27">
        <w:rPr>
          <w:rFonts w:ascii="Arial" w:eastAsia="Arial" w:hAnsi="Arial"/>
          <w:color w:val="000000"/>
          <w:sz w:val="20"/>
        </w:rPr>
        <w:t xml:space="preserve">Remarque : S’agissant des pièces générales, elles ne sont pas jointes au dossier, </w:t>
      </w:r>
      <w:r>
        <w:rPr>
          <w:rFonts w:ascii="Arial" w:eastAsia="Arial" w:hAnsi="Arial"/>
          <w:color w:val="000000"/>
          <w:sz w:val="20"/>
        </w:rPr>
        <w:t xml:space="preserve">mais </w:t>
      </w:r>
      <w:r w:rsidRPr="00130E27">
        <w:rPr>
          <w:rFonts w:ascii="Arial" w:eastAsia="Arial" w:hAnsi="Arial"/>
          <w:color w:val="000000"/>
          <w:sz w:val="20"/>
        </w:rPr>
        <w:t>il ne pourra en aucun cas être invoqué l’ignorance des stipulations contenues dans les documents généraux pour tenter de s’exonérer de ses obligations contractuelles.</w:t>
      </w:r>
    </w:p>
    <w:p w:rsidR="00F878B1" w:rsidRDefault="00F878B1" w:rsidP="00130E27">
      <w:pPr>
        <w:tabs>
          <w:tab w:val="left" w:pos="792"/>
          <w:tab w:val="left" w:pos="864"/>
        </w:tabs>
        <w:spacing w:line="230" w:lineRule="exact"/>
        <w:jc w:val="both"/>
        <w:textAlignment w:val="baseline"/>
        <w:rPr>
          <w:rFonts w:ascii="Arial" w:eastAsia="Arial" w:hAnsi="Arial"/>
          <w:color w:val="000000"/>
          <w:sz w:val="20"/>
        </w:rPr>
      </w:pPr>
    </w:p>
    <w:p w:rsidR="00706B61" w:rsidRDefault="002945C6">
      <w:pPr>
        <w:spacing w:before="350" w:line="252" w:lineRule="exact"/>
        <w:ind w:left="864"/>
        <w:textAlignment w:val="baseline"/>
        <w:rPr>
          <w:rFonts w:ascii="Arial" w:eastAsia="Arial" w:hAnsi="Arial"/>
          <w:b/>
          <w:color w:val="000000"/>
          <w:spacing w:val="-1"/>
        </w:rPr>
      </w:pPr>
      <w:r>
        <w:rPr>
          <w:rFonts w:ascii="Arial" w:eastAsia="Arial" w:hAnsi="Arial"/>
          <w:b/>
          <w:color w:val="000000"/>
          <w:spacing w:val="-1"/>
        </w:rPr>
        <w:t>8-3 Textes législatifs et réglementaires</w:t>
      </w:r>
    </w:p>
    <w:p w:rsidR="00706B61" w:rsidRDefault="002945C6">
      <w:pPr>
        <w:spacing w:before="125" w:line="230" w:lineRule="exact"/>
        <w:ind w:left="72" w:right="72"/>
        <w:jc w:val="both"/>
        <w:textAlignment w:val="baseline"/>
        <w:rPr>
          <w:rFonts w:ascii="Arial" w:eastAsia="Arial" w:hAnsi="Arial"/>
          <w:color w:val="000000"/>
          <w:sz w:val="20"/>
        </w:rPr>
      </w:pPr>
      <w:r>
        <w:rPr>
          <w:rFonts w:ascii="Arial" w:eastAsia="Arial" w:hAnsi="Arial"/>
          <w:color w:val="000000"/>
          <w:sz w:val="20"/>
        </w:rPr>
        <w:t>Toutes les mesures devront être prises pour être en conformité avec les dispositions législatives et réglementaires en vigueur, s’appliquant au présent marchés.</w:t>
      </w:r>
    </w:p>
    <w:p w:rsidR="00706B61" w:rsidRDefault="002945C6">
      <w:pPr>
        <w:spacing w:before="226" w:after="681" w:line="230" w:lineRule="exact"/>
        <w:ind w:left="72" w:right="72"/>
        <w:jc w:val="both"/>
        <w:textAlignment w:val="baseline"/>
        <w:rPr>
          <w:rFonts w:ascii="Arial" w:eastAsia="Arial" w:hAnsi="Arial"/>
          <w:color w:val="000000"/>
          <w:sz w:val="20"/>
        </w:rPr>
      </w:pPr>
      <w:r>
        <w:rPr>
          <w:rFonts w:ascii="Arial" w:eastAsia="Arial" w:hAnsi="Arial"/>
          <w:color w:val="000000"/>
          <w:sz w:val="20"/>
        </w:rPr>
        <w:t xml:space="preserve">Dans la mesure où une nouvelle règlementation intervient en cours d'exécution, celle-ci se voit directement appliquée au présent </w:t>
      </w:r>
      <w:r w:rsidR="004B51CE">
        <w:rPr>
          <w:rFonts w:ascii="Arial" w:eastAsia="Arial" w:hAnsi="Arial"/>
          <w:color w:val="000000"/>
          <w:sz w:val="20"/>
        </w:rPr>
        <w:t xml:space="preserve">marché </w:t>
      </w:r>
      <w:r>
        <w:rPr>
          <w:rFonts w:ascii="Arial" w:eastAsia="Arial" w:hAnsi="Arial"/>
          <w:color w:val="000000"/>
          <w:sz w:val="20"/>
        </w:rPr>
        <w:t>dès sa promulgation.</w:t>
      </w:r>
    </w:p>
    <w:p w:rsidR="007A5A8D" w:rsidRDefault="007A5A8D">
      <w:pPr>
        <w:rPr>
          <w:rFonts w:ascii="Arial" w:eastAsia="Arial" w:hAnsi="Arial" w:cs="Arial"/>
          <w:b/>
          <w:bCs/>
          <w:color w:val="000000" w:themeColor="text1"/>
        </w:rPr>
      </w:pPr>
      <w:r>
        <w:rPr>
          <w:rFonts w:ascii="Arial" w:eastAsia="Arial" w:hAnsi="Arial" w:cs="Arial"/>
          <w:b/>
          <w:bCs/>
          <w:color w:val="000000" w:themeColor="text1"/>
        </w:rPr>
        <w:br w:type="page"/>
      </w: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9" w:name="_Toc117085577"/>
      <w:r w:rsidRPr="00FE6C32">
        <w:rPr>
          <w:rFonts w:ascii="Arial" w:eastAsia="Arial" w:hAnsi="Arial" w:cs="Arial"/>
          <w:b/>
          <w:bCs/>
          <w:color w:val="000000" w:themeColor="text1"/>
          <w:sz w:val="24"/>
          <w:szCs w:val="24"/>
        </w:rPr>
        <w:lastRenderedPageBreak/>
        <w:t>DISPOSITIONS FINANCIERES</w:t>
      </w:r>
      <w:bookmarkEnd w:id="9"/>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10" w:name="_Toc117085578"/>
      <w:r w:rsidRPr="00FE6C32">
        <w:rPr>
          <w:rFonts w:ascii="Arial" w:eastAsia="Arial" w:hAnsi="Arial" w:cs="Arial"/>
          <w:b/>
          <w:bCs/>
          <w:color w:val="000000" w:themeColor="text1"/>
          <w:sz w:val="24"/>
          <w:szCs w:val="24"/>
        </w:rPr>
        <w:t xml:space="preserve">Article </w:t>
      </w:r>
      <w:r w:rsidR="006122A2">
        <w:rPr>
          <w:rFonts w:ascii="Arial" w:eastAsia="Arial" w:hAnsi="Arial" w:cs="Arial"/>
          <w:b/>
          <w:bCs/>
          <w:color w:val="000000" w:themeColor="text1"/>
          <w:sz w:val="24"/>
          <w:szCs w:val="24"/>
        </w:rPr>
        <w:t>9</w:t>
      </w:r>
      <w:r w:rsidRPr="00FE6C32">
        <w:rPr>
          <w:rFonts w:ascii="Arial" w:eastAsia="Arial" w:hAnsi="Arial" w:cs="Arial"/>
          <w:b/>
          <w:bCs/>
          <w:color w:val="000000" w:themeColor="text1"/>
          <w:sz w:val="24"/>
          <w:szCs w:val="24"/>
        </w:rPr>
        <w:t xml:space="preserve">- </w:t>
      </w:r>
      <w:r w:rsidR="00435E0D">
        <w:rPr>
          <w:rFonts w:ascii="Arial" w:eastAsia="Arial" w:hAnsi="Arial" w:cs="Arial"/>
          <w:b/>
          <w:bCs/>
          <w:color w:val="000000" w:themeColor="text1"/>
          <w:sz w:val="24"/>
          <w:szCs w:val="24"/>
        </w:rPr>
        <w:t>Prix</w:t>
      </w:r>
      <w:bookmarkEnd w:id="10"/>
    </w:p>
    <w:p w:rsidR="00435E0D" w:rsidRDefault="00435E0D" w:rsidP="00130E27">
      <w:pPr>
        <w:spacing w:after="360" w:line="229" w:lineRule="exact"/>
        <w:ind w:left="74"/>
        <w:jc w:val="both"/>
        <w:textAlignment w:val="baseline"/>
        <w:rPr>
          <w:rFonts w:ascii="Arial" w:eastAsia="Arial" w:hAnsi="Arial"/>
          <w:color w:val="000000"/>
          <w:sz w:val="20"/>
        </w:rPr>
      </w:pPr>
    </w:p>
    <w:p w:rsidR="007400D5" w:rsidRPr="007A5A8D" w:rsidRDefault="007A5A8D" w:rsidP="007A5A8D">
      <w:pPr>
        <w:spacing w:before="350" w:line="252" w:lineRule="exact"/>
        <w:ind w:left="864"/>
        <w:textAlignment w:val="baseline"/>
        <w:rPr>
          <w:rFonts w:ascii="Arial" w:eastAsia="Arial" w:hAnsi="Arial"/>
          <w:b/>
          <w:color w:val="000000"/>
          <w:spacing w:val="-1"/>
        </w:rPr>
      </w:pPr>
      <w:bookmarkStart w:id="11" w:name="_Toc44946083"/>
      <w:bookmarkStart w:id="12" w:name="_Toc52893456"/>
      <w:bookmarkStart w:id="13" w:name="_Toc115099863"/>
      <w:r>
        <w:rPr>
          <w:rFonts w:ascii="Arial" w:eastAsia="Arial" w:hAnsi="Arial"/>
          <w:b/>
          <w:color w:val="000000"/>
          <w:spacing w:val="-1"/>
        </w:rPr>
        <w:t xml:space="preserve">9-1 </w:t>
      </w:r>
      <w:r w:rsidR="007400D5" w:rsidRPr="007A5A8D">
        <w:rPr>
          <w:rFonts w:ascii="Arial" w:eastAsia="Arial" w:hAnsi="Arial"/>
          <w:b/>
          <w:color w:val="000000"/>
          <w:spacing w:val="-1"/>
        </w:rPr>
        <w:t>Prix et structure de prix de la fourniture</w:t>
      </w:r>
      <w:bookmarkEnd w:id="11"/>
      <w:bookmarkEnd w:id="12"/>
      <w:bookmarkEnd w:id="13"/>
    </w:p>
    <w:p w:rsidR="007A5A8D" w:rsidRDefault="007A5A8D" w:rsidP="00367BE8">
      <w:pPr>
        <w:shd w:val="clear" w:color="auto" w:fill="FFFFFF"/>
        <w:jc w:val="both"/>
        <w:rPr>
          <w:rFonts w:ascii="Arial" w:hAnsi="Arial" w:cs="Arial"/>
          <w:color w:val="000000" w:themeColor="text1"/>
          <w:sz w:val="20"/>
          <w:szCs w:val="20"/>
        </w:rPr>
      </w:pPr>
    </w:p>
    <w:p w:rsidR="007400D5" w:rsidRPr="007400D5" w:rsidRDefault="007400D5" w:rsidP="00367BE8">
      <w:p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Le prix de l’énergie peut comporter deux termes :</w:t>
      </w:r>
    </w:p>
    <w:p w:rsidR="007400D5" w:rsidRPr="007400D5" w:rsidRDefault="007400D5" w:rsidP="00311C03">
      <w:pPr>
        <w:pStyle w:val="Paragraphedeliste"/>
        <w:numPr>
          <w:ilvl w:val="0"/>
          <w:numId w:val="5"/>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 xml:space="preserve">Un terme fixe, indépendant de la consommation, exprimé en €/an </w:t>
      </w:r>
    </w:p>
    <w:p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Ce terme est identique pour l’ensemble des points de livraison relevant d’un même segment.</w:t>
      </w:r>
    </w:p>
    <w:p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Le terme fixe sera appliqué sur chaque facture de consommation au prorata du nombre de jours de consommation facturés.</w:t>
      </w:r>
    </w:p>
    <w:p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Ce coût sera fixe pendant toute la durée du marché.</w:t>
      </w:r>
    </w:p>
    <w:p w:rsidR="007400D5" w:rsidRPr="007400D5" w:rsidRDefault="007400D5" w:rsidP="00311C03">
      <w:pPr>
        <w:pStyle w:val="Paragraphedeliste"/>
        <w:numPr>
          <w:ilvl w:val="1"/>
          <w:numId w:val="7"/>
        </w:numPr>
        <w:shd w:val="clear" w:color="auto" w:fill="FFFFFF"/>
        <w:jc w:val="both"/>
        <w:rPr>
          <w:rFonts w:ascii="Arial" w:hAnsi="Arial" w:cs="Arial"/>
          <w:color w:val="000000" w:themeColor="text1"/>
          <w:sz w:val="20"/>
          <w:szCs w:val="20"/>
        </w:rPr>
      </w:pPr>
      <w:r w:rsidRPr="007400D5">
        <w:rPr>
          <w:rFonts w:ascii="Arial" w:hAnsi="Arial" w:cs="Arial"/>
          <w:color w:val="000000" w:themeColor="text1"/>
          <w:sz w:val="20"/>
          <w:szCs w:val="20"/>
        </w:rPr>
        <w:t>Le terme fixe ne pourra pas faire l’objet d’une pré-facturation.</w:t>
      </w:r>
    </w:p>
    <w:p w:rsidR="007400D5" w:rsidRPr="0089555F" w:rsidRDefault="0089555F" w:rsidP="00367BE8">
      <w:pPr>
        <w:pStyle w:val="Paragraphedeliste"/>
        <w:numPr>
          <w:ilvl w:val="0"/>
          <w:numId w:val="7"/>
        </w:numPr>
        <w:shd w:val="clear" w:color="auto" w:fill="FFFFFF"/>
        <w:spacing w:before="100" w:beforeAutospacing="1" w:after="100" w:afterAutospacing="1"/>
        <w:jc w:val="both"/>
        <w:rPr>
          <w:rFonts w:ascii="Arial" w:hAnsi="Arial" w:cs="Arial"/>
          <w:b/>
          <w:bCs/>
          <w:i/>
          <w:iCs/>
          <w:color w:val="7F7F7F"/>
          <w:sz w:val="20"/>
          <w:szCs w:val="20"/>
          <w:shd w:val="clear" w:color="auto" w:fill="EFEFEF"/>
        </w:rPr>
      </w:pPr>
      <w:r w:rsidRPr="005F7148">
        <w:rPr>
          <w:rFonts w:ascii="Arial" w:hAnsi="Arial" w:cs="Arial"/>
          <w:sz w:val="20"/>
          <w:szCs w:val="20"/>
        </w:rPr>
        <w:t xml:space="preserve">Un terme variable, exprimé en €/MWh, appliqué aux quantités réellement livrées. </w:t>
      </w:r>
    </w:p>
    <w:p w:rsidR="0089555F" w:rsidRPr="0089555F" w:rsidRDefault="0089555F" w:rsidP="0089555F">
      <w:pPr>
        <w:pStyle w:val="Paragraphedeliste"/>
        <w:shd w:val="clear" w:color="auto" w:fill="FFFFFF"/>
        <w:spacing w:before="100" w:beforeAutospacing="1" w:after="100" w:afterAutospacing="1"/>
        <w:ind w:left="760"/>
        <w:jc w:val="both"/>
        <w:rPr>
          <w:rFonts w:ascii="Arial" w:hAnsi="Arial" w:cs="Arial"/>
          <w:b/>
          <w:bCs/>
          <w:i/>
          <w:iCs/>
          <w:color w:val="7F7F7F"/>
          <w:sz w:val="20"/>
          <w:szCs w:val="20"/>
          <w:shd w:val="clear" w:color="auto" w:fill="EFEFEF"/>
        </w:rPr>
      </w:pPr>
    </w:p>
    <w:p w:rsidR="007400D5" w:rsidRPr="007A5A8D" w:rsidRDefault="007A5A8D" w:rsidP="00367BE8">
      <w:pPr>
        <w:spacing w:before="350" w:line="252" w:lineRule="exact"/>
        <w:ind w:left="864"/>
        <w:jc w:val="both"/>
        <w:textAlignment w:val="baseline"/>
        <w:rPr>
          <w:rFonts w:ascii="Arial" w:eastAsia="Arial" w:hAnsi="Arial"/>
          <w:b/>
          <w:color w:val="000000"/>
          <w:spacing w:val="-1"/>
        </w:rPr>
      </w:pPr>
      <w:bookmarkStart w:id="14" w:name="_Toc44946084"/>
      <w:bookmarkStart w:id="15" w:name="_Toc52893457"/>
      <w:bookmarkStart w:id="16" w:name="_Toc115099864"/>
      <w:r>
        <w:rPr>
          <w:rFonts w:ascii="Arial" w:eastAsia="Arial" w:hAnsi="Arial"/>
          <w:b/>
          <w:color w:val="000000"/>
          <w:spacing w:val="-1"/>
        </w:rPr>
        <w:t xml:space="preserve">9-2 </w:t>
      </w:r>
      <w:r w:rsidR="007400D5" w:rsidRPr="007A5A8D">
        <w:rPr>
          <w:rFonts w:ascii="Arial" w:eastAsia="Arial" w:hAnsi="Arial"/>
          <w:b/>
          <w:color w:val="000000"/>
          <w:spacing w:val="-1"/>
        </w:rPr>
        <w:t>Décomposition du prix</w:t>
      </w:r>
      <w:bookmarkEnd w:id="14"/>
      <w:bookmarkEnd w:id="15"/>
      <w:bookmarkEnd w:id="16"/>
    </w:p>
    <w:p w:rsidR="007A5A8D" w:rsidRDefault="007A5A8D" w:rsidP="00367BE8">
      <w:pPr>
        <w:jc w:val="both"/>
        <w:rPr>
          <w:rFonts w:ascii="Arial" w:hAnsi="Arial" w:cs="Arial"/>
          <w:color w:val="000000" w:themeColor="text1"/>
          <w:sz w:val="20"/>
          <w:szCs w:val="20"/>
        </w:rPr>
      </w:pPr>
    </w:p>
    <w:p w:rsidR="007400D5" w:rsidRPr="007400D5" w:rsidRDefault="007400D5" w:rsidP="00367BE8">
      <w:pPr>
        <w:jc w:val="both"/>
        <w:rPr>
          <w:rFonts w:ascii="Arial" w:hAnsi="Arial" w:cs="Arial"/>
          <w:color w:val="000000" w:themeColor="text1"/>
          <w:sz w:val="20"/>
          <w:szCs w:val="20"/>
        </w:rPr>
      </w:pPr>
      <w:r w:rsidRPr="007400D5">
        <w:rPr>
          <w:rFonts w:ascii="Arial" w:hAnsi="Arial" w:cs="Arial"/>
          <w:color w:val="000000" w:themeColor="text1"/>
          <w:sz w:val="20"/>
          <w:szCs w:val="20"/>
        </w:rPr>
        <w:t>La décomposition de la structure du prix telle que présentée ci-dessous est souhaitée dans le cadre de la présentation de la facture.</w:t>
      </w:r>
    </w:p>
    <w:p w:rsidR="007400D5" w:rsidRPr="007400D5" w:rsidRDefault="007400D5" w:rsidP="00215761">
      <w:pPr>
        <w:spacing w:before="121" w:line="231" w:lineRule="exact"/>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Le prix de règlement contient :</w:t>
      </w:r>
    </w:p>
    <w:p w:rsidR="007400D5" w:rsidRPr="007400D5" w:rsidRDefault="0089555F"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5F7148">
        <w:rPr>
          <w:rFonts w:ascii="Arial" w:eastAsia="Arial" w:hAnsi="Arial"/>
          <w:b/>
          <w:color w:val="000000"/>
          <w:sz w:val="20"/>
        </w:rPr>
        <w:t>Le tarif d’acheminement du gaz (ATRT et ATRD) jusqu’au lieu de livraison</w:t>
      </w:r>
    </w:p>
    <w:p w:rsidR="007400D5" w:rsidRPr="007400D5" w:rsidRDefault="007400D5" w:rsidP="00367BE8">
      <w:pPr>
        <w:spacing w:before="125" w:line="229"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Il est constitué d’un terme fixe et d’un terme variable.</w:t>
      </w:r>
    </w:p>
    <w:p w:rsidR="007400D5" w:rsidRPr="007400D5" w:rsidRDefault="007400D5" w:rsidP="0089555F">
      <w:pPr>
        <w:spacing w:before="116" w:line="230" w:lineRule="exact"/>
        <w:ind w:left="432" w:right="26"/>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Il est facturé par le titulaire sans marge ni frais supplémentaires, sur la base des prix fixés par la réglementation en vigueur, conformément aux modalités contractuelles qui régissent le contrat unique.</w:t>
      </w:r>
    </w:p>
    <w:p w:rsidR="0089555F" w:rsidRDefault="007400D5" w:rsidP="0089555F">
      <w:pPr>
        <w:spacing w:before="123"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 xml:space="preserve">Toute évolution réglementaire ou législative ou résultant d’une délibération de la CRE en cours d’exécution du marché impactant le tarif </w:t>
      </w:r>
      <w:r w:rsidR="00215761">
        <w:rPr>
          <w:rFonts w:ascii="Arial" w:hAnsi="Arial" w:cs="Arial"/>
          <w:color w:val="000000" w:themeColor="text1"/>
          <w:sz w:val="20"/>
          <w:szCs w:val="20"/>
        </w:rPr>
        <w:t>d’acheminement du gaz</w:t>
      </w:r>
      <w:r w:rsidRPr="007400D5">
        <w:rPr>
          <w:rFonts w:ascii="Arial" w:hAnsi="Arial" w:cs="Arial"/>
          <w:color w:val="000000" w:themeColor="text1"/>
          <w:sz w:val="20"/>
          <w:szCs w:val="20"/>
        </w:rPr>
        <w:t xml:space="preserve"> peut être répercutée à l’euro l’euro.</w:t>
      </w:r>
    </w:p>
    <w:p w:rsidR="007400D5" w:rsidRPr="007400D5" w:rsidRDefault="007400D5"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t>Les prix figurant dans le Catalogue des prestations du gestionnaire du réseau de distribution</w:t>
      </w:r>
    </w:p>
    <w:p w:rsidR="007400D5" w:rsidRPr="007400D5" w:rsidRDefault="007400D5" w:rsidP="00367BE8">
      <w:pPr>
        <w:spacing w:before="244"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Ils sont facturés sans marge ni frais du titulaire sur la base des prix fixés dans le catalogue des prestations du GRD en vigueur.</w:t>
      </w:r>
    </w:p>
    <w:p w:rsidR="007400D5" w:rsidRPr="007400D5" w:rsidRDefault="007400D5" w:rsidP="00367BE8">
      <w:pPr>
        <w:spacing w:before="237"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Toute évolution réglementaire ou législative ou résultant d’une délibération de la CRE en cours d’exécution du marché impactant les prix figurant au catalogue des prestations du gestionnaire de réseau de distribution peut être répercutée à l’euro l’euro.</w:t>
      </w:r>
    </w:p>
    <w:p w:rsidR="007400D5" w:rsidRPr="007400D5" w:rsidRDefault="007400D5" w:rsidP="00311C03">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t>Toutes les taxes et contributions frappant obligatoirement la fourniture d’énergie. Elles sont facturées selon les taux en vigueur.</w:t>
      </w:r>
    </w:p>
    <w:p w:rsidR="007400D5" w:rsidRPr="007400D5" w:rsidRDefault="007400D5" w:rsidP="00367BE8">
      <w:pPr>
        <w:spacing w:before="116" w:line="230" w:lineRule="exact"/>
        <w:ind w:left="432"/>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Toute évolution impactant le taux ou de l’assiette des taxes applicables ou toutes nouvelles taxes</w:t>
      </w:r>
    </w:p>
    <w:p w:rsidR="007400D5" w:rsidRPr="007400D5" w:rsidRDefault="007400D5" w:rsidP="00367BE8">
      <w:pPr>
        <w:spacing w:before="1" w:line="230" w:lineRule="exact"/>
        <w:ind w:left="432" w:right="6"/>
        <w:jc w:val="both"/>
        <w:textAlignment w:val="baseline"/>
        <w:rPr>
          <w:rFonts w:ascii="Arial" w:hAnsi="Arial" w:cs="Arial"/>
          <w:color w:val="000000" w:themeColor="text1"/>
          <w:sz w:val="20"/>
          <w:szCs w:val="20"/>
        </w:rPr>
      </w:pPr>
      <w:r w:rsidRPr="007400D5">
        <w:rPr>
          <w:rFonts w:ascii="Arial" w:hAnsi="Arial" w:cs="Arial"/>
          <w:color w:val="000000" w:themeColor="text1"/>
          <w:sz w:val="20"/>
          <w:szCs w:val="20"/>
        </w:rPr>
        <w:t>ou contributions environnementales s’appliquant obligatoirement sur le prix de vente et/ou de distribution peut être répercutée à l’euro l’euro.</w:t>
      </w:r>
    </w:p>
    <w:p w:rsidR="007400D5" w:rsidRPr="007400D5" w:rsidRDefault="007400D5" w:rsidP="00367BE8">
      <w:pPr>
        <w:ind w:left="426"/>
        <w:jc w:val="both"/>
        <w:rPr>
          <w:rFonts w:ascii="Arial" w:hAnsi="Arial" w:cs="Arial"/>
          <w:color w:val="000000" w:themeColor="text1"/>
          <w:sz w:val="20"/>
          <w:szCs w:val="20"/>
        </w:rPr>
      </w:pPr>
      <w:r w:rsidRPr="007400D5">
        <w:rPr>
          <w:rFonts w:ascii="Arial" w:hAnsi="Arial" w:cs="Arial"/>
          <w:color w:val="000000" w:themeColor="text1"/>
          <w:sz w:val="20"/>
          <w:szCs w:val="20"/>
        </w:rPr>
        <w:t>Le titulaire s’engage à appliquer les demandes d’exonération de taxe auxquelles les Membres pourraient prétendre selon la législation en vigueur.</w:t>
      </w:r>
    </w:p>
    <w:p w:rsidR="007400D5" w:rsidRDefault="007400D5" w:rsidP="00367BE8">
      <w:pPr>
        <w:ind w:left="426"/>
        <w:jc w:val="both"/>
        <w:rPr>
          <w:rFonts w:ascii="Arial" w:hAnsi="Arial" w:cs="Arial"/>
          <w:color w:val="000000" w:themeColor="text1"/>
          <w:sz w:val="20"/>
          <w:szCs w:val="20"/>
        </w:rPr>
      </w:pPr>
      <w:r w:rsidRPr="007400D5">
        <w:rPr>
          <w:rFonts w:ascii="Arial" w:hAnsi="Arial" w:cs="Arial"/>
          <w:color w:val="000000" w:themeColor="text1"/>
          <w:sz w:val="20"/>
          <w:szCs w:val="20"/>
        </w:rPr>
        <w:t>Les demandes d’exonération sont prises en compte, par le titulaire, sur présentation des justificatifs nécessaires.</w:t>
      </w:r>
    </w:p>
    <w:p w:rsidR="00215761" w:rsidRDefault="00215761" w:rsidP="00367BE8">
      <w:pPr>
        <w:ind w:left="426"/>
        <w:jc w:val="both"/>
        <w:rPr>
          <w:rFonts w:ascii="Arial" w:hAnsi="Arial" w:cs="Arial"/>
          <w:color w:val="000000" w:themeColor="text1"/>
          <w:sz w:val="20"/>
          <w:szCs w:val="20"/>
        </w:rPr>
      </w:pPr>
    </w:p>
    <w:p w:rsidR="00215761" w:rsidRDefault="00215761" w:rsidP="00367BE8">
      <w:pPr>
        <w:ind w:left="426"/>
        <w:jc w:val="both"/>
        <w:rPr>
          <w:rFonts w:ascii="Arial" w:hAnsi="Arial" w:cs="Arial"/>
          <w:color w:val="000000" w:themeColor="text1"/>
          <w:sz w:val="20"/>
          <w:szCs w:val="20"/>
        </w:rPr>
      </w:pPr>
    </w:p>
    <w:p w:rsidR="00215761" w:rsidRDefault="00215761" w:rsidP="00367BE8">
      <w:pPr>
        <w:ind w:left="426"/>
        <w:jc w:val="both"/>
        <w:rPr>
          <w:rFonts w:ascii="Arial" w:hAnsi="Arial" w:cs="Arial"/>
          <w:color w:val="000000" w:themeColor="text1"/>
          <w:sz w:val="20"/>
          <w:szCs w:val="20"/>
        </w:rPr>
      </w:pPr>
    </w:p>
    <w:p w:rsidR="00215761" w:rsidRDefault="00215761" w:rsidP="00367BE8">
      <w:pPr>
        <w:ind w:left="426"/>
        <w:jc w:val="both"/>
        <w:rPr>
          <w:rFonts w:ascii="Arial" w:hAnsi="Arial" w:cs="Arial"/>
          <w:color w:val="000000" w:themeColor="text1"/>
          <w:sz w:val="20"/>
          <w:szCs w:val="20"/>
        </w:rPr>
      </w:pPr>
    </w:p>
    <w:p w:rsidR="00215761" w:rsidRPr="007400D5" w:rsidRDefault="00215761" w:rsidP="00367BE8">
      <w:pPr>
        <w:ind w:left="426"/>
        <w:jc w:val="both"/>
        <w:rPr>
          <w:rFonts w:ascii="Arial" w:hAnsi="Arial" w:cs="Arial"/>
          <w:color w:val="000000" w:themeColor="text1"/>
          <w:sz w:val="20"/>
          <w:szCs w:val="20"/>
        </w:rPr>
      </w:pPr>
    </w:p>
    <w:p w:rsidR="00520F1E" w:rsidRPr="00215761" w:rsidRDefault="007400D5" w:rsidP="00215761">
      <w:pPr>
        <w:pStyle w:val="Paragraphedeliste"/>
        <w:numPr>
          <w:ilvl w:val="0"/>
          <w:numId w:val="5"/>
        </w:numPr>
        <w:shd w:val="clear" w:color="auto" w:fill="FFFFFF"/>
        <w:spacing w:before="240"/>
        <w:jc w:val="both"/>
        <w:rPr>
          <w:rFonts w:ascii="Arial" w:hAnsi="Arial" w:cs="Arial"/>
          <w:b/>
          <w:bCs/>
          <w:color w:val="000000" w:themeColor="text1"/>
          <w:sz w:val="20"/>
          <w:szCs w:val="20"/>
        </w:rPr>
      </w:pPr>
      <w:r w:rsidRPr="007400D5">
        <w:rPr>
          <w:rFonts w:ascii="Arial" w:hAnsi="Arial" w:cs="Arial"/>
          <w:b/>
          <w:bCs/>
          <w:color w:val="000000" w:themeColor="text1"/>
          <w:sz w:val="20"/>
          <w:szCs w:val="20"/>
        </w:rPr>
        <w:lastRenderedPageBreak/>
        <w:t>Le prix de l’énergie.</w:t>
      </w: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bookmarkStart w:id="17" w:name="_Toc42259804"/>
      <w:bookmarkStart w:id="18" w:name="_Toc44946085"/>
      <w:bookmarkStart w:id="19" w:name="_Toc52893458"/>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0"/>
          <w:numId w:val="9"/>
        </w:numPr>
        <w:pBdr>
          <w:bottom w:val="single" w:sz="18" w:space="1" w:color="70AD47" w:themeColor="accent6"/>
        </w:pBdr>
        <w:shd w:val="clear" w:color="000000" w:themeColor="text1" w:fill="auto"/>
        <w:spacing w:before="240" w:after="400"/>
        <w:jc w:val="both"/>
        <w:rPr>
          <w:rFonts w:ascii="Arial" w:hAnsi="Arial" w:cs="Arial"/>
          <w:caps/>
          <w:vanish/>
          <w:color w:val="000000" w:themeColor="text1"/>
          <w:spacing w:val="20"/>
          <w:sz w:val="20"/>
          <w:szCs w:val="20"/>
        </w:rPr>
      </w:pPr>
    </w:p>
    <w:p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p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bookmarkEnd w:id="17"/>
    <w:bookmarkEnd w:id="18"/>
    <w:bookmarkEnd w:id="19"/>
    <w:p w:rsidR="007400D5" w:rsidRPr="00634FBD" w:rsidRDefault="00367BE8" w:rsidP="00367BE8">
      <w:pPr>
        <w:spacing w:before="350" w:line="252" w:lineRule="exact"/>
        <w:ind w:left="864"/>
        <w:textAlignment w:val="baseline"/>
        <w:rPr>
          <w:rFonts w:ascii="Arial" w:eastAsia="Arial" w:hAnsi="Arial"/>
          <w:b/>
          <w:color w:val="000000"/>
          <w:spacing w:val="-1"/>
          <w:sz w:val="22"/>
          <w:szCs w:val="22"/>
        </w:rPr>
      </w:pPr>
      <w:r w:rsidRPr="00634FBD">
        <w:rPr>
          <w:rFonts w:ascii="Arial" w:eastAsia="Arial" w:hAnsi="Arial"/>
          <w:b/>
          <w:color w:val="000000"/>
          <w:spacing w:val="-1"/>
          <w:sz w:val="22"/>
          <w:szCs w:val="22"/>
        </w:rPr>
        <w:t>9-2-</w:t>
      </w:r>
      <w:r w:rsidR="006E1BF8" w:rsidRPr="00634FBD">
        <w:rPr>
          <w:rFonts w:ascii="Arial" w:eastAsia="Arial" w:hAnsi="Arial"/>
          <w:b/>
          <w:color w:val="000000"/>
          <w:spacing w:val="-1"/>
          <w:sz w:val="22"/>
          <w:szCs w:val="22"/>
        </w:rPr>
        <w:t>1</w:t>
      </w:r>
      <w:r w:rsidR="007400D5" w:rsidRPr="00634FBD">
        <w:rPr>
          <w:rFonts w:ascii="Arial" w:eastAsia="Arial" w:hAnsi="Arial"/>
          <w:b/>
          <w:color w:val="000000"/>
          <w:spacing w:val="-1"/>
          <w:sz w:val="22"/>
          <w:szCs w:val="22"/>
        </w:rPr>
        <w:t>Prix de l’</w:t>
      </w:r>
      <w:r w:rsidR="00520F1E" w:rsidRPr="00634FBD">
        <w:rPr>
          <w:rFonts w:ascii="Arial" w:eastAsia="Arial" w:hAnsi="Arial"/>
          <w:b/>
          <w:color w:val="000000"/>
          <w:spacing w:val="-1"/>
          <w:sz w:val="22"/>
          <w:szCs w:val="22"/>
        </w:rPr>
        <w:t>énergie</w:t>
      </w:r>
    </w:p>
    <w:p w:rsidR="00367BE8" w:rsidRPr="00634FBD" w:rsidRDefault="00367BE8" w:rsidP="007400D5">
      <w:pPr>
        <w:rPr>
          <w:rFonts w:ascii="Arial" w:hAnsi="Arial" w:cs="Arial"/>
          <w:color w:val="000000" w:themeColor="text1"/>
          <w:sz w:val="20"/>
          <w:szCs w:val="20"/>
        </w:rPr>
      </w:pPr>
    </w:p>
    <w:p w:rsidR="007400D5" w:rsidRPr="007400D5" w:rsidRDefault="007400D5" w:rsidP="00634FBD">
      <w:pPr>
        <w:jc w:val="both"/>
        <w:rPr>
          <w:rFonts w:ascii="Arial" w:hAnsi="Arial" w:cs="Arial"/>
          <w:color w:val="000000" w:themeColor="text1"/>
          <w:sz w:val="20"/>
          <w:szCs w:val="20"/>
        </w:rPr>
      </w:pPr>
      <w:r w:rsidRPr="00634FBD">
        <w:rPr>
          <w:rFonts w:ascii="Arial" w:hAnsi="Arial" w:cs="Arial"/>
          <w:color w:val="000000" w:themeColor="text1"/>
          <w:sz w:val="20"/>
          <w:szCs w:val="20"/>
        </w:rPr>
        <w:t xml:space="preserve">Le prix est </w:t>
      </w:r>
      <w:r w:rsidR="00311C03" w:rsidRPr="00634FBD">
        <w:rPr>
          <w:rFonts w:ascii="Arial" w:hAnsi="Arial" w:cs="Arial"/>
          <w:color w:val="000000" w:themeColor="text1"/>
          <w:sz w:val="20"/>
          <w:szCs w:val="20"/>
        </w:rPr>
        <w:t>un prix fixe</w:t>
      </w:r>
      <w:r w:rsidR="00634FBD" w:rsidRPr="00634FBD">
        <w:rPr>
          <w:rFonts w:ascii="Arial" w:hAnsi="Arial" w:cs="Arial"/>
          <w:color w:val="000000" w:themeColor="text1"/>
          <w:sz w:val="20"/>
          <w:szCs w:val="20"/>
        </w:rPr>
        <w:t>, en €HT/MWh correspondant au prix de la fourniture de gaz naturel proposé par le Titulaire dans son offre</w:t>
      </w:r>
      <w:r w:rsidR="00215761">
        <w:rPr>
          <w:rFonts w:ascii="Arial" w:hAnsi="Arial" w:cs="Arial"/>
          <w:color w:val="000000" w:themeColor="text1"/>
          <w:sz w:val="20"/>
          <w:szCs w:val="20"/>
        </w:rPr>
        <w:t xml:space="preserve">, </w:t>
      </w:r>
      <w:r w:rsidR="00215761" w:rsidRPr="005F7148">
        <w:rPr>
          <w:rFonts w:ascii="Arial" w:hAnsi="Arial" w:cs="Arial"/>
          <w:sz w:val="20"/>
          <w:szCs w:val="20"/>
        </w:rPr>
        <w:t>appliqué aux quantités réellement livrées</w:t>
      </w:r>
      <w:r w:rsidR="00215761">
        <w:rPr>
          <w:rFonts w:ascii="Arial" w:hAnsi="Arial" w:cs="Arial"/>
          <w:sz w:val="20"/>
          <w:szCs w:val="20"/>
        </w:rPr>
        <w:t>.</w:t>
      </w:r>
    </w:p>
    <w:p w:rsidR="006E1BF8" w:rsidRDefault="006E1BF8" w:rsidP="006E1BF8">
      <w:pPr>
        <w:spacing w:before="350" w:line="252" w:lineRule="exact"/>
        <w:ind w:left="864"/>
        <w:textAlignment w:val="baseline"/>
        <w:rPr>
          <w:rFonts w:ascii="Arial" w:eastAsia="Arial" w:hAnsi="Arial"/>
          <w:b/>
          <w:color w:val="000000"/>
          <w:spacing w:val="-1"/>
        </w:rPr>
      </w:pPr>
      <w:bookmarkStart w:id="20" w:name="_Toc42259805"/>
      <w:bookmarkStart w:id="21" w:name="_Toc44946086"/>
      <w:bookmarkStart w:id="22" w:name="_Toc52893459"/>
    </w:p>
    <w:p w:rsidR="006E1BF8" w:rsidRPr="00520F1E" w:rsidRDefault="006E1BF8" w:rsidP="006E1BF8">
      <w:pPr>
        <w:spacing w:line="252" w:lineRule="exact"/>
        <w:ind w:left="864"/>
        <w:textAlignment w:val="baseline"/>
        <w:rPr>
          <w:rFonts w:ascii="Arial" w:eastAsia="Arial" w:hAnsi="Arial"/>
          <w:b/>
          <w:color w:val="000000"/>
          <w:spacing w:val="-1"/>
          <w:sz w:val="22"/>
          <w:szCs w:val="22"/>
        </w:rPr>
      </w:pPr>
      <w:r w:rsidRPr="00520F1E">
        <w:rPr>
          <w:rFonts w:ascii="Arial" w:eastAsia="Arial" w:hAnsi="Arial"/>
          <w:b/>
          <w:color w:val="000000"/>
          <w:spacing w:val="-1"/>
          <w:sz w:val="22"/>
          <w:szCs w:val="22"/>
        </w:rPr>
        <w:t xml:space="preserve">9-2-2 </w:t>
      </w:r>
      <w:r w:rsidR="007400D5" w:rsidRPr="00520F1E">
        <w:rPr>
          <w:rFonts w:ascii="Arial" w:eastAsia="Arial" w:hAnsi="Arial"/>
          <w:b/>
          <w:color w:val="000000"/>
          <w:spacing w:val="-1"/>
          <w:sz w:val="22"/>
          <w:szCs w:val="22"/>
        </w:rPr>
        <w:t xml:space="preserve">Le </w:t>
      </w:r>
      <w:bookmarkEnd w:id="20"/>
      <w:bookmarkEnd w:id="21"/>
      <w:bookmarkEnd w:id="22"/>
      <w:r w:rsidR="00520F1E" w:rsidRPr="00520F1E">
        <w:rPr>
          <w:rFonts w:ascii="Arial" w:eastAsia="Arial" w:hAnsi="Arial"/>
          <w:b/>
          <w:color w:val="000000"/>
          <w:spacing w:val="-1"/>
          <w:sz w:val="22"/>
          <w:szCs w:val="22"/>
        </w:rPr>
        <w:t>tarif d’acheminement du gaz</w:t>
      </w:r>
    </w:p>
    <w:p w:rsidR="006E1BF8" w:rsidRPr="00520F1E" w:rsidRDefault="006E1BF8" w:rsidP="006E1BF8">
      <w:pPr>
        <w:spacing w:line="252" w:lineRule="exact"/>
        <w:ind w:left="864"/>
        <w:textAlignment w:val="baseline"/>
        <w:rPr>
          <w:rFonts w:ascii="Arial" w:eastAsia="Arial" w:hAnsi="Arial"/>
          <w:b/>
          <w:color w:val="000000"/>
          <w:spacing w:val="-1"/>
        </w:rPr>
      </w:pPr>
    </w:p>
    <w:p w:rsidR="007400D5" w:rsidRPr="00520F1E" w:rsidRDefault="007400D5" w:rsidP="00311C03">
      <w:pPr>
        <w:pStyle w:val="Paragraphedeliste"/>
        <w:numPr>
          <w:ilvl w:val="0"/>
          <w:numId w:val="12"/>
        </w:numPr>
        <w:spacing w:line="276" w:lineRule="auto"/>
        <w:jc w:val="both"/>
        <w:rPr>
          <w:rFonts w:ascii="Arial" w:hAnsi="Arial" w:cs="Arial"/>
          <w:bCs/>
          <w:color w:val="000000" w:themeColor="text1"/>
          <w:sz w:val="20"/>
          <w:szCs w:val="20"/>
        </w:rPr>
      </w:pPr>
      <w:r w:rsidRPr="00520F1E">
        <w:rPr>
          <w:rFonts w:ascii="Arial" w:hAnsi="Arial" w:cs="Arial"/>
          <w:b/>
          <w:i/>
          <w:iCs/>
          <w:color w:val="000000" w:themeColor="text1"/>
          <w:sz w:val="20"/>
          <w:szCs w:val="20"/>
        </w:rPr>
        <w:t>Modalité de facturation</w:t>
      </w:r>
      <w:r w:rsidRPr="00520F1E">
        <w:rPr>
          <w:rFonts w:ascii="Arial" w:hAnsi="Arial" w:cs="Arial"/>
          <w:bCs/>
          <w:color w:val="000000" w:themeColor="text1"/>
          <w:sz w:val="20"/>
          <w:szCs w:val="20"/>
        </w:rPr>
        <w:t xml:space="preserve"> : </w:t>
      </w:r>
    </w:p>
    <w:p w:rsidR="007400D5" w:rsidRPr="00520F1E" w:rsidRDefault="007400D5" w:rsidP="006E1BF8">
      <w:pPr>
        <w:jc w:val="both"/>
        <w:rPr>
          <w:rFonts w:ascii="Arial" w:hAnsi="Arial" w:cs="Arial"/>
          <w:color w:val="000000" w:themeColor="text1"/>
          <w:sz w:val="20"/>
          <w:szCs w:val="20"/>
        </w:rPr>
      </w:pPr>
      <w:r w:rsidRPr="00520F1E">
        <w:rPr>
          <w:rFonts w:ascii="Arial" w:hAnsi="Arial" w:cs="Arial"/>
          <w:color w:val="000000" w:themeColor="text1"/>
          <w:sz w:val="20"/>
          <w:szCs w:val="20"/>
        </w:rPr>
        <w:t xml:space="preserve">Les prix de l’acheminement sur le réseau de distribution fait l’objet d’une refacturation à l’euro/l’euro, sans marge. </w:t>
      </w:r>
    </w:p>
    <w:p w:rsidR="007400D5" w:rsidRPr="00520F1E" w:rsidRDefault="007400D5" w:rsidP="006E1BF8">
      <w:pPr>
        <w:jc w:val="both"/>
        <w:rPr>
          <w:rFonts w:ascii="Arial" w:hAnsi="Arial" w:cs="Arial"/>
          <w:color w:val="000000" w:themeColor="text1"/>
          <w:sz w:val="20"/>
          <w:szCs w:val="20"/>
        </w:rPr>
      </w:pPr>
      <w:r w:rsidRPr="00520F1E">
        <w:rPr>
          <w:rFonts w:ascii="Arial" w:hAnsi="Arial" w:cs="Arial"/>
          <w:color w:val="000000" w:themeColor="text1"/>
          <w:sz w:val="20"/>
          <w:szCs w:val="20"/>
        </w:rPr>
        <w:t xml:space="preserve">Le </w:t>
      </w:r>
      <w:r w:rsidR="00444782" w:rsidRPr="00520F1E">
        <w:rPr>
          <w:rFonts w:ascii="Arial" w:hAnsi="Arial" w:cs="Arial"/>
          <w:color w:val="000000" w:themeColor="text1"/>
          <w:sz w:val="20"/>
          <w:szCs w:val="20"/>
        </w:rPr>
        <w:t>tarif d’acheminement</w:t>
      </w:r>
      <w:r w:rsidRPr="00520F1E">
        <w:rPr>
          <w:rFonts w:ascii="Arial" w:hAnsi="Arial" w:cs="Arial"/>
          <w:color w:val="000000" w:themeColor="text1"/>
          <w:sz w:val="20"/>
          <w:szCs w:val="20"/>
        </w:rPr>
        <w:t xml:space="preserve"> est propre à chaque Point de livraison en fonction </w:t>
      </w:r>
      <w:r w:rsidR="00520F1E" w:rsidRPr="00520F1E">
        <w:rPr>
          <w:rFonts w:ascii="Arial" w:hAnsi="Arial" w:cs="Arial"/>
          <w:color w:val="000000" w:themeColor="text1"/>
          <w:sz w:val="20"/>
          <w:szCs w:val="20"/>
        </w:rPr>
        <w:t>de l’option tarifaire d’acheminement (segments T1, T2, T3), du profil de consommation</w:t>
      </w:r>
      <w:r w:rsidRPr="00520F1E">
        <w:rPr>
          <w:rFonts w:ascii="Arial" w:hAnsi="Arial" w:cs="Arial"/>
          <w:color w:val="000000" w:themeColor="text1"/>
          <w:sz w:val="20"/>
          <w:szCs w:val="20"/>
        </w:rPr>
        <w:t xml:space="preserve">, </w:t>
      </w:r>
      <w:r w:rsidR="00520F1E" w:rsidRPr="00520F1E">
        <w:rPr>
          <w:rFonts w:ascii="Arial" w:hAnsi="Arial" w:cs="Arial"/>
          <w:color w:val="000000" w:themeColor="text1"/>
          <w:sz w:val="20"/>
          <w:szCs w:val="20"/>
        </w:rPr>
        <w:t>et de la consommation annuelle de référence.</w:t>
      </w:r>
    </w:p>
    <w:p w:rsidR="007400D5" w:rsidRPr="00520F1E" w:rsidRDefault="007400D5" w:rsidP="006E1BF8">
      <w:pPr>
        <w:jc w:val="both"/>
        <w:rPr>
          <w:rFonts w:ascii="Arial" w:hAnsi="Arial" w:cs="Arial"/>
          <w:color w:val="000000" w:themeColor="text1"/>
          <w:sz w:val="20"/>
          <w:szCs w:val="20"/>
        </w:rPr>
      </w:pPr>
      <w:r w:rsidRPr="00520F1E">
        <w:rPr>
          <w:rFonts w:ascii="Arial" w:hAnsi="Arial" w:cs="Arial"/>
          <w:color w:val="000000" w:themeColor="text1"/>
          <w:sz w:val="20"/>
          <w:szCs w:val="20"/>
        </w:rPr>
        <w:t>Le TURPE n’est plus dû en cas de détachement d’un Point de Livraison.</w:t>
      </w:r>
    </w:p>
    <w:p w:rsidR="007400D5" w:rsidRPr="00520F1E" w:rsidRDefault="007400D5" w:rsidP="006E1BF8">
      <w:pPr>
        <w:jc w:val="both"/>
        <w:rPr>
          <w:rFonts w:ascii="Arial" w:hAnsi="Arial" w:cs="Arial"/>
          <w:color w:val="000000" w:themeColor="text1"/>
          <w:sz w:val="20"/>
          <w:szCs w:val="20"/>
        </w:rPr>
      </w:pPr>
    </w:p>
    <w:p w:rsidR="007400D5" w:rsidRPr="00520F1E" w:rsidRDefault="007400D5" w:rsidP="00311C03">
      <w:pPr>
        <w:pStyle w:val="Paragraphedeliste"/>
        <w:numPr>
          <w:ilvl w:val="0"/>
          <w:numId w:val="12"/>
        </w:numPr>
        <w:spacing w:line="276" w:lineRule="auto"/>
        <w:jc w:val="both"/>
        <w:rPr>
          <w:rFonts w:ascii="Arial" w:hAnsi="Arial" w:cs="Arial"/>
          <w:b/>
          <w:i/>
          <w:iCs/>
          <w:color w:val="000000" w:themeColor="text1"/>
          <w:sz w:val="20"/>
          <w:szCs w:val="20"/>
        </w:rPr>
      </w:pPr>
      <w:r w:rsidRPr="00520F1E">
        <w:rPr>
          <w:rFonts w:ascii="Arial" w:hAnsi="Arial" w:cs="Arial"/>
          <w:b/>
          <w:i/>
          <w:iCs/>
          <w:color w:val="000000" w:themeColor="text1"/>
          <w:sz w:val="20"/>
          <w:szCs w:val="20"/>
        </w:rPr>
        <w:t xml:space="preserve">Contenu </w:t>
      </w:r>
      <w:r w:rsidR="00520F1E" w:rsidRPr="00520F1E">
        <w:rPr>
          <w:rFonts w:ascii="Arial" w:hAnsi="Arial" w:cs="Arial"/>
          <w:b/>
          <w:i/>
          <w:iCs/>
          <w:color w:val="000000" w:themeColor="text1"/>
          <w:sz w:val="20"/>
          <w:szCs w:val="20"/>
        </w:rPr>
        <w:t>des tarifs d’acheminement du gaz</w:t>
      </w:r>
    </w:p>
    <w:p w:rsidR="007400D5" w:rsidRPr="00520F1E" w:rsidRDefault="007400D5" w:rsidP="006E1BF8">
      <w:pPr>
        <w:jc w:val="both"/>
        <w:rPr>
          <w:rFonts w:ascii="Arial" w:hAnsi="Arial" w:cs="Arial"/>
          <w:color w:val="000000" w:themeColor="text1"/>
          <w:sz w:val="20"/>
          <w:szCs w:val="20"/>
        </w:rPr>
      </w:pPr>
      <w:bookmarkStart w:id="23" w:name="_Hlk41498217"/>
      <w:r w:rsidRPr="00520F1E">
        <w:rPr>
          <w:rFonts w:ascii="Arial" w:hAnsi="Arial" w:cs="Arial"/>
          <w:color w:val="000000" w:themeColor="text1"/>
          <w:sz w:val="20"/>
          <w:szCs w:val="20"/>
        </w:rPr>
        <w:t>Le</w:t>
      </w:r>
      <w:r w:rsidR="00520F1E" w:rsidRPr="00520F1E">
        <w:rPr>
          <w:rFonts w:ascii="Arial" w:hAnsi="Arial" w:cs="Arial"/>
          <w:color w:val="000000" w:themeColor="text1"/>
          <w:sz w:val="20"/>
          <w:szCs w:val="20"/>
        </w:rPr>
        <w:t xml:space="preserve">s tarifs d’acheminement du gaz </w:t>
      </w:r>
      <w:r w:rsidRPr="00520F1E">
        <w:rPr>
          <w:rFonts w:ascii="Arial" w:hAnsi="Arial" w:cs="Arial"/>
          <w:color w:val="000000" w:themeColor="text1"/>
          <w:sz w:val="20"/>
          <w:szCs w:val="20"/>
        </w:rPr>
        <w:t>s</w:t>
      </w:r>
      <w:r w:rsidR="00520F1E" w:rsidRPr="00520F1E">
        <w:rPr>
          <w:rFonts w:ascii="Arial" w:hAnsi="Arial" w:cs="Arial"/>
          <w:color w:val="000000" w:themeColor="text1"/>
          <w:sz w:val="20"/>
          <w:szCs w:val="20"/>
        </w:rPr>
        <w:t>on</w:t>
      </w:r>
      <w:r w:rsidRPr="00520F1E">
        <w:rPr>
          <w:rFonts w:ascii="Arial" w:hAnsi="Arial" w:cs="Arial"/>
          <w:color w:val="000000" w:themeColor="text1"/>
          <w:sz w:val="20"/>
          <w:szCs w:val="20"/>
        </w:rPr>
        <w:t>t composé</w:t>
      </w:r>
      <w:r w:rsidR="00520F1E" w:rsidRPr="00520F1E">
        <w:rPr>
          <w:rFonts w:ascii="Arial" w:hAnsi="Arial" w:cs="Arial"/>
          <w:color w:val="000000" w:themeColor="text1"/>
          <w:sz w:val="20"/>
          <w:szCs w:val="20"/>
        </w:rPr>
        <w:t>s</w:t>
      </w:r>
      <w:r w:rsidRPr="00520F1E">
        <w:rPr>
          <w:rFonts w:ascii="Arial" w:hAnsi="Arial" w:cs="Arial"/>
          <w:color w:val="000000" w:themeColor="text1"/>
          <w:sz w:val="20"/>
          <w:szCs w:val="20"/>
        </w:rPr>
        <w:t xml:space="preserve"> des éléments suivants :</w:t>
      </w:r>
    </w:p>
    <w:p w:rsidR="007400D5" w:rsidRPr="00520F1E" w:rsidRDefault="00520F1E" w:rsidP="00311C03">
      <w:pPr>
        <w:pStyle w:val="Paragraphedeliste"/>
        <w:numPr>
          <w:ilvl w:val="0"/>
          <w:numId w:val="11"/>
        </w:numPr>
        <w:spacing w:line="276" w:lineRule="auto"/>
        <w:jc w:val="both"/>
        <w:rPr>
          <w:rFonts w:ascii="Arial" w:hAnsi="Arial" w:cs="Arial"/>
          <w:color w:val="000000" w:themeColor="text1"/>
          <w:sz w:val="20"/>
          <w:szCs w:val="20"/>
        </w:rPr>
      </w:pPr>
      <w:r w:rsidRPr="00520F1E">
        <w:rPr>
          <w:rFonts w:ascii="Arial" w:hAnsi="Arial" w:cs="Arial"/>
          <w:color w:val="000000" w:themeColor="text1"/>
          <w:sz w:val="20"/>
          <w:szCs w:val="20"/>
        </w:rPr>
        <w:t>Le tarif d’utilisation du réseau de Distribution – Part Fixe,</w:t>
      </w:r>
      <w:r w:rsidR="007400D5" w:rsidRPr="00520F1E">
        <w:rPr>
          <w:rFonts w:ascii="Arial" w:hAnsi="Arial" w:cs="Arial"/>
          <w:color w:val="000000" w:themeColor="text1"/>
          <w:sz w:val="20"/>
          <w:szCs w:val="20"/>
        </w:rPr>
        <w:t xml:space="preserve"> en €HT/mois</w:t>
      </w:r>
    </w:p>
    <w:p w:rsidR="00520F1E" w:rsidRPr="00520F1E" w:rsidRDefault="00520F1E" w:rsidP="00311C03">
      <w:pPr>
        <w:pStyle w:val="Paragraphedeliste"/>
        <w:numPr>
          <w:ilvl w:val="0"/>
          <w:numId w:val="11"/>
        </w:numPr>
        <w:spacing w:line="276" w:lineRule="auto"/>
        <w:jc w:val="both"/>
        <w:rPr>
          <w:rFonts w:ascii="Arial" w:hAnsi="Arial" w:cs="Arial"/>
          <w:color w:val="000000" w:themeColor="text1"/>
          <w:sz w:val="20"/>
          <w:szCs w:val="20"/>
        </w:rPr>
      </w:pPr>
      <w:r w:rsidRPr="00520F1E">
        <w:rPr>
          <w:rFonts w:ascii="Arial" w:hAnsi="Arial" w:cs="Arial"/>
          <w:color w:val="000000" w:themeColor="text1"/>
          <w:sz w:val="20"/>
          <w:szCs w:val="20"/>
        </w:rPr>
        <w:t>Le tarif d’utilisation du réseau de Distribution – Part variable, en €HT/MWh</w:t>
      </w:r>
    </w:p>
    <w:p w:rsidR="00520F1E" w:rsidRPr="00520F1E" w:rsidRDefault="00520F1E" w:rsidP="00520F1E">
      <w:pPr>
        <w:pStyle w:val="Paragraphedeliste"/>
        <w:numPr>
          <w:ilvl w:val="0"/>
          <w:numId w:val="11"/>
        </w:numPr>
        <w:spacing w:line="276" w:lineRule="auto"/>
        <w:jc w:val="both"/>
        <w:rPr>
          <w:rFonts w:ascii="Arial" w:hAnsi="Arial" w:cs="Arial"/>
          <w:color w:val="000000" w:themeColor="text1"/>
          <w:sz w:val="20"/>
          <w:szCs w:val="20"/>
        </w:rPr>
      </w:pPr>
      <w:r w:rsidRPr="00520F1E">
        <w:rPr>
          <w:rFonts w:ascii="Arial" w:hAnsi="Arial" w:cs="Arial"/>
          <w:color w:val="000000" w:themeColor="text1"/>
          <w:sz w:val="20"/>
          <w:szCs w:val="20"/>
        </w:rPr>
        <w:t>Le tarif d’utilisation du réseau de Transport – Part Fixe, en €HT/mois</w:t>
      </w:r>
    </w:p>
    <w:bookmarkEnd w:id="23"/>
    <w:p w:rsidR="007400D5" w:rsidRDefault="007400D5" w:rsidP="006E1BF8">
      <w:pPr>
        <w:jc w:val="both"/>
        <w:rPr>
          <w:rFonts w:ascii="Arial" w:hAnsi="Arial" w:cs="Arial"/>
          <w:color w:val="000000" w:themeColor="text1"/>
          <w:sz w:val="20"/>
          <w:szCs w:val="20"/>
        </w:rPr>
      </w:pPr>
    </w:p>
    <w:p w:rsidR="00520F1E" w:rsidRPr="0089555F" w:rsidRDefault="00520F1E" w:rsidP="00520F1E">
      <w:pPr>
        <w:spacing w:before="123" w:line="230" w:lineRule="exact"/>
        <w:jc w:val="both"/>
        <w:textAlignment w:val="baseline"/>
        <w:rPr>
          <w:rFonts w:ascii="Arial" w:hAnsi="Arial" w:cs="Arial"/>
          <w:iCs/>
          <w:color w:val="000000" w:themeColor="text1"/>
          <w:sz w:val="20"/>
          <w:szCs w:val="20"/>
        </w:rPr>
      </w:pPr>
      <w:r w:rsidRPr="0089555F">
        <w:rPr>
          <w:rFonts w:ascii="Arial" w:eastAsia="Arial" w:hAnsi="Arial"/>
          <w:iCs/>
          <w:color w:val="000000"/>
          <w:spacing w:val="-1"/>
          <w:sz w:val="20"/>
        </w:rPr>
        <w:t>La loi n° 2017-1839 du 30 décembre 2017 sur les hydrocarbures prévoit que les coûts supportés par les opérateurs de stockage pour assurer la sécurité d’approvisionnement en gaz naturel de la France et non couverts par les recettes issues de leur activité commerciale seront répercutés directement dans les tarifs de transport. Lorsque les coûts de stockage font l’objet d’une régulation tarifaire se traduisant par une modification des composantes des tarifs d’accès des tiers aux réseaux de distribution ou de transport, le cas échéant celle-ci est répercutée à l’euro l’euro.</w:t>
      </w:r>
    </w:p>
    <w:p w:rsidR="00520F1E" w:rsidRDefault="00520F1E" w:rsidP="006E1BF8">
      <w:pPr>
        <w:jc w:val="both"/>
        <w:rPr>
          <w:rFonts w:ascii="Arial" w:hAnsi="Arial" w:cs="Arial"/>
          <w:color w:val="000000" w:themeColor="text1"/>
          <w:sz w:val="20"/>
          <w:szCs w:val="20"/>
        </w:rPr>
      </w:pPr>
    </w:p>
    <w:p w:rsidR="00520F1E" w:rsidRDefault="00520F1E" w:rsidP="006E1BF8">
      <w:pPr>
        <w:jc w:val="both"/>
        <w:rPr>
          <w:rFonts w:ascii="Arial" w:hAnsi="Arial" w:cs="Arial"/>
          <w:color w:val="000000" w:themeColor="text1"/>
          <w:sz w:val="20"/>
          <w:szCs w:val="20"/>
        </w:rPr>
      </w:pPr>
    </w:p>
    <w:p w:rsidR="006E1BF8" w:rsidRPr="007400D5" w:rsidRDefault="006E1BF8" w:rsidP="006E1BF8">
      <w:pPr>
        <w:jc w:val="both"/>
        <w:rPr>
          <w:rFonts w:ascii="Arial" w:hAnsi="Arial" w:cs="Arial"/>
          <w:color w:val="000000" w:themeColor="text1"/>
          <w:sz w:val="20"/>
          <w:szCs w:val="20"/>
        </w:rPr>
      </w:pPr>
    </w:p>
    <w:p w:rsidR="007400D5" w:rsidRPr="006E1BF8" w:rsidRDefault="006E1BF8" w:rsidP="006E1BF8">
      <w:pPr>
        <w:spacing w:line="252" w:lineRule="exact"/>
        <w:ind w:left="864"/>
        <w:textAlignment w:val="baseline"/>
        <w:rPr>
          <w:rFonts w:eastAsia="Arial"/>
          <w:b/>
          <w:color w:val="000000"/>
          <w:spacing w:val="-1"/>
          <w:sz w:val="22"/>
          <w:szCs w:val="22"/>
        </w:rPr>
      </w:pPr>
      <w:bookmarkStart w:id="24" w:name="_Toc42259806"/>
      <w:bookmarkStart w:id="25" w:name="_Toc44946087"/>
      <w:bookmarkStart w:id="26" w:name="_Toc52893460"/>
      <w:r w:rsidRPr="006E1BF8">
        <w:rPr>
          <w:rFonts w:ascii="Arial" w:eastAsia="Arial" w:hAnsi="Arial"/>
          <w:b/>
          <w:color w:val="000000"/>
          <w:spacing w:val="-1"/>
          <w:sz w:val="22"/>
          <w:szCs w:val="22"/>
        </w:rPr>
        <w:t xml:space="preserve">9-2-3 </w:t>
      </w:r>
      <w:r w:rsidR="007400D5" w:rsidRPr="006E1BF8">
        <w:rPr>
          <w:rFonts w:ascii="Arial" w:eastAsia="Arial" w:hAnsi="Arial"/>
          <w:b/>
          <w:color w:val="000000"/>
          <w:spacing w:val="-1"/>
          <w:sz w:val="22"/>
          <w:szCs w:val="22"/>
        </w:rPr>
        <w:t>Les Certificats d’Economies d’Energi</w:t>
      </w:r>
      <w:bookmarkEnd w:id="24"/>
      <w:bookmarkEnd w:id="25"/>
      <w:r w:rsidR="007400D5" w:rsidRPr="006E1BF8">
        <w:rPr>
          <w:rFonts w:ascii="Arial" w:eastAsia="Arial" w:hAnsi="Arial"/>
          <w:b/>
          <w:color w:val="000000"/>
          <w:spacing w:val="-1"/>
          <w:sz w:val="22"/>
          <w:szCs w:val="22"/>
        </w:rPr>
        <w:t>e</w:t>
      </w:r>
      <w:bookmarkEnd w:id="26"/>
    </w:p>
    <w:p w:rsidR="006E1BF8" w:rsidRDefault="006E1BF8" w:rsidP="007400D5">
      <w:pPr>
        <w:rPr>
          <w:rFonts w:ascii="Arial" w:hAnsi="Arial" w:cs="Arial"/>
          <w:color w:val="000000" w:themeColor="text1"/>
          <w:sz w:val="20"/>
          <w:szCs w:val="20"/>
        </w:rPr>
      </w:pPr>
      <w:bookmarkStart w:id="27" w:name="_Hlk41490219"/>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coûts résultant pour le Titulaire des obligations d’économies d’énergie visées aux articles L.221-1 et suivants du Code de l’énergie ; </w:t>
      </w: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L’application de la réglementation en vigueur pour la 5</w:t>
      </w:r>
      <w:r w:rsidRPr="007400D5">
        <w:rPr>
          <w:rFonts w:ascii="Arial" w:hAnsi="Arial" w:cs="Arial"/>
          <w:color w:val="000000" w:themeColor="text1"/>
          <w:sz w:val="20"/>
          <w:szCs w:val="20"/>
          <w:vertAlign w:val="superscript"/>
        </w:rPr>
        <w:t>ème</w:t>
      </w:r>
      <w:r w:rsidRPr="007400D5">
        <w:rPr>
          <w:rFonts w:ascii="Arial" w:hAnsi="Arial" w:cs="Arial"/>
          <w:color w:val="000000" w:themeColor="text1"/>
          <w:sz w:val="20"/>
          <w:szCs w:val="20"/>
        </w:rPr>
        <w:t xml:space="preserve"> période du dispositif de collecte des CEE, allant du 1er janvier 2022 au 31 décembre 2025, implique : </w:t>
      </w:r>
    </w:p>
    <w:p w:rsidR="007400D5" w:rsidRPr="007400D5" w:rsidRDefault="007400D5" w:rsidP="006E1BF8">
      <w:pPr>
        <w:jc w:val="both"/>
        <w:rPr>
          <w:rFonts w:ascii="Arial" w:hAnsi="Arial" w:cs="Arial"/>
          <w:color w:val="000000" w:themeColor="text1"/>
          <w:sz w:val="20"/>
          <w:szCs w:val="20"/>
        </w:rPr>
      </w:pP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CCEE = Coef_CEE_Classique x (PCEE_Classique + Coef_CEE_Précarité x PCEE_Précarité)</w:t>
      </w: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où :</w:t>
      </w:r>
    </w:p>
    <w:p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r w:rsidRPr="007400D5">
        <w:rPr>
          <w:rFonts w:ascii="Arial" w:hAnsi="Arial" w:cs="Arial"/>
          <w:color w:val="000000" w:themeColor="text1"/>
          <w:sz w:val="20"/>
          <w:szCs w:val="20"/>
        </w:rPr>
        <w:t xml:space="preserve">PCEE_Classique = prix, exprimé en €/MWh cumac, du CEE collecté auprès de consommateurs qui ne sont pas des ménages en situation de précarité énergétique, </w:t>
      </w:r>
    </w:p>
    <w:p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r w:rsidRPr="007400D5">
        <w:rPr>
          <w:rFonts w:ascii="Arial" w:hAnsi="Arial" w:cs="Arial"/>
          <w:color w:val="000000" w:themeColor="text1"/>
          <w:sz w:val="20"/>
          <w:szCs w:val="20"/>
        </w:rPr>
        <w:t xml:space="preserve">PCEE_Précarité = prix, exprimé en €/MWh cumac, du CEE collecté auprès des ménages en situation de précarité énergétique. </w:t>
      </w:r>
    </w:p>
    <w:p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r w:rsidRPr="007400D5">
        <w:rPr>
          <w:rFonts w:ascii="Arial" w:hAnsi="Arial" w:cs="Arial"/>
          <w:color w:val="000000" w:themeColor="text1"/>
          <w:sz w:val="20"/>
          <w:szCs w:val="20"/>
        </w:rPr>
        <w:t>Coefficients réglementaires figurant au Code de l’énergie :</w:t>
      </w:r>
    </w:p>
    <w:p w:rsidR="007400D5" w:rsidRPr="007400D5" w:rsidRDefault="007400D5" w:rsidP="00311C03">
      <w:pPr>
        <w:pStyle w:val="Paragraphedeliste"/>
        <w:numPr>
          <w:ilvl w:val="1"/>
          <w:numId w:val="13"/>
        </w:numPr>
        <w:jc w:val="both"/>
        <w:rPr>
          <w:rFonts w:ascii="Arial" w:hAnsi="Arial" w:cs="Arial"/>
          <w:color w:val="000000" w:themeColor="text1"/>
          <w:sz w:val="20"/>
          <w:szCs w:val="20"/>
        </w:rPr>
      </w:pPr>
      <w:r w:rsidRPr="007400D5">
        <w:rPr>
          <w:rFonts w:ascii="Arial" w:hAnsi="Arial" w:cs="Arial"/>
          <w:color w:val="000000" w:themeColor="text1"/>
          <w:sz w:val="20"/>
          <w:szCs w:val="20"/>
        </w:rPr>
        <w:t>Coef_CEE_Classique = 0,4</w:t>
      </w:r>
      <w:r w:rsidR="00444782">
        <w:rPr>
          <w:rFonts w:ascii="Arial" w:hAnsi="Arial" w:cs="Arial"/>
          <w:color w:val="000000" w:themeColor="text1"/>
          <w:sz w:val="20"/>
          <w:szCs w:val="20"/>
        </w:rPr>
        <w:t>85</w:t>
      </w:r>
      <w:r w:rsidRPr="007400D5">
        <w:rPr>
          <w:rFonts w:ascii="Arial" w:hAnsi="Arial" w:cs="Arial"/>
          <w:color w:val="000000" w:themeColor="text1"/>
          <w:sz w:val="20"/>
          <w:szCs w:val="20"/>
        </w:rPr>
        <w:t xml:space="preserve"> : obligation d’économies d’énergie générée en MWh cumac par MWh de gaz naturel (article R221-4); </w:t>
      </w:r>
    </w:p>
    <w:p w:rsidR="007400D5" w:rsidRDefault="007400D5" w:rsidP="00311C03">
      <w:pPr>
        <w:pStyle w:val="Paragraphedeliste"/>
        <w:numPr>
          <w:ilvl w:val="1"/>
          <w:numId w:val="13"/>
        </w:numPr>
        <w:jc w:val="both"/>
        <w:rPr>
          <w:rFonts w:ascii="Arial" w:hAnsi="Arial" w:cs="Arial"/>
          <w:color w:val="000000" w:themeColor="text1"/>
          <w:sz w:val="20"/>
          <w:szCs w:val="20"/>
        </w:rPr>
      </w:pPr>
      <w:r w:rsidRPr="007400D5">
        <w:rPr>
          <w:rFonts w:ascii="Arial" w:hAnsi="Arial" w:cs="Arial"/>
          <w:color w:val="000000" w:themeColor="text1"/>
          <w:sz w:val="20"/>
          <w:szCs w:val="20"/>
        </w:rPr>
        <w:t>Coef_CEE_Précarité = 0,</w:t>
      </w:r>
      <w:r w:rsidR="00444782">
        <w:rPr>
          <w:rFonts w:ascii="Arial" w:hAnsi="Arial" w:cs="Arial"/>
          <w:color w:val="000000" w:themeColor="text1"/>
          <w:sz w:val="20"/>
          <w:szCs w:val="20"/>
        </w:rPr>
        <w:t>620</w:t>
      </w:r>
      <w:r w:rsidRPr="007400D5">
        <w:rPr>
          <w:rFonts w:ascii="Arial" w:hAnsi="Arial" w:cs="Arial"/>
          <w:color w:val="000000" w:themeColor="text1"/>
          <w:sz w:val="20"/>
          <w:szCs w:val="20"/>
        </w:rPr>
        <w:t xml:space="preserve"> : coefficient multiplicateur (sans dimension/unité) pour l’obligation relative aux ménages en situation de précarité énergétique (article R221-4-1) ; </w:t>
      </w:r>
    </w:p>
    <w:p w:rsidR="00444782" w:rsidRPr="007400D5" w:rsidRDefault="00444782" w:rsidP="00311C03">
      <w:pPr>
        <w:pStyle w:val="Paragraphedeliste"/>
        <w:numPr>
          <w:ilvl w:val="1"/>
          <w:numId w:val="13"/>
        </w:numPr>
        <w:jc w:val="both"/>
        <w:rPr>
          <w:rFonts w:ascii="Arial" w:hAnsi="Arial" w:cs="Arial"/>
          <w:color w:val="000000" w:themeColor="text1"/>
          <w:sz w:val="20"/>
          <w:szCs w:val="20"/>
        </w:rPr>
      </w:pPr>
      <w:r>
        <w:rPr>
          <w:rFonts w:ascii="Arial" w:hAnsi="Arial" w:cs="Arial"/>
          <w:color w:val="000000" w:themeColor="text1"/>
          <w:sz w:val="20"/>
          <w:szCs w:val="20"/>
        </w:rPr>
        <w:t>Coefficient mis à jour à partir du 1</w:t>
      </w:r>
      <w:r w:rsidRPr="00444782">
        <w:rPr>
          <w:rFonts w:ascii="Arial" w:hAnsi="Arial" w:cs="Arial"/>
          <w:color w:val="000000" w:themeColor="text1"/>
          <w:sz w:val="20"/>
          <w:szCs w:val="20"/>
          <w:vertAlign w:val="superscript"/>
        </w:rPr>
        <w:t>er</w:t>
      </w:r>
      <w:r>
        <w:rPr>
          <w:rFonts w:ascii="Arial" w:hAnsi="Arial" w:cs="Arial"/>
          <w:color w:val="000000" w:themeColor="text1"/>
          <w:sz w:val="20"/>
          <w:szCs w:val="20"/>
        </w:rPr>
        <w:t xml:space="preserve"> janvier 2023 conformément au </w:t>
      </w:r>
      <w:r w:rsidRPr="00444782">
        <w:rPr>
          <w:rFonts w:ascii="Arial" w:hAnsi="Arial" w:cs="Arial"/>
          <w:color w:val="000000" w:themeColor="text1"/>
          <w:sz w:val="20"/>
          <w:szCs w:val="20"/>
        </w:rPr>
        <w:t>Décret n° 2022-1368 du 27 octobre 2022</w:t>
      </w:r>
      <w:r>
        <w:rPr>
          <w:rFonts w:ascii="Arial" w:hAnsi="Arial" w:cs="Arial"/>
          <w:color w:val="000000" w:themeColor="text1"/>
          <w:sz w:val="20"/>
          <w:szCs w:val="20"/>
        </w:rPr>
        <w:t>.</w:t>
      </w:r>
    </w:p>
    <w:p w:rsidR="007400D5" w:rsidRPr="007400D5" w:rsidRDefault="007400D5" w:rsidP="00311C03">
      <w:pPr>
        <w:pStyle w:val="Paragraphedeliste"/>
        <w:numPr>
          <w:ilvl w:val="0"/>
          <w:numId w:val="13"/>
        </w:numPr>
        <w:ind w:left="426"/>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 coût des CEE ne pourra être facturés qu’aux sites éligibles à cette obligation. L’Annexe 1, mentionne pour chaque site leur éligibilité au coût de CEE. </w:t>
      </w:r>
    </w:p>
    <w:p w:rsidR="007400D5" w:rsidRPr="007400D5" w:rsidRDefault="007400D5" w:rsidP="006E1BF8">
      <w:pPr>
        <w:jc w:val="both"/>
        <w:rPr>
          <w:rFonts w:ascii="Arial" w:hAnsi="Arial" w:cs="Arial"/>
          <w:color w:val="000000" w:themeColor="text1"/>
          <w:sz w:val="20"/>
          <w:szCs w:val="20"/>
        </w:rPr>
      </w:pPr>
    </w:p>
    <w:p w:rsidR="00215761" w:rsidRDefault="00215761" w:rsidP="006E1BF8">
      <w:pPr>
        <w:jc w:val="both"/>
        <w:rPr>
          <w:rFonts w:ascii="Arial" w:hAnsi="Arial" w:cs="Arial"/>
          <w:b/>
          <w:bCs/>
          <w:color w:val="000000" w:themeColor="text1"/>
          <w:sz w:val="20"/>
          <w:szCs w:val="20"/>
        </w:rPr>
      </w:pPr>
    </w:p>
    <w:p w:rsidR="00215761" w:rsidRDefault="00215761" w:rsidP="006E1BF8">
      <w:pPr>
        <w:jc w:val="both"/>
        <w:rPr>
          <w:rFonts w:ascii="Arial" w:hAnsi="Arial" w:cs="Arial"/>
          <w:b/>
          <w:bCs/>
          <w:color w:val="000000" w:themeColor="text1"/>
          <w:sz w:val="20"/>
          <w:szCs w:val="20"/>
        </w:rPr>
      </w:pPr>
    </w:p>
    <w:p w:rsidR="007400D5" w:rsidRPr="007400D5" w:rsidRDefault="007400D5" w:rsidP="006E1BF8">
      <w:pPr>
        <w:jc w:val="both"/>
        <w:rPr>
          <w:rFonts w:ascii="Arial" w:hAnsi="Arial" w:cs="Arial"/>
          <w:color w:val="000000" w:themeColor="text1"/>
          <w:sz w:val="20"/>
          <w:szCs w:val="20"/>
        </w:rPr>
      </w:pPr>
      <w:r w:rsidRPr="007400D5">
        <w:rPr>
          <w:rFonts w:ascii="Arial" w:hAnsi="Arial" w:cs="Arial"/>
          <w:b/>
          <w:bCs/>
          <w:color w:val="000000" w:themeColor="text1"/>
          <w:sz w:val="20"/>
          <w:szCs w:val="20"/>
        </w:rPr>
        <w:lastRenderedPageBreak/>
        <w:t>Evolutions réglementaires</w:t>
      </w:r>
      <w:r w:rsidRPr="007400D5">
        <w:rPr>
          <w:rFonts w:ascii="Arial" w:hAnsi="Arial" w:cs="Arial"/>
          <w:color w:val="000000" w:themeColor="text1"/>
          <w:sz w:val="20"/>
          <w:szCs w:val="20"/>
        </w:rPr>
        <w:t> :</w:t>
      </w: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Toute évolution réglementaire impactant les coefficients Coef_CEE_Classique et Coef_CEE_Pécarité sera répercutée par le titulaire ;</w:t>
      </w: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prix PCEE_Classique et PCEE_Précarité, indiqués au bordereau des prix unitaires, seront révisés en cas d’évolution réglementaire ou législative modifiant le niveau d’obligation de collecte des certificats d’économie d’énergie, à la date d’application de la nouvelle obligation. L’écart du niveau d’obligation de collecte sera répercuté au prix moyen mensuel pondéré de cession des CEE « indice spot », calculé sur la base des indices disponibles publiés par EMMY pour la période de 6 mois allant de M-3 à M-8, M correspondant au mois de la date d’application de l’évolution réglementaire. Si l’indice EMMY venait à disparaitre, il sera remplacé de remplacement réglementaire qui s’y substituerait. </w:t>
      </w:r>
    </w:p>
    <w:p w:rsidR="0089555F" w:rsidRDefault="0089555F" w:rsidP="006E1BF8">
      <w:pPr>
        <w:spacing w:line="252" w:lineRule="exact"/>
        <w:ind w:left="864"/>
        <w:textAlignment w:val="baseline"/>
        <w:rPr>
          <w:rFonts w:ascii="Arial" w:eastAsia="Arial" w:hAnsi="Arial"/>
          <w:b/>
          <w:color w:val="000000"/>
          <w:spacing w:val="-1"/>
          <w:sz w:val="22"/>
          <w:szCs w:val="22"/>
        </w:rPr>
      </w:pPr>
      <w:bookmarkStart w:id="28" w:name="_Toc42259809"/>
      <w:bookmarkStart w:id="29" w:name="_Toc44946090"/>
      <w:bookmarkStart w:id="30" w:name="_Toc52893463"/>
      <w:bookmarkEnd w:id="27"/>
    </w:p>
    <w:p w:rsidR="007400D5" w:rsidRPr="006E1BF8" w:rsidRDefault="006E1BF8" w:rsidP="006E1BF8">
      <w:pPr>
        <w:spacing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9-2-</w:t>
      </w:r>
      <w:r w:rsidR="00634FBD">
        <w:rPr>
          <w:rFonts w:ascii="Arial" w:eastAsia="Arial" w:hAnsi="Arial"/>
          <w:b/>
          <w:color w:val="000000"/>
          <w:spacing w:val="-1"/>
          <w:sz w:val="22"/>
          <w:szCs w:val="22"/>
        </w:rPr>
        <w:t>4</w:t>
      </w:r>
      <w:r w:rsidR="007400D5" w:rsidRPr="006E1BF8">
        <w:rPr>
          <w:rFonts w:ascii="Arial" w:eastAsia="Arial" w:hAnsi="Arial"/>
          <w:b/>
          <w:color w:val="000000"/>
          <w:spacing w:val="-1"/>
          <w:sz w:val="22"/>
          <w:szCs w:val="22"/>
        </w:rPr>
        <w:t>Taxes et contributions</w:t>
      </w:r>
      <w:bookmarkEnd w:id="28"/>
      <w:bookmarkEnd w:id="29"/>
      <w:bookmarkEnd w:id="30"/>
    </w:p>
    <w:p w:rsidR="006E1BF8" w:rsidRDefault="006E1BF8" w:rsidP="007400D5">
      <w:pPr>
        <w:rPr>
          <w:rFonts w:ascii="Arial" w:hAnsi="Arial" w:cs="Arial"/>
          <w:color w:val="000000" w:themeColor="text1"/>
          <w:sz w:val="20"/>
          <w:szCs w:val="20"/>
        </w:rPr>
      </w:pP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Concernant les contributions et taxes, les factures sont mises en conformité avec les réglementations en vigueur ou toute nouvelle réglementation les concernant. Les taxes en vigueur au stade de la publication sont :</w:t>
      </w:r>
    </w:p>
    <w:p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w:t>
      </w:r>
      <w:r w:rsidR="0089555F">
        <w:rPr>
          <w:rFonts w:ascii="Arial" w:hAnsi="Arial" w:cs="Arial"/>
          <w:color w:val="000000" w:themeColor="text1"/>
          <w:sz w:val="20"/>
          <w:szCs w:val="20"/>
        </w:rPr>
        <w:t>TICGN</w:t>
      </w:r>
      <w:r w:rsidRPr="007400D5">
        <w:rPr>
          <w:rFonts w:ascii="Arial" w:hAnsi="Arial" w:cs="Arial"/>
          <w:color w:val="000000" w:themeColor="text1"/>
          <w:sz w:val="20"/>
          <w:szCs w:val="20"/>
        </w:rPr>
        <w:t xml:space="preserve"> : </w:t>
      </w:r>
      <w:r w:rsidR="0089555F">
        <w:rPr>
          <w:rFonts w:ascii="Arial" w:hAnsi="Arial" w:cs="Arial"/>
          <w:color w:val="000000" w:themeColor="text1"/>
          <w:sz w:val="20"/>
          <w:szCs w:val="20"/>
        </w:rPr>
        <w:t>Taxe Intérieure sur la Consommation de Gaz Naturel</w:t>
      </w:r>
    </w:p>
    <w:p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CTA : Contribution Tarifaire d’Acheminement </w:t>
      </w:r>
    </w:p>
    <w:p w:rsidR="007400D5" w:rsidRPr="007400D5" w:rsidRDefault="007400D5" w:rsidP="00311C03">
      <w:pPr>
        <w:pStyle w:val="Paragraphedeliste"/>
        <w:numPr>
          <w:ilvl w:val="0"/>
          <w:numId w:val="10"/>
        </w:numPr>
        <w:spacing w:line="276" w:lineRule="auto"/>
        <w:jc w:val="both"/>
        <w:rPr>
          <w:rFonts w:ascii="Arial" w:hAnsi="Arial" w:cs="Arial"/>
          <w:color w:val="000000" w:themeColor="text1"/>
          <w:sz w:val="20"/>
          <w:szCs w:val="20"/>
        </w:rPr>
      </w:pPr>
      <w:r w:rsidRPr="007400D5">
        <w:rPr>
          <w:rFonts w:ascii="Arial" w:hAnsi="Arial" w:cs="Arial"/>
          <w:color w:val="000000" w:themeColor="text1"/>
          <w:sz w:val="20"/>
          <w:szCs w:val="20"/>
        </w:rPr>
        <w:t xml:space="preserve">La TVA : Taxe sur la Valeur Ajouté. Les taux de TVA en vigueur s’appliquent à chaque composante du prix selon les segmentations. </w:t>
      </w:r>
    </w:p>
    <w:p w:rsidR="007400D5" w:rsidRPr="007400D5" w:rsidRDefault="007400D5" w:rsidP="007400D5">
      <w:pPr>
        <w:rPr>
          <w:rFonts w:ascii="Arial" w:hAnsi="Arial" w:cs="Arial"/>
          <w:color w:val="000000" w:themeColor="text1"/>
          <w:sz w:val="20"/>
          <w:szCs w:val="20"/>
        </w:rPr>
      </w:pPr>
    </w:p>
    <w:p w:rsidR="007400D5" w:rsidRDefault="007400D5" w:rsidP="007400D5">
      <w:pPr>
        <w:rPr>
          <w:rFonts w:ascii="Arial" w:hAnsi="Arial" w:cs="Arial"/>
          <w:color w:val="000000" w:themeColor="text1"/>
          <w:sz w:val="20"/>
          <w:szCs w:val="20"/>
        </w:rPr>
      </w:pPr>
    </w:p>
    <w:p w:rsidR="006E1BF8" w:rsidRPr="007400D5" w:rsidRDefault="006E1BF8" w:rsidP="007400D5">
      <w:pPr>
        <w:rPr>
          <w:rFonts w:ascii="Arial" w:hAnsi="Arial" w:cs="Arial"/>
          <w:color w:val="000000" w:themeColor="text1"/>
          <w:sz w:val="20"/>
          <w:szCs w:val="20"/>
        </w:rPr>
      </w:pPr>
    </w:p>
    <w:p w:rsidR="007400D5" w:rsidRPr="00634FBD" w:rsidRDefault="006E1BF8" w:rsidP="006E1BF8">
      <w:pPr>
        <w:spacing w:line="252" w:lineRule="exact"/>
        <w:ind w:left="864"/>
        <w:textAlignment w:val="baseline"/>
        <w:rPr>
          <w:rFonts w:ascii="Arial" w:eastAsia="Arial" w:hAnsi="Arial"/>
          <w:b/>
          <w:color w:val="000000"/>
          <w:spacing w:val="-1"/>
        </w:rPr>
      </w:pPr>
      <w:bookmarkStart w:id="31" w:name="_Toc42259810"/>
      <w:bookmarkStart w:id="32" w:name="_Toc44946091"/>
      <w:bookmarkStart w:id="33" w:name="_Toc52893465"/>
      <w:bookmarkStart w:id="34" w:name="_Toc115099865"/>
      <w:r w:rsidRPr="00634FBD">
        <w:rPr>
          <w:rFonts w:ascii="Arial" w:eastAsia="Arial" w:hAnsi="Arial"/>
          <w:b/>
          <w:color w:val="000000"/>
          <w:spacing w:val="-1"/>
        </w:rPr>
        <w:t xml:space="preserve">9-3 </w:t>
      </w:r>
      <w:r w:rsidR="007400D5" w:rsidRPr="00634FBD">
        <w:rPr>
          <w:rFonts w:ascii="Arial" w:eastAsia="Arial" w:hAnsi="Arial"/>
          <w:b/>
          <w:color w:val="000000"/>
          <w:spacing w:val="-1"/>
        </w:rPr>
        <w:t>Variation du prix</w:t>
      </w:r>
      <w:bookmarkEnd w:id="31"/>
      <w:bookmarkEnd w:id="32"/>
      <w:bookmarkEnd w:id="33"/>
      <w:bookmarkEnd w:id="34"/>
    </w:p>
    <w:p w:rsidR="006E1BF8" w:rsidRPr="00634FBD" w:rsidRDefault="006E1BF8" w:rsidP="007400D5">
      <w:pPr>
        <w:overflowPunct w:val="0"/>
        <w:textAlignment w:val="baseline"/>
        <w:rPr>
          <w:rFonts w:ascii="Arial" w:hAnsi="Arial" w:cs="Arial"/>
          <w:color w:val="000000" w:themeColor="text1"/>
          <w:sz w:val="20"/>
          <w:szCs w:val="20"/>
        </w:rPr>
      </w:pPr>
    </w:p>
    <w:p w:rsidR="007400D5" w:rsidRPr="00634FBD" w:rsidRDefault="007400D5" w:rsidP="006E1BF8">
      <w:pPr>
        <w:overflowPunct w:val="0"/>
        <w:jc w:val="both"/>
        <w:textAlignment w:val="baseline"/>
        <w:rPr>
          <w:rFonts w:ascii="Arial" w:hAnsi="Arial" w:cs="Arial"/>
          <w:color w:val="000000" w:themeColor="text1"/>
          <w:sz w:val="20"/>
          <w:szCs w:val="20"/>
        </w:rPr>
      </w:pPr>
      <w:r w:rsidRPr="00634FBD">
        <w:rPr>
          <w:rFonts w:ascii="Arial" w:hAnsi="Arial" w:cs="Arial"/>
          <w:color w:val="000000" w:themeColor="text1"/>
          <w:sz w:val="20"/>
          <w:szCs w:val="20"/>
        </w:rPr>
        <w:t>Les prix sont définitifs révisables (au sens de l’article R2112-13 du Code de la commande publique), valables pour toute la durée du marché.</w:t>
      </w:r>
    </w:p>
    <w:p w:rsidR="007400D5" w:rsidRPr="007400D5" w:rsidRDefault="007400D5" w:rsidP="006E1BF8">
      <w:pPr>
        <w:jc w:val="both"/>
        <w:rPr>
          <w:rFonts w:ascii="Arial" w:hAnsi="Arial" w:cs="Arial"/>
          <w:color w:val="000000" w:themeColor="text1"/>
          <w:sz w:val="20"/>
          <w:szCs w:val="20"/>
        </w:rPr>
      </w:pPr>
      <w:r w:rsidRPr="00634FBD">
        <w:rPr>
          <w:rFonts w:ascii="Arial" w:hAnsi="Arial" w:cs="Arial"/>
          <w:color w:val="000000" w:themeColor="text1"/>
          <w:sz w:val="20"/>
          <w:szCs w:val="20"/>
        </w:rPr>
        <w:t xml:space="preserve">En cours d’exécution du marché, le prix peut être révisé dans les conditions fixées aux articles 9.3.1 et 9.3.2 ci-dessous. </w:t>
      </w:r>
    </w:p>
    <w:p w:rsidR="007400D5" w:rsidRPr="007400D5" w:rsidRDefault="007400D5" w:rsidP="00311C03">
      <w:pPr>
        <w:pStyle w:val="Paragraphedeliste"/>
        <w:numPr>
          <w:ilvl w:val="1"/>
          <w:numId w:val="16"/>
        </w:numPr>
        <w:spacing w:before="480" w:after="360"/>
        <w:jc w:val="both"/>
        <w:rPr>
          <w:rFonts w:ascii="Arial" w:eastAsia="Calibri" w:hAnsi="Arial" w:cs="Arial"/>
          <w:noProof/>
          <w:vanish/>
          <w:color w:val="000000" w:themeColor="text1"/>
          <w:sz w:val="20"/>
          <w:szCs w:val="20"/>
        </w:rPr>
      </w:pPr>
      <w:bookmarkStart w:id="35" w:name="_Toc42259811"/>
      <w:bookmarkStart w:id="36" w:name="_Toc44946092"/>
      <w:bookmarkStart w:id="37" w:name="_Toc52893466"/>
      <w:bookmarkStart w:id="38" w:name="_Hlk41316772"/>
    </w:p>
    <w:p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p w:rsidR="007400D5" w:rsidRPr="007400D5" w:rsidRDefault="007400D5" w:rsidP="00311C03">
      <w:pPr>
        <w:pStyle w:val="Paragraphedeliste"/>
        <w:numPr>
          <w:ilvl w:val="1"/>
          <w:numId w:val="9"/>
        </w:numPr>
        <w:spacing w:before="480" w:after="360"/>
        <w:jc w:val="both"/>
        <w:rPr>
          <w:rFonts w:ascii="Arial" w:eastAsia="Calibri" w:hAnsi="Arial" w:cs="Arial"/>
          <w:noProof/>
          <w:vanish/>
          <w:color w:val="000000" w:themeColor="text1"/>
          <w:sz w:val="20"/>
          <w:szCs w:val="20"/>
        </w:rPr>
      </w:pPr>
    </w:p>
    <w:p w:rsidR="006E1BF8" w:rsidRDefault="006E1BF8" w:rsidP="006E1BF8">
      <w:pPr>
        <w:spacing w:line="252" w:lineRule="exact"/>
        <w:ind w:left="864"/>
        <w:textAlignment w:val="baseline"/>
        <w:rPr>
          <w:rFonts w:ascii="Arial" w:eastAsia="Arial" w:hAnsi="Arial"/>
          <w:b/>
          <w:color w:val="000000"/>
          <w:spacing w:val="-1"/>
        </w:rPr>
      </w:pPr>
    </w:p>
    <w:p w:rsidR="006E1BF8" w:rsidRDefault="006E1BF8" w:rsidP="006E1BF8">
      <w:pPr>
        <w:spacing w:line="252" w:lineRule="exact"/>
        <w:ind w:left="864"/>
        <w:textAlignment w:val="baseline"/>
        <w:rPr>
          <w:rFonts w:ascii="Arial" w:eastAsia="Arial" w:hAnsi="Arial"/>
          <w:b/>
          <w:color w:val="000000"/>
          <w:spacing w:val="-1"/>
        </w:rPr>
      </w:pPr>
    </w:p>
    <w:p w:rsidR="007400D5" w:rsidRPr="006E1BF8" w:rsidRDefault="006E1BF8" w:rsidP="006E1BF8">
      <w:pPr>
        <w:spacing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 xml:space="preserve">9-3-1 </w:t>
      </w:r>
      <w:r w:rsidR="007400D5" w:rsidRPr="006E1BF8">
        <w:rPr>
          <w:rFonts w:ascii="Arial" w:eastAsia="Arial" w:hAnsi="Arial"/>
          <w:b/>
          <w:color w:val="000000"/>
          <w:spacing w:val="-1"/>
          <w:sz w:val="22"/>
          <w:szCs w:val="22"/>
        </w:rPr>
        <w:t>Evolution des Tarifs d’accès aux réseaux publics</w:t>
      </w:r>
      <w:bookmarkEnd w:id="35"/>
      <w:bookmarkEnd w:id="36"/>
      <w:bookmarkEnd w:id="37"/>
    </w:p>
    <w:bookmarkEnd w:id="38"/>
    <w:p w:rsidR="006E1BF8" w:rsidRDefault="006E1BF8" w:rsidP="006E1BF8">
      <w:pPr>
        <w:jc w:val="both"/>
        <w:rPr>
          <w:rFonts w:ascii="Arial" w:hAnsi="Arial" w:cs="Arial"/>
          <w:color w:val="000000" w:themeColor="text1"/>
          <w:sz w:val="20"/>
          <w:szCs w:val="20"/>
        </w:rPr>
      </w:pP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Chaque évolution </w:t>
      </w:r>
      <w:r w:rsidR="00444782">
        <w:rPr>
          <w:rFonts w:ascii="Arial" w:hAnsi="Arial" w:cs="Arial"/>
          <w:color w:val="000000" w:themeColor="text1"/>
          <w:sz w:val="20"/>
          <w:szCs w:val="20"/>
        </w:rPr>
        <w:t>des tarifs d’acheminent du gaz (ARTD et ATRT)</w:t>
      </w:r>
      <w:r w:rsidRPr="007400D5">
        <w:rPr>
          <w:rFonts w:ascii="Arial" w:hAnsi="Arial" w:cs="Arial"/>
          <w:color w:val="000000" w:themeColor="text1"/>
          <w:sz w:val="20"/>
          <w:szCs w:val="20"/>
        </w:rPr>
        <w:t xml:space="preserve"> résultant d’une délibération de la Commission de Régulation de l’Energie (CRE) conduit à une modification des prix facturés dans le cadre du marché. La date d’application de la modification est celle de la mise à jour </w:t>
      </w:r>
      <w:r w:rsidR="00444782">
        <w:rPr>
          <w:rFonts w:ascii="Arial" w:hAnsi="Arial" w:cs="Arial"/>
          <w:color w:val="000000" w:themeColor="text1"/>
          <w:sz w:val="20"/>
          <w:szCs w:val="20"/>
        </w:rPr>
        <w:t>des tarifs d’acheminement</w:t>
      </w:r>
      <w:r w:rsidRPr="007400D5">
        <w:rPr>
          <w:rFonts w:ascii="Arial" w:hAnsi="Arial" w:cs="Arial"/>
          <w:color w:val="000000" w:themeColor="text1"/>
          <w:sz w:val="20"/>
          <w:szCs w:val="20"/>
        </w:rPr>
        <w:t xml:space="preserve">. </w:t>
      </w: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Les montants correspondants aux variations </w:t>
      </w:r>
      <w:r w:rsidR="00444782">
        <w:rPr>
          <w:rFonts w:ascii="Arial" w:hAnsi="Arial" w:cs="Arial"/>
          <w:color w:val="000000" w:themeColor="text1"/>
          <w:sz w:val="20"/>
          <w:szCs w:val="20"/>
        </w:rPr>
        <w:t>des tarifs d’acheminement du gaz</w:t>
      </w:r>
      <w:r w:rsidRPr="007400D5">
        <w:rPr>
          <w:rFonts w:ascii="Arial" w:hAnsi="Arial" w:cs="Arial"/>
          <w:color w:val="000000" w:themeColor="text1"/>
          <w:sz w:val="20"/>
          <w:szCs w:val="20"/>
        </w:rPr>
        <w:t xml:space="preserve"> sont répercutés intégralement au consommateur final de manière transparente.</w:t>
      </w:r>
    </w:p>
    <w:p w:rsidR="006E1BF8" w:rsidRDefault="006E1BF8" w:rsidP="006E1BF8">
      <w:pPr>
        <w:spacing w:line="252" w:lineRule="exact"/>
        <w:ind w:left="864"/>
        <w:textAlignment w:val="baseline"/>
        <w:rPr>
          <w:rFonts w:ascii="Arial" w:eastAsia="Arial" w:hAnsi="Arial"/>
          <w:b/>
          <w:color w:val="000000"/>
          <w:spacing w:val="-1"/>
        </w:rPr>
      </w:pPr>
      <w:bookmarkStart w:id="39" w:name="_Toc42259812"/>
      <w:bookmarkStart w:id="40" w:name="_Toc44946093"/>
      <w:bookmarkStart w:id="41" w:name="_Toc52893467"/>
    </w:p>
    <w:p w:rsidR="006E1BF8" w:rsidRDefault="006E1BF8" w:rsidP="006E1BF8">
      <w:pPr>
        <w:spacing w:line="252" w:lineRule="exact"/>
        <w:ind w:left="864"/>
        <w:textAlignment w:val="baseline"/>
        <w:rPr>
          <w:rFonts w:ascii="Arial" w:eastAsia="Arial" w:hAnsi="Arial"/>
          <w:b/>
          <w:color w:val="000000"/>
          <w:spacing w:val="-1"/>
        </w:rPr>
      </w:pPr>
    </w:p>
    <w:p w:rsidR="007400D5" w:rsidRPr="006E1BF8" w:rsidRDefault="006E1BF8" w:rsidP="006E1BF8">
      <w:pPr>
        <w:spacing w:line="252" w:lineRule="exact"/>
        <w:ind w:left="864"/>
        <w:textAlignment w:val="baseline"/>
        <w:rPr>
          <w:rFonts w:ascii="Arial" w:eastAsia="Arial" w:hAnsi="Arial"/>
          <w:b/>
          <w:color w:val="000000"/>
          <w:spacing w:val="-1"/>
          <w:sz w:val="22"/>
          <w:szCs w:val="22"/>
        </w:rPr>
      </w:pPr>
      <w:r w:rsidRPr="006E1BF8">
        <w:rPr>
          <w:rFonts w:ascii="Arial" w:eastAsia="Arial" w:hAnsi="Arial"/>
          <w:b/>
          <w:color w:val="000000"/>
          <w:spacing w:val="-1"/>
          <w:sz w:val="22"/>
          <w:szCs w:val="22"/>
        </w:rPr>
        <w:t xml:space="preserve">9-3-2 </w:t>
      </w:r>
      <w:r w:rsidR="007400D5" w:rsidRPr="006E1BF8">
        <w:rPr>
          <w:rFonts w:ascii="Arial" w:eastAsia="Arial" w:hAnsi="Arial"/>
          <w:b/>
          <w:color w:val="000000"/>
          <w:spacing w:val="-1"/>
          <w:sz w:val="22"/>
          <w:szCs w:val="22"/>
        </w:rPr>
        <w:t>Evolutions des obligations liées aux certificats d’économies d’énergie</w:t>
      </w:r>
      <w:bookmarkEnd w:id="39"/>
      <w:bookmarkEnd w:id="40"/>
      <w:bookmarkEnd w:id="41"/>
    </w:p>
    <w:p w:rsidR="006E1BF8" w:rsidRDefault="006E1BF8" w:rsidP="006E1BF8">
      <w:pPr>
        <w:jc w:val="both"/>
        <w:rPr>
          <w:rFonts w:ascii="Arial" w:hAnsi="Arial" w:cs="Arial"/>
          <w:color w:val="000000" w:themeColor="text1"/>
          <w:sz w:val="20"/>
          <w:szCs w:val="20"/>
        </w:rPr>
      </w:pPr>
    </w:p>
    <w:p w:rsidR="007400D5" w:rsidRPr="007400D5" w:rsidRDefault="007400D5" w:rsidP="006E1BF8">
      <w:pPr>
        <w:jc w:val="both"/>
        <w:rPr>
          <w:rFonts w:ascii="Arial" w:hAnsi="Arial" w:cs="Arial"/>
          <w:color w:val="000000" w:themeColor="text1"/>
          <w:sz w:val="20"/>
          <w:szCs w:val="20"/>
        </w:rPr>
      </w:pPr>
      <w:r w:rsidRPr="007400D5">
        <w:rPr>
          <w:rFonts w:ascii="Arial" w:hAnsi="Arial" w:cs="Arial"/>
          <w:color w:val="000000" w:themeColor="text1"/>
          <w:sz w:val="20"/>
          <w:szCs w:val="20"/>
        </w:rPr>
        <w:t xml:space="preserve">En cas de changement de coefficient sur décision des pouvoirs publics, la composante CEE fera l’objet d’une révision, </w:t>
      </w:r>
      <w:r w:rsidRPr="00634FBD">
        <w:rPr>
          <w:rFonts w:ascii="Arial" w:hAnsi="Arial" w:cs="Arial"/>
          <w:color w:val="000000" w:themeColor="text1"/>
          <w:sz w:val="20"/>
          <w:szCs w:val="20"/>
        </w:rPr>
        <w:t>conformément à l’article 9.2.</w:t>
      </w:r>
      <w:r w:rsidR="00634FBD" w:rsidRPr="00634FBD">
        <w:rPr>
          <w:rFonts w:ascii="Arial" w:hAnsi="Arial" w:cs="Arial"/>
          <w:color w:val="000000" w:themeColor="text1"/>
          <w:sz w:val="20"/>
          <w:szCs w:val="20"/>
        </w:rPr>
        <w:t>3</w:t>
      </w:r>
      <w:r w:rsidRPr="00634FBD">
        <w:rPr>
          <w:rFonts w:ascii="Arial" w:hAnsi="Arial" w:cs="Arial"/>
          <w:color w:val="000000" w:themeColor="text1"/>
          <w:sz w:val="20"/>
          <w:szCs w:val="20"/>
        </w:rPr>
        <w:t>, et sera</w:t>
      </w:r>
      <w:r w:rsidRPr="007400D5">
        <w:rPr>
          <w:rFonts w:ascii="Arial" w:hAnsi="Arial" w:cs="Arial"/>
          <w:color w:val="000000" w:themeColor="text1"/>
          <w:sz w:val="20"/>
          <w:szCs w:val="20"/>
        </w:rPr>
        <w:t xml:space="preserve"> refacturée en toute transparence avec le Pouvoir Adjudicateur.</w:t>
      </w:r>
    </w:p>
    <w:p w:rsidR="007400D5" w:rsidRDefault="007400D5" w:rsidP="00130E27">
      <w:pPr>
        <w:spacing w:after="360" w:line="229" w:lineRule="exact"/>
        <w:ind w:left="74"/>
        <w:jc w:val="both"/>
        <w:textAlignment w:val="baseline"/>
        <w:rPr>
          <w:rFonts w:ascii="Arial" w:eastAsia="Arial" w:hAnsi="Arial"/>
          <w:color w:val="000000"/>
          <w:sz w:val="20"/>
        </w:rPr>
      </w:pPr>
    </w:p>
    <w:p w:rsidR="007B7901" w:rsidRDefault="007B7901" w:rsidP="006E1BF8">
      <w:pPr>
        <w:ind w:right="72"/>
        <w:textAlignment w:val="baseline"/>
        <w:rPr>
          <w:rFonts w:ascii="Arial" w:eastAsia="Arial" w:hAnsi="Arial"/>
          <w:color w:val="000000"/>
          <w:sz w:val="20"/>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2" w:name="_Toc117085579"/>
      <w:r w:rsidRPr="00FE6C32">
        <w:rPr>
          <w:rFonts w:ascii="Arial" w:eastAsia="Arial" w:hAnsi="Arial" w:cs="Arial"/>
          <w:b/>
          <w:bCs/>
          <w:color w:val="000000" w:themeColor="text1"/>
          <w:sz w:val="24"/>
          <w:szCs w:val="24"/>
        </w:rPr>
        <w:t xml:space="preserve">Article </w:t>
      </w:r>
      <w:r w:rsidR="00F81B28" w:rsidRPr="00FE6C32">
        <w:rPr>
          <w:rFonts w:ascii="Arial" w:eastAsia="Arial" w:hAnsi="Arial" w:cs="Arial"/>
          <w:b/>
          <w:bCs/>
          <w:color w:val="000000" w:themeColor="text1"/>
          <w:sz w:val="24"/>
          <w:szCs w:val="24"/>
        </w:rPr>
        <w:t>1</w:t>
      </w:r>
      <w:r w:rsidR="006E1BF8">
        <w:rPr>
          <w:rFonts w:ascii="Arial" w:eastAsia="Arial" w:hAnsi="Arial" w:cs="Arial"/>
          <w:b/>
          <w:bCs/>
          <w:color w:val="000000" w:themeColor="text1"/>
          <w:sz w:val="24"/>
          <w:szCs w:val="24"/>
        </w:rPr>
        <w:t>0</w:t>
      </w:r>
      <w:r w:rsidRPr="00FE6C32">
        <w:rPr>
          <w:rFonts w:ascii="Arial" w:eastAsia="Arial" w:hAnsi="Arial" w:cs="Arial"/>
          <w:b/>
          <w:bCs/>
          <w:color w:val="000000" w:themeColor="text1"/>
          <w:sz w:val="24"/>
          <w:szCs w:val="24"/>
        </w:rPr>
        <w:t>- Paiement-établissement de la facture</w:t>
      </w:r>
      <w:bookmarkEnd w:id="42"/>
    </w:p>
    <w:p w:rsidR="00D22671" w:rsidRDefault="00D22671">
      <w:pPr>
        <w:spacing w:before="2" w:line="230" w:lineRule="exact"/>
        <w:ind w:left="144"/>
        <w:textAlignment w:val="baseline"/>
        <w:rPr>
          <w:rFonts w:ascii="Arial" w:eastAsia="Arial" w:hAnsi="Arial"/>
          <w:color w:val="000000"/>
          <w:sz w:val="20"/>
        </w:rPr>
      </w:pPr>
    </w:p>
    <w:p w:rsidR="00706B61" w:rsidRDefault="002945C6" w:rsidP="00130E27">
      <w:pPr>
        <w:spacing w:before="2" w:line="230" w:lineRule="exact"/>
        <w:ind w:left="144"/>
        <w:jc w:val="both"/>
        <w:textAlignment w:val="baseline"/>
        <w:rPr>
          <w:rFonts w:ascii="Arial" w:eastAsia="Arial" w:hAnsi="Arial"/>
          <w:color w:val="000000"/>
          <w:sz w:val="20"/>
        </w:rPr>
      </w:pPr>
      <w:r>
        <w:rPr>
          <w:rFonts w:ascii="Arial" w:eastAsia="Arial" w:hAnsi="Arial"/>
          <w:color w:val="000000"/>
          <w:sz w:val="20"/>
        </w:rPr>
        <w:t xml:space="preserve">Les modalités de facturation et de règlement mises en place sont précisées </w:t>
      </w:r>
      <w:r w:rsidR="006051D8">
        <w:rPr>
          <w:rFonts w:ascii="Arial" w:eastAsia="Arial" w:hAnsi="Arial"/>
          <w:color w:val="000000"/>
          <w:sz w:val="20"/>
        </w:rPr>
        <w:t xml:space="preserve">au présent article et </w:t>
      </w:r>
      <w:r>
        <w:rPr>
          <w:rFonts w:ascii="Arial" w:eastAsia="Arial" w:hAnsi="Arial"/>
          <w:color w:val="000000"/>
          <w:sz w:val="20"/>
        </w:rPr>
        <w:t xml:space="preserve">dans le </w:t>
      </w:r>
      <w:r w:rsidR="006051D8">
        <w:rPr>
          <w:rFonts w:ascii="Arial" w:eastAsia="Arial" w:hAnsi="Arial"/>
          <w:color w:val="000000"/>
          <w:sz w:val="20"/>
        </w:rPr>
        <w:t xml:space="preserve">mémoire technique </w:t>
      </w:r>
      <w:r>
        <w:rPr>
          <w:rFonts w:ascii="Arial" w:eastAsia="Arial" w:hAnsi="Arial"/>
          <w:color w:val="000000"/>
          <w:sz w:val="20"/>
        </w:rPr>
        <w:t xml:space="preserve">du titulaire. </w:t>
      </w:r>
    </w:p>
    <w:p w:rsidR="00706B61" w:rsidRDefault="00F81B28">
      <w:pPr>
        <w:spacing w:before="348" w:line="252" w:lineRule="exact"/>
        <w:ind w:left="792"/>
        <w:textAlignment w:val="baseline"/>
        <w:rPr>
          <w:rFonts w:ascii="Arial" w:eastAsia="Arial" w:hAnsi="Arial"/>
          <w:b/>
          <w:color w:val="000000"/>
        </w:rPr>
      </w:pPr>
      <w:r>
        <w:rPr>
          <w:rFonts w:ascii="Arial" w:eastAsia="Arial" w:hAnsi="Arial"/>
          <w:b/>
          <w:color w:val="000000"/>
        </w:rPr>
        <w:t>1</w:t>
      </w:r>
      <w:r w:rsidR="006E1BF8">
        <w:rPr>
          <w:rFonts w:ascii="Arial" w:eastAsia="Arial" w:hAnsi="Arial"/>
          <w:b/>
          <w:color w:val="000000"/>
        </w:rPr>
        <w:t>0</w:t>
      </w:r>
      <w:r w:rsidR="002945C6">
        <w:rPr>
          <w:rFonts w:ascii="Arial" w:eastAsia="Arial" w:hAnsi="Arial"/>
          <w:b/>
          <w:color w:val="000000"/>
        </w:rPr>
        <w:t>-1Présentation des demandes de paiement</w:t>
      </w:r>
    </w:p>
    <w:p w:rsidR="00706B61" w:rsidRDefault="002945C6" w:rsidP="00130E27">
      <w:pPr>
        <w:spacing w:before="120" w:line="230" w:lineRule="exact"/>
        <w:ind w:left="144"/>
        <w:jc w:val="both"/>
        <w:textAlignment w:val="baseline"/>
        <w:rPr>
          <w:rFonts w:ascii="Arial" w:eastAsia="Arial" w:hAnsi="Arial"/>
          <w:color w:val="000000"/>
          <w:sz w:val="20"/>
        </w:rPr>
      </w:pPr>
      <w:r>
        <w:rPr>
          <w:rFonts w:ascii="Arial" w:eastAsia="Arial" w:hAnsi="Arial"/>
          <w:color w:val="000000"/>
          <w:sz w:val="20"/>
        </w:rPr>
        <w:t xml:space="preserve">Le titulaire émet et transmet/met à disposition une facture </w:t>
      </w:r>
      <w:r w:rsidR="005F7224">
        <w:rPr>
          <w:rFonts w:ascii="Arial" w:eastAsia="Arial" w:hAnsi="Arial"/>
          <w:color w:val="000000"/>
          <w:sz w:val="20"/>
        </w:rPr>
        <w:t>au Pouvoir Adjudicateur</w:t>
      </w:r>
      <w:r>
        <w:rPr>
          <w:rFonts w:ascii="Arial" w:eastAsia="Arial" w:hAnsi="Arial"/>
          <w:color w:val="000000"/>
          <w:sz w:val="20"/>
        </w:rPr>
        <w:t xml:space="preserve"> sur la base de ses consommations.</w:t>
      </w:r>
    </w:p>
    <w:p w:rsidR="0025540A" w:rsidRPr="005F7148" w:rsidRDefault="0025540A" w:rsidP="0025540A">
      <w:pPr>
        <w:pStyle w:val="NormalWeb"/>
        <w:ind w:left="142"/>
        <w:jc w:val="both"/>
        <w:rPr>
          <w:rFonts w:ascii="Arial" w:eastAsia="Arial" w:hAnsi="Arial"/>
          <w:color w:val="000000"/>
          <w:sz w:val="20"/>
          <w:szCs w:val="22"/>
          <w:lang w:eastAsia="en-US"/>
        </w:rPr>
      </w:pPr>
      <w:r w:rsidRPr="005F7148">
        <w:rPr>
          <w:rFonts w:ascii="Arial" w:eastAsia="Arial" w:hAnsi="Arial"/>
          <w:color w:val="000000"/>
          <w:sz w:val="20"/>
          <w:szCs w:val="22"/>
          <w:lang w:eastAsia="en-US"/>
        </w:rPr>
        <w:lastRenderedPageBreak/>
        <w:t xml:space="preserve">Le titulaire met en œuvre les moyens appropriés pour assurer un processus de facturation continu et de qualité. </w:t>
      </w:r>
    </w:p>
    <w:p w:rsidR="00706B61" w:rsidRDefault="0025540A" w:rsidP="00603038">
      <w:pPr>
        <w:pStyle w:val="NormalWeb"/>
        <w:ind w:left="142"/>
        <w:jc w:val="both"/>
        <w:rPr>
          <w:rFonts w:ascii="Arial" w:eastAsia="Arial" w:hAnsi="Arial"/>
          <w:color w:val="000000"/>
          <w:sz w:val="20"/>
        </w:rPr>
      </w:pPr>
      <w:r w:rsidRPr="005F7148">
        <w:rPr>
          <w:rFonts w:ascii="Arial" w:eastAsia="Arial" w:hAnsi="Arial"/>
          <w:color w:val="000000"/>
          <w:sz w:val="20"/>
          <w:szCs w:val="22"/>
          <w:lang w:eastAsia="en-US"/>
        </w:rPr>
        <w:t xml:space="preserve">A ce titre, il met à disposition un interlocuteur dédié identifié (nom et fonction), les moyens de le contacter (téléphone non surtaxé, adresse courriel) et tout autre moyen décrit dans son mémoire technique. </w:t>
      </w:r>
    </w:p>
    <w:p w:rsidR="005C11C1" w:rsidRDefault="005C11C1" w:rsidP="005C11C1">
      <w:pPr>
        <w:ind w:left="108" w:right="108"/>
        <w:jc w:val="both"/>
        <w:textAlignment w:val="baseline"/>
        <w:rPr>
          <w:rFonts w:ascii="Arial" w:eastAsia="Arial" w:hAnsi="Arial"/>
          <w:b/>
          <w:color w:val="000000"/>
        </w:rPr>
      </w:pPr>
    </w:p>
    <w:p w:rsidR="00706B61" w:rsidRDefault="00F81B28" w:rsidP="00603038">
      <w:pPr>
        <w:ind w:left="851" w:right="108"/>
        <w:jc w:val="both"/>
        <w:textAlignment w:val="baseline"/>
        <w:rPr>
          <w:rFonts w:ascii="Arial" w:eastAsia="Arial" w:hAnsi="Arial"/>
          <w:b/>
          <w:color w:val="000000"/>
        </w:rPr>
      </w:pPr>
      <w:r>
        <w:rPr>
          <w:rFonts w:ascii="Arial" w:eastAsia="Arial" w:hAnsi="Arial"/>
          <w:b/>
          <w:color w:val="000000"/>
        </w:rPr>
        <w:t>1</w:t>
      </w:r>
      <w:r w:rsidR="006E1BF8">
        <w:rPr>
          <w:rFonts w:ascii="Arial" w:eastAsia="Arial" w:hAnsi="Arial"/>
          <w:b/>
          <w:color w:val="000000"/>
        </w:rPr>
        <w:t>0</w:t>
      </w:r>
      <w:r w:rsidR="002945C6">
        <w:rPr>
          <w:rFonts w:ascii="Arial" w:eastAsia="Arial" w:hAnsi="Arial"/>
          <w:b/>
          <w:color w:val="000000"/>
        </w:rPr>
        <w:t>-</w:t>
      </w:r>
      <w:r w:rsidR="006E1BF8">
        <w:rPr>
          <w:rFonts w:ascii="Arial" w:eastAsia="Arial" w:hAnsi="Arial"/>
          <w:b/>
          <w:color w:val="000000"/>
        </w:rPr>
        <w:t xml:space="preserve">2 </w:t>
      </w:r>
      <w:r w:rsidR="002945C6">
        <w:rPr>
          <w:rFonts w:ascii="Arial" w:eastAsia="Arial" w:hAnsi="Arial"/>
          <w:b/>
          <w:color w:val="000000"/>
        </w:rPr>
        <w:t>Mode de règlement</w:t>
      </w:r>
    </w:p>
    <w:p w:rsidR="005C11C1" w:rsidRDefault="005C11C1" w:rsidP="005C11C1">
      <w:pPr>
        <w:spacing w:line="230" w:lineRule="exact"/>
        <w:ind w:left="72"/>
        <w:jc w:val="both"/>
        <w:textAlignment w:val="baseline"/>
        <w:rPr>
          <w:rFonts w:ascii="Arial" w:eastAsia="Arial" w:hAnsi="Arial"/>
          <w:color w:val="000000"/>
          <w:sz w:val="20"/>
        </w:rPr>
      </w:pPr>
    </w:p>
    <w:p w:rsidR="0025540A" w:rsidRDefault="002945C6" w:rsidP="00DD2C47">
      <w:pPr>
        <w:spacing w:line="230" w:lineRule="exact"/>
        <w:ind w:left="72"/>
        <w:jc w:val="both"/>
        <w:textAlignment w:val="baseline"/>
        <w:rPr>
          <w:rFonts w:ascii="Arial" w:eastAsia="Arial" w:hAnsi="Arial"/>
          <w:color w:val="000000"/>
          <w:sz w:val="20"/>
        </w:rPr>
      </w:pPr>
      <w:r>
        <w:rPr>
          <w:rFonts w:ascii="Arial" w:eastAsia="Arial" w:hAnsi="Arial"/>
          <w:color w:val="000000"/>
          <w:sz w:val="20"/>
        </w:rPr>
        <w:t xml:space="preserve">Le règlement des acomptes s’effectuera dans les conditions prévues </w:t>
      </w:r>
      <w:r w:rsidR="00F04F63">
        <w:rPr>
          <w:rFonts w:ascii="Arial" w:eastAsia="Arial" w:hAnsi="Arial"/>
          <w:color w:val="000000"/>
          <w:sz w:val="20"/>
        </w:rPr>
        <w:t xml:space="preserve">aux </w:t>
      </w:r>
      <w:r>
        <w:rPr>
          <w:rFonts w:ascii="Arial" w:eastAsia="Arial" w:hAnsi="Arial"/>
          <w:color w:val="000000"/>
          <w:sz w:val="20"/>
        </w:rPr>
        <w:t>article</w:t>
      </w:r>
      <w:r w:rsidR="00F04F63">
        <w:rPr>
          <w:rFonts w:ascii="Arial" w:eastAsia="Arial" w:hAnsi="Arial"/>
          <w:color w:val="000000"/>
          <w:sz w:val="20"/>
        </w:rPr>
        <w:t>s L2191-</w:t>
      </w:r>
      <w:r w:rsidR="00E50109">
        <w:rPr>
          <w:rFonts w:ascii="Arial" w:eastAsia="Arial" w:hAnsi="Arial"/>
          <w:color w:val="000000"/>
          <w:sz w:val="20"/>
        </w:rPr>
        <w:t>4</w:t>
      </w:r>
      <w:r w:rsidR="00F04F63">
        <w:rPr>
          <w:rFonts w:ascii="Arial" w:eastAsia="Arial" w:hAnsi="Arial"/>
          <w:color w:val="000000"/>
          <w:sz w:val="20"/>
        </w:rPr>
        <w:t xml:space="preserve"> et</w:t>
      </w:r>
      <w:r w:rsidR="00F04F63" w:rsidRPr="00F04F63">
        <w:rPr>
          <w:rFonts w:ascii="Arial" w:eastAsia="Arial" w:hAnsi="Arial"/>
          <w:color w:val="000000"/>
          <w:sz w:val="20"/>
        </w:rPr>
        <w:t xml:space="preserve"> R2191-20</w:t>
      </w:r>
      <w:r w:rsidR="00F04F63">
        <w:rPr>
          <w:rFonts w:ascii="Arial" w:eastAsia="Arial" w:hAnsi="Arial"/>
          <w:color w:val="000000"/>
          <w:sz w:val="20"/>
        </w:rPr>
        <w:t xml:space="preserve"> du Code de la commande publique.</w:t>
      </w:r>
    </w:p>
    <w:p w:rsidR="009F7A98" w:rsidRDefault="002945C6" w:rsidP="009F7A98">
      <w:pPr>
        <w:spacing w:before="119" w:after="80" w:line="230" w:lineRule="exact"/>
        <w:ind w:left="72"/>
        <w:jc w:val="both"/>
        <w:textAlignment w:val="baseline"/>
        <w:rPr>
          <w:rFonts w:ascii="Arial" w:eastAsia="Arial" w:hAnsi="Arial"/>
          <w:color w:val="000000"/>
          <w:spacing w:val="2"/>
          <w:sz w:val="20"/>
        </w:rPr>
      </w:pPr>
      <w:r>
        <w:rPr>
          <w:rFonts w:ascii="Arial" w:eastAsia="Arial" w:hAnsi="Arial"/>
          <w:color w:val="000000"/>
          <w:spacing w:val="2"/>
          <w:sz w:val="20"/>
        </w:rPr>
        <w:t>Le paiement s'effectuera à l'issue des livraisons effectuées, après réception des factures. Il interviendra soit par prélèvement soit par virement avant mandatement soit par virement après mandatement.</w:t>
      </w:r>
    </w:p>
    <w:p w:rsidR="00706B61" w:rsidRDefault="002945C6">
      <w:pPr>
        <w:spacing w:before="235" w:line="226" w:lineRule="exact"/>
        <w:ind w:left="72"/>
        <w:jc w:val="both"/>
        <w:textAlignment w:val="baseline"/>
        <w:rPr>
          <w:rFonts w:ascii="Arial" w:eastAsia="Arial" w:hAnsi="Arial"/>
          <w:color w:val="000000"/>
          <w:sz w:val="20"/>
        </w:rPr>
      </w:pPr>
      <w:r>
        <w:rPr>
          <w:rFonts w:ascii="Arial" w:eastAsia="Arial" w:hAnsi="Arial"/>
          <w:color w:val="000000"/>
          <w:sz w:val="20"/>
        </w:rPr>
        <w:t>Le paiement s'effectuera suivant les règles de la comptabilité publique selon la réglementation en vigueur.</w:t>
      </w:r>
    </w:p>
    <w:p w:rsidR="00706B61" w:rsidRDefault="00F81B28">
      <w:pPr>
        <w:spacing w:before="397" w:line="251" w:lineRule="exact"/>
        <w:ind w:left="792"/>
        <w:textAlignment w:val="baseline"/>
        <w:rPr>
          <w:rFonts w:ascii="Arial" w:eastAsia="Arial" w:hAnsi="Arial"/>
          <w:b/>
          <w:color w:val="000000"/>
        </w:rPr>
      </w:pPr>
      <w:r>
        <w:rPr>
          <w:rFonts w:ascii="Arial" w:eastAsia="Arial" w:hAnsi="Arial"/>
          <w:b/>
          <w:color w:val="000000"/>
        </w:rPr>
        <w:t>1</w:t>
      </w:r>
      <w:r w:rsidR="006E1BF8">
        <w:rPr>
          <w:rFonts w:ascii="Arial" w:eastAsia="Arial" w:hAnsi="Arial"/>
          <w:b/>
          <w:color w:val="000000"/>
        </w:rPr>
        <w:t>0</w:t>
      </w:r>
      <w:r w:rsidR="002945C6">
        <w:rPr>
          <w:rFonts w:ascii="Arial" w:eastAsia="Arial" w:hAnsi="Arial"/>
          <w:b/>
          <w:color w:val="000000"/>
        </w:rPr>
        <w:t>-</w:t>
      </w:r>
      <w:r w:rsidR="006E1BF8">
        <w:rPr>
          <w:rFonts w:ascii="Arial" w:eastAsia="Arial" w:hAnsi="Arial"/>
          <w:b/>
          <w:color w:val="000000"/>
        </w:rPr>
        <w:t xml:space="preserve">3 </w:t>
      </w:r>
      <w:r w:rsidR="002945C6">
        <w:rPr>
          <w:rFonts w:ascii="Arial" w:eastAsia="Arial" w:hAnsi="Arial"/>
          <w:b/>
          <w:color w:val="000000"/>
        </w:rPr>
        <w:t>Intérêts moratoires</w:t>
      </w:r>
    </w:p>
    <w:p w:rsidR="00706B61" w:rsidRDefault="002945C6">
      <w:pPr>
        <w:spacing w:before="129" w:line="226" w:lineRule="exact"/>
        <w:ind w:left="72"/>
        <w:jc w:val="both"/>
        <w:textAlignment w:val="baseline"/>
        <w:rPr>
          <w:rFonts w:ascii="Arial" w:eastAsia="Arial" w:hAnsi="Arial"/>
          <w:color w:val="000000"/>
          <w:sz w:val="20"/>
        </w:rPr>
      </w:pPr>
      <w:r>
        <w:rPr>
          <w:rFonts w:ascii="Arial" w:eastAsia="Arial" w:hAnsi="Arial"/>
          <w:color w:val="000000"/>
          <w:sz w:val="20"/>
        </w:rPr>
        <w:t>Le délai maximum de paiement est de 30 jours après réception des factures correspondants aux demandes de paiement et à la demande de paiement final.</w:t>
      </w:r>
    </w:p>
    <w:p w:rsidR="00E50109" w:rsidRDefault="00E50109">
      <w:pPr>
        <w:spacing w:line="230" w:lineRule="exact"/>
        <w:ind w:left="72"/>
        <w:jc w:val="both"/>
        <w:textAlignment w:val="baseline"/>
        <w:rPr>
          <w:rFonts w:ascii="Arial" w:eastAsia="Arial" w:hAnsi="Arial"/>
          <w:color w:val="000000"/>
          <w:sz w:val="20"/>
        </w:rPr>
      </w:pPr>
    </w:p>
    <w:p w:rsidR="00706B61" w:rsidRDefault="002945C6">
      <w:pPr>
        <w:spacing w:line="230" w:lineRule="exact"/>
        <w:ind w:left="72"/>
        <w:jc w:val="both"/>
        <w:textAlignment w:val="baseline"/>
        <w:rPr>
          <w:rFonts w:ascii="Arial" w:eastAsia="Arial" w:hAnsi="Arial"/>
          <w:color w:val="000000"/>
          <w:sz w:val="20"/>
        </w:rPr>
      </w:pPr>
      <w:r>
        <w:rPr>
          <w:rFonts w:ascii="Arial" w:eastAsia="Arial" w:hAnsi="Arial"/>
          <w:color w:val="000000"/>
          <w:sz w:val="20"/>
        </w:rPr>
        <w:t xml:space="preserve">Par application de l’article </w:t>
      </w:r>
      <w:r w:rsidR="00E50109" w:rsidRPr="00E50109">
        <w:rPr>
          <w:rFonts w:ascii="Arial" w:eastAsia="Arial" w:hAnsi="Arial"/>
          <w:color w:val="000000"/>
          <w:sz w:val="20"/>
        </w:rPr>
        <w:t>R2191-25</w:t>
      </w:r>
      <w:r w:rsidR="00E50109">
        <w:rPr>
          <w:rFonts w:ascii="Arial" w:eastAsia="Arial" w:hAnsi="Arial"/>
          <w:color w:val="000000"/>
          <w:sz w:val="20"/>
        </w:rPr>
        <w:t xml:space="preserve"> du Code de la commande publique</w:t>
      </w:r>
      <w:r>
        <w:rPr>
          <w:rFonts w:ascii="Arial" w:eastAsia="Arial" w:hAnsi="Arial"/>
          <w:color w:val="000000"/>
          <w:sz w:val="20"/>
        </w:rPr>
        <w:t>, le non-respect de ce délai entraîne de plein droit et sans autre formalité le versement au titulaire d’intérêts moratoires et d’une indemnité forfaitaire pour frais de recouvrement.</w:t>
      </w:r>
    </w:p>
    <w:p w:rsidR="00E50109" w:rsidRDefault="00E50109">
      <w:pPr>
        <w:spacing w:line="230" w:lineRule="exact"/>
        <w:ind w:left="72"/>
        <w:jc w:val="both"/>
        <w:textAlignment w:val="baseline"/>
        <w:rPr>
          <w:rFonts w:ascii="Arial" w:eastAsia="Arial" w:hAnsi="Arial"/>
          <w:color w:val="000000"/>
          <w:sz w:val="20"/>
        </w:rPr>
      </w:pPr>
    </w:p>
    <w:p w:rsidR="00E50109" w:rsidRDefault="002945C6" w:rsidP="00814B9D">
      <w:pPr>
        <w:spacing w:line="230" w:lineRule="exact"/>
        <w:ind w:left="72"/>
        <w:jc w:val="both"/>
        <w:textAlignment w:val="baseline"/>
        <w:rPr>
          <w:rFonts w:ascii="Arial" w:eastAsia="Arial" w:hAnsi="Arial"/>
          <w:color w:val="000000"/>
          <w:sz w:val="20"/>
        </w:rPr>
      </w:pPr>
      <w:r>
        <w:rPr>
          <w:rFonts w:ascii="Arial" w:eastAsia="Arial" w:hAnsi="Arial"/>
          <w:color w:val="000000"/>
          <w:sz w:val="20"/>
        </w:rPr>
        <w:t>Conformément au décret n°2013-269 du 29 mars 2013, relatif à la mise en œuvre du délai maximum de paiement dans les marchés publics</w:t>
      </w:r>
      <w:r w:rsidR="00111DA5">
        <w:rPr>
          <w:rFonts w:ascii="Arial" w:eastAsia="Arial" w:hAnsi="Arial"/>
          <w:color w:val="000000"/>
          <w:sz w:val="20"/>
        </w:rPr>
        <w:t xml:space="preserve">,le </w:t>
      </w:r>
      <w:r>
        <w:rPr>
          <w:rFonts w:ascii="Arial" w:eastAsia="Arial" w:hAnsi="Arial"/>
          <w:color w:val="000000"/>
          <w:sz w:val="20"/>
        </w:rPr>
        <w:t>taux des intérêts moratoires est égal au taux d’intérêt de la principale facilité de refinancement appliquée par la Banque centrale européenne (B.C.E.) à son opération de refinancement principal la plus récente effectuée avant le premier jour de calendrier du semestre de l’année civile au cours duquel les intérêts moratoires ont commencé à courir, majoré de huit points.</w:t>
      </w:r>
    </w:p>
    <w:p w:rsidR="00814B9D" w:rsidRDefault="00814B9D" w:rsidP="00814B9D">
      <w:pPr>
        <w:spacing w:line="230" w:lineRule="exact"/>
        <w:ind w:left="72"/>
        <w:jc w:val="both"/>
        <w:textAlignment w:val="baseline"/>
        <w:rPr>
          <w:rFonts w:ascii="Arial" w:eastAsia="Arial" w:hAnsi="Arial"/>
          <w:color w:val="000000"/>
          <w:sz w:val="20"/>
        </w:rPr>
      </w:pPr>
    </w:p>
    <w:p w:rsidR="00706B61" w:rsidRDefault="002945C6">
      <w:pPr>
        <w:spacing w:before="5" w:after="455" w:line="228" w:lineRule="exact"/>
        <w:ind w:left="72"/>
        <w:jc w:val="both"/>
        <w:textAlignment w:val="baseline"/>
        <w:rPr>
          <w:rFonts w:ascii="Arial" w:eastAsia="Arial" w:hAnsi="Arial"/>
          <w:color w:val="000000"/>
          <w:sz w:val="20"/>
        </w:rPr>
      </w:pPr>
      <w:r>
        <w:rPr>
          <w:rFonts w:ascii="Arial" w:eastAsia="Arial" w:hAnsi="Arial"/>
          <w:color w:val="000000"/>
          <w:sz w:val="20"/>
        </w:rPr>
        <w:t>Le Titulaire a droit, sans formalité, à une indemnité forfaitaire liée aux frais de recouvrement générés par le retard. Le montant de cette indemnité est fixé à 40 euros. Lorsque les frais de recouvrement exposés sont supérieurs au montant de cette indemnité forfaitaire, le créancier peut demander une indemnité complémentaire sur présentation de justificatifs.</w:t>
      </w:r>
    </w:p>
    <w:p w:rsidR="004E225F" w:rsidRDefault="004E225F">
      <w:pPr>
        <w:spacing w:before="5" w:after="455" w:line="228" w:lineRule="exact"/>
        <w:ind w:left="72"/>
        <w:jc w:val="both"/>
        <w:textAlignment w:val="baseline"/>
        <w:rPr>
          <w:rFonts w:ascii="Arial" w:eastAsia="Arial" w:hAnsi="Arial"/>
          <w:color w:val="000000"/>
          <w:sz w:val="20"/>
        </w:rPr>
      </w:pPr>
    </w:p>
    <w:p w:rsidR="004E225F" w:rsidRDefault="004E225F">
      <w:pPr>
        <w:rPr>
          <w:rFonts w:ascii="Arial" w:eastAsia="Arial" w:hAnsi="Arial" w:cs="Arial"/>
          <w:b/>
          <w:bCs/>
          <w:color w:val="000000" w:themeColor="text1"/>
        </w:rPr>
      </w:pPr>
      <w:r>
        <w:rPr>
          <w:rFonts w:ascii="Arial" w:eastAsia="Arial" w:hAnsi="Arial" w:cs="Arial"/>
          <w:b/>
          <w:bCs/>
          <w:color w:val="000000" w:themeColor="text1"/>
        </w:rPr>
        <w:br w:type="page"/>
      </w: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3" w:name="_Toc117085580"/>
      <w:r w:rsidRPr="00FE6C32">
        <w:rPr>
          <w:rFonts w:ascii="Arial" w:eastAsia="Arial" w:hAnsi="Arial" w:cs="Arial"/>
          <w:b/>
          <w:bCs/>
          <w:color w:val="000000" w:themeColor="text1"/>
          <w:sz w:val="24"/>
          <w:szCs w:val="24"/>
        </w:rPr>
        <w:lastRenderedPageBreak/>
        <w:t>DISPOSITIONS ADMINISTRATIVES</w:t>
      </w:r>
      <w:bookmarkEnd w:id="43"/>
    </w:p>
    <w:p w:rsidR="004E225F" w:rsidRPr="004E225F" w:rsidRDefault="004E225F" w:rsidP="004E225F">
      <w:pPr>
        <w:rPr>
          <w:rFonts w:eastAsia="Arial"/>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4" w:name="_Toc117085581"/>
      <w:r w:rsidRPr="00FE6C32">
        <w:rPr>
          <w:rFonts w:ascii="Arial" w:eastAsia="Arial" w:hAnsi="Arial" w:cs="Arial"/>
          <w:b/>
          <w:bCs/>
          <w:color w:val="000000" w:themeColor="text1"/>
          <w:sz w:val="24"/>
          <w:szCs w:val="24"/>
        </w:rPr>
        <w:t xml:space="preserve">Article </w:t>
      </w:r>
      <w:r w:rsidR="00F81B28" w:rsidRPr="00FE6C32">
        <w:rPr>
          <w:rFonts w:ascii="Arial" w:eastAsia="Arial" w:hAnsi="Arial" w:cs="Arial"/>
          <w:b/>
          <w:bCs/>
          <w:color w:val="000000" w:themeColor="text1"/>
          <w:sz w:val="24"/>
          <w:szCs w:val="24"/>
        </w:rPr>
        <w:t>1</w:t>
      </w:r>
      <w:r w:rsidR="006E1BF8">
        <w:rPr>
          <w:rFonts w:ascii="Arial" w:eastAsia="Arial" w:hAnsi="Arial" w:cs="Arial"/>
          <w:b/>
          <w:bCs/>
          <w:color w:val="000000" w:themeColor="text1"/>
          <w:sz w:val="24"/>
          <w:szCs w:val="24"/>
        </w:rPr>
        <w:t>1</w:t>
      </w:r>
      <w:r w:rsidRPr="00FE6C32">
        <w:rPr>
          <w:rFonts w:ascii="Arial" w:eastAsia="Arial" w:hAnsi="Arial" w:cs="Arial"/>
          <w:b/>
          <w:bCs/>
          <w:color w:val="000000" w:themeColor="text1"/>
          <w:sz w:val="24"/>
          <w:szCs w:val="24"/>
        </w:rPr>
        <w:t>- Langues et monnaies utilisées</w:t>
      </w:r>
      <w:bookmarkEnd w:id="44"/>
    </w:p>
    <w:p w:rsidR="00F81B28" w:rsidRDefault="00F81B28">
      <w:pPr>
        <w:spacing w:line="229" w:lineRule="exact"/>
        <w:ind w:left="72" w:right="72"/>
        <w:jc w:val="both"/>
        <w:textAlignment w:val="baseline"/>
        <w:rPr>
          <w:rFonts w:ascii="Arial" w:eastAsia="Arial" w:hAnsi="Arial"/>
          <w:color w:val="000000"/>
          <w:sz w:val="20"/>
        </w:rPr>
      </w:pPr>
    </w:p>
    <w:p w:rsidR="00706B61" w:rsidRDefault="002945C6">
      <w:pPr>
        <w:spacing w:line="229" w:lineRule="exact"/>
        <w:ind w:left="72" w:right="72"/>
        <w:jc w:val="both"/>
        <w:textAlignment w:val="baseline"/>
        <w:rPr>
          <w:rFonts w:ascii="Arial" w:eastAsia="Arial" w:hAnsi="Arial"/>
          <w:color w:val="000000"/>
          <w:sz w:val="20"/>
        </w:rPr>
      </w:pPr>
      <w:r>
        <w:rPr>
          <w:rFonts w:ascii="Arial" w:eastAsia="Arial" w:hAnsi="Arial"/>
          <w:color w:val="000000"/>
          <w:sz w:val="20"/>
        </w:rPr>
        <w:t>La monnaie de comptes d</w:t>
      </w:r>
      <w:r w:rsidR="00D907BF">
        <w:rPr>
          <w:rFonts w:ascii="Arial" w:eastAsia="Arial" w:hAnsi="Arial"/>
          <w:color w:val="000000"/>
          <w:sz w:val="20"/>
        </w:rPr>
        <w:t>u marché</w:t>
      </w:r>
      <w:r>
        <w:rPr>
          <w:rFonts w:ascii="Arial" w:eastAsia="Arial" w:hAnsi="Arial"/>
          <w:color w:val="000000"/>
          <w:sz w:val="20"/>
        </w:rPr>
        <w:t xml:space="preserve"> est l'euro. Le prix libellé en euros restera inchangé en cas de variation de change.</w:t>
      </w:r>
    </w:p>
    <w:p w:rsidR="00706B61" w:rsidRDefault="002945C6">
      <w:pPr>
        <w:spacing w:before="233" w:line="228" w:lineRule="exact"/>
        <w:ind w:left="72"/>
        <w:textAlignment w:val="baseline"/>
        <w:rPr>
          <w:rFonts w:ascii="Arial" w:eastAsia="Arial" w:hAnsi="Arial"/>
          <w:color w:val="000000"/>
          <w:sz w:val="20"/>
        </w:rPr>
      </w:pPr>
      <w:r>
        <w:rPr>
          <w:rFonts w:ascii="Arial" w:eastAsia="Arial" w:hAnsi="Arial"/>
          <w:color w:val="000000"/>
          <w:sz w:val="20"/>
        </w:rPr>
        <w:t>Tous les documents, factures, modes d'emploi doivent être rédigés en français.</w:t>
      </w:r>
    </w:p>
    <w:p w:rsidR="00706B61" w:rsidRDefault="002945C6">
      <w:pPr>
        <w:spacing w:before="231" w:line="230" w:lineRule="exact"/>
        <w:ind w:left="72" w:right="72"/>
        <w:jc w:val="both"/>
        <w:textAlignment w:val="baseline"/>
        <w:rPr>
          <w:rFonts w:ascii="Arial" w:eastAsia="Arial" w:hAnsi="Arial"/>
          <w:color w:val="000000"/>
          <w:sz w:val="20"/>
        </w:rPr>
      </w:pPr>
      <w:r>
        <w:rPr>
          <w:rFonts w:ascii="Arial" w:eastAsia="Arial" w:hAnsi="Arial"/>
          <w:color w:val="000000"/>
          <w:sz w:val="20"/>
        </w:rPr>
        <w:t>Les documents, factures, modes d'emploi rédigés dans une autre langue devront être accompagnés d'une traduction en français.</w:t>
      </w:r>
    </w:p>
    <w:p w:rsidR="00827BA8" w:rsidRDefault="002945C6" w:rsidP="00827BA8">
      <w:pPr>
        <w:spacing w:before="227" w:after="504" w:line="230" w:lineRule="exact"/>
        <w:ind w:left="72" w:right="72"/>
        <w:jc w:val="both"/>
        <w:textAlignment w:val="baseline"/>
        <w:rPr>
          <w:rFonts w:ascii="Arial" w:eastAsia="Arial" w:hAnsi="Arial"/>
          <w:color w:val="000000"/>
          <w:sz w:val="20"/>
        </w:rPr>
      </w:pPr>
      <w:r>
        <w:rPr>
          <w:rFonts w:ascii="Arial" w:eastAsia="Arial" w:hAnsi="Arial"/>
          <w:color w:val="000000"/>
          <w:sz w:val="20"/>
        </w:rPr>
        <w:t>Si le titulaire est établi dans un autre pays de l'union européenne sans avoir d'établissement en France, il facturera ses prestations hors TVA et aura droit à ce que l'administration lui communique un numéro d'identification fiscal.</w:t>
      </w: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5" w:name="_Toc117085582"/>
      <w:r w:rsidRPr="00FE6C32">
        <w:rPr>
          <w:rFonts w:ascii="Arial" w:eastAsia="Arial" w:hAnsi="Arial" w:cs="Arial"/>
          <w:b/>
          <w:bCs/>
          <w:color w:val="000000" w:themeColor="text1"/>
          <w:sz w:val="24"/>
          <w:szCs w:val="24"/>
        </w:rPr>
        <w:t xml:space="preserve">Article </w:t>
      </w:r>
      <w:r w:rsidR="00F81B28">
        <w:rPr>
          <w:rFonts w:ascii="Arial" w:eastAsia="Arial" w:hAnsi="Arial" w:cs="Arial"/>
          <w:b/>
          <w:bCs/>
          <w:color w:val="000000" w:themeColor="text1"/>
          <w:sz w:val="24"/>
          <w:szCs w:val="24"/>
        </w:rPr>
        <w:t>1</w:t>
      </w:r>
      <w:r w:rsidR="006E1BF8">
        <w:rPr>
          <w:rFonts w:ascii="Arial" w:eastAsia="Arial" w:hAnsi="Arial" w:cs="Arial"/>
          <w:b/>
          <w:bCs/>
          <w:color w:val="000000" w:themeColor="text1"/>
          <w:sz w:val="24"/>
          <w:szCs w:val="24"/>
        </w:rPr>
        <w:t>2</w:t>
      </w:r>
      <w:r w:rsidRPr="00FE6C32">
        <w:rPr>
          <w:rFonts w:ascii="Arial" w:eastAsia="Arial" w:hAnsi="Arial" w:cs="Arial"/>
          <w:b/>
          <w:bCs/>
          <w:color w:val="000000" w:themeColor="text1"/>
          <w:sz w:val="24"/>
          <w:szCs w:val="24"/>
        </w:rPr>
        <w:t>- Dommages et assurances</w:t>
      </w:r>
      <w:bookmarkEnd w:id="45"/>
    </w:p>
    <w:p w:rsidR="00F81B28" w:rsidRDefault="00F81B28">
      <w:pPr>
        <w:spacing w:line="228" w:lineRule="exact"/>
        <w:ind w:left="72"/>
        <w:jc w:val="both"/>
        <w:textAlignment w:val="baseline"/>
        <w:rPr>
          <w:rFonts w:ascii="Arial" w:eastAsia="Arial" w:hAnsi="Arial"/>
          <w:color w:val="000000"/>
          <w:sz w:val="20"/>
        </w:rPr>
      </w:pPr>
    </w:p>
    <w:p w:rsidR="00706B61" w:rsidRDefault="002945C6">
      <w:pPr>
        <w:spacing w:line="228" w:lineRule="exact"/>
        <w:ind w:left="72"/>
        <w:jc w:val="both"/>
        <w:textAlignment w:val="baseline"/>
        <w:rPr>
          <w:rFonts w:ascii="Arial" w:eastAsia="Arial" w:hAnsi="Arial"/>
          <w:color w:val="000000"/>
          <w:sz w:val="20"/>
        </w:rPr>
      </w:pPr>
      <w:r>
        <w:rPr>
          <w:rFonts w:ascii="Arial" w:eastAsia="Arial" w:hAnsi="Arial"/>
          <w:color w:val="000000"/>
          <w:sz w:val="20"/>
        </w:rPr>
        <w:t xml:space="preserve">Conformément au CCAG FCS en vigueur, le titulaire contracte les assurances permettant de garantir sa responsabilité à l’égard </w:t>
      </w:r>
      <w:r w:rsidR="007F6699">
        <w:rPr>
          <w:rFonts w:ascii="Arial" w:eastAsia="Arial" w:hAnsi="Arial"/>
          <w:color w:val="000000"/>
          <w:sz w:val="20"/>
        </w:rPr>
        <w:t>du Pouvoir Adjudicateur</w:t>
      </w:r>
      <w:r>
        <w:rPr>
          <w:rFonts w:ascii="Arial" w:eastAsia="Arial" w:hAnsi="Arial"/>
          <w:color w:val="000000"/>
          <w:sz w:val="20"/>
        </w:rPr>
        <w:t>, victimes d’accidents ou de dommages causés par l’exécution des prestations.</w:t>
      </w:r>
    </w:p>
    <w:p w:rsidR="00827BA8" w:rsidRDefault="002945C6" w:rsidP="004E225F">
      <w:pPr>
        <w:spacing w:before="126" w:line="230" w:lineRule="exact"/>
        <w:ind w:left="72"/>
        <w:jc w:val="both"/>
        <w:textAlignment w:val="baseline"/>
        <w:rPr>
          <w:rFonts w:ascii="Arial" w:eastAsia="Arial" w:hAnsi="Arial"/>
          <w:color w:val="000000"/>
          <w:spacing w:val="1"/>
          <w:sz w:val="20"/>
        </w:rPr>
      </w:pPr>
      <w:r>
        <w:rPr>
          <w:rFonts w:ascii="Arial" w:eastAsia="Arial" w:hAnsi="Arial"/>
          <w:color w:val="000000"/>
          <w:spacing w:val="1"/>
          <w:sz w:val="20"/>
        </w:rPr>
        <w:t xml:space="preserve">À tout moment durant l’exécution du marché, sur demande </w:t>
      </w:r>
      <w:r w:rsidR="007F6699">
        <w:rPr>
          <w:rFonts w:ascii="Arial" w:eastAsia="Arial" w:hAnsi="Arial"/>
          <w:color w:val="000000"/>
          <w:spacing w:val="1"/>
          <w:sz w:val="20"/>
        </w:rPr>
        <w:t>du</w:t>
      </w:r>
      <w:r w:rsidR="00122845">
        <w:rPr>
          <w:rFonts w:ascii="Arial" w:eastAsia="Arial" w:hAnsi="Arial"/>
          <w:color w:val="000000"/>
          <w:spacing w:val="1"/>
          <w:sz w:val="20"/>
        </w:rPr>
        <w:t xml:space="preserve"> Pouvoir Adjudicateur</w:t>
      </w:r>
      <w:r>
        <w:rPr>
          <w:rFonts w:ascii="Arial" w:eastAsia="Arial" w:hAnsi="Arial"/>
          <w:color w:val="000000"/>
          <w:spacing w:val="1"/>
          <w:sz w:val="20"/>
        </w:rPr>
        <w:t>, et ce dans un délai de 15 jours à compter de la réception de la demande, le Titulaire doit être en mesure de justifier, au moyen d’une attestation, qu’il est couvert au titre des responsabilités évoquées ci-dessus.</w:t>
      </w:r>
    </w:p>
    <w:p w:rsidR="004E225F" w:rsidRPr="004E225F" w:rsidRDefault="004E225F" w:rsidP="004E225F">
      <w:pPr>
        <w:spacing w:before="126" w:line="230" w:lineRule="exact"/>
        <w:ind w:left="72"/>
        <w:jc w:val="both"/>
        <w:textAlignment w:val="baseline"/>
        <w:rPr>
          <w:rFonts w:ascii="Arial" w:eastAsia="Arial" w:hAnsi="Arial"/>
          <w:color w:val="000000"/>
          <w:spacing w:val="1"/>
          <w:sz w:val="20"/>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6" w:name="_Toc117085583"/>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13</w:t>
      </w:r>
      <w:r w:rsidR="003C1240">
        <w:rPr>
          <w:rFonts w:ascii="Arial" w:eastAsia="Arial" w:hAnsi="Arial" w:cs="Arial"/>
          <w:b/>
          <w:bCs/>
          <w:color w:val="000000" w:themeColor="text1"/>
          <w:sz w:val="24"/>
          <w:szCs w:val="24"/>
        </w:rPr>
        <w:t>–</w:t>
      </w:r>
      <w:r w:rsidRPr="00FE6C32">
        <w:rPr>
          <w:rFonts w:ascii="Arial" w:eastAsia="Arial" w:hAnsi="Arial" w:cs="Arial"/>
          <w:b/>
          <w:bCs/>
          <w:color w:val="000000" w:themeColor="text1"/>
          <w:sz w:val="24"/>
          <w:szCs w:val="24"/>
        </w:rPr>
        <w:t xml:space="preserve"> Confidentialité</w:t>
      </w:r>
      <w:r w:rsidR="003C1240">
        <w:rPr>
          <w:rFonts w:ascii="Arial" w:eastAsia="Arial" w:hAnsi="Arial" w:cs="Arial"/>
          <w:b/>
          <w:bCs/>
          <w:color w:val="000000" w:themeColor="text1"/>
          <w:sz w:val="24"/>
          <w:szCs w:val="24"/>
        </w:rPr>
        <w:t xml:space="preserve"> et données personnelles</w:t>
      </w:r>
      <w:bookmarkEnd w:id="46"/>
    </w:p>
    <w:p w:rsidR="00F81B28" w:rsidRDefault="00F81B28">
      <w:pPr>
        <w:spacing w:line="301" w:lineRule="exact"/>
        <w:ind w:left="72" w:right="72"/>
        <w:textAlignment w:val="baseline"/>
        <w:rPr>
          <w:rFonts w:ascii="Arial" w:eastAsia="Arial" w:hAnsi="Arial"/>
          <w:b/>
          <w:color w:val="000000"/>
        </w:rPr>
      </w:pPr>
    </w:p>
    <w:p w:rsidR="00580F0A" w:rsidRPr="009463F2" w:rsidRDefault="00580F0A" w:rsidP="00580F0A">
      <w:pPr>
        <w:widowControl w:val="0"/>
        <w:autoSpaceDE w:val="0"/>
        <w:autoSpaceDN w:val="0"/>
        <w:adjustRightInd w:val="0"/>
        <w:spacing w:before="120" w:after="120"/>
        <w:ind w:left="117"/>
        <w:jc w:val="both"/>
        <w:rPr>
          <w:rFonts w:ascii="Arial" w:hAnsi="Arial" w:cs="Arial"/>
        </w:rPr>
      </w:pPr>
      <w:r w:rsidRPr="009463F2">
        <w:rPr>
          <w:rFonts w:ascii="Arial" w:hAnsi="Arial" w:cs="Arial"/>
          <w:color w:val="000000"/>
          <w:sz w:val="20"/>
          <w:szCs w:val="20"/>
        </w:rPr>
        <w:t xml:space="preserve">Le titulaire et </w:t>
      </w:r>
      <w:r w:rsidR="0068746B">
        <w:rPr>
          <w:rFonts w:ascii="Arial" w:hAnsi="Arial" w:cs="Arial"/>
          <w:color w:val="000000"/>
          <w:sz w:val="20"/>
          <w:szCs w:val="20"/>
        </w:rPr>
        <w:t>le Pouvoir Adjudicateur</w:t>
      </w:r>
      <w:r w:rsidRPr="009463F2">
        <w:rPr>
          <w:rFonts w:ascii="Arial" w:hAnsi="Arial" w:cs="Arial"/>
          <w:color w:val="000000"/>
          <w:sz w:val="20"/>
          <w:szCs w:val="20"/>
        </w:rPr>
        <w:t xml:space="preserve"> qui, à l'occasion de l'exécution du contrat, ont connaissance d'informations ou reçoivent communication de documents signalés comme présentant un caractère personnel, sont tenus de prendre toutes mesures nécessaires afin d'éviter que ces informations ou documents ne soient divulgués à un tiers qui n'a pas à en connaître. </w:t>
      </w:r>
    </w:p>
    <w:p w:rsidR="00580F0A" w:rsidRPr="009463F2" w:rsidRDefault="00580F0A" w:rsidP="00580F0A">
      <w:pPr>
        <w:widowControl w:val="0"/>
        <w:autoSpaceDE w:val="0"/>
        <w:autoSpaceDN w:val="0"/>
        <w:adjustRightInd w:val="0"/>
        <w:spacing w:before="120" w:after="120"/>
        <w:ind w:left="117"/>
        <w:jc w:val="both"/>
        <w:rPr>
          <w:rFonts w:ascii="Arial" w:hAnsi="Arial" w:cs="Arial"/>
        </w:rPr>
      </w:pPr>
      <w:r w:rsidRPr="009463F2">
        <w:rPr>
          <w:rFonts w:ascii="Arial" w:hAnsi="Arial" w:cs="Arial"/>
          <w:color w:val="000000"/>
          <w:sz w:val="20"/>
          <w:szCs w:val="20"/>
        </w:rPr>
        <w:t>Les parties s'engagent à respecter la réglementation applicable au traitement de données à caractère personnel et le règlement (UE) 2016/679 sur la protection des données du Parlement Européen et du Conseil du 27 avril 2016.</w:t>
      </w:r>
    </w:p>
    <w:p w:rsidR="00580F0A" w:rsidRPr="009463F2" w:rsidRDefault="00580F0A" w:rsidP="00580F0A">
      <w:pPr>
        <w:widowControl w:val="0"/>
        <w:autoSpaceDE w:val="0"/>
        <w:autoSpaceDN w:val="0"/>
        <w:adjustRightInd w:val="0"/>
        <w:spacing w:before="120" w:after="120"/>
        <w:ind w:left="117"/>
        <w:jc w:val="both"/>
        <w:rPr>
          <w:rFonts w:ascii="Arial" w:hAnsi="Arial" w:cs="Arial"/>
        </w:rPr>
      </w:pPr>
      <w:r w:rsidRPr="009463F2">
        <w:rPr>
          <w:rFonts w:ascii="Arial" w:hAnsi="Arial" w:cs="Arial"/>
          <w:color w:val="000000"/>
          <w:sz w:val="20"/>
          <w:szCs w:val="20"/>
        </w:rPr>
        <w:t xml:space="preserve">Chaque partie est tenue au respect des règles relatives à la protection des données personnelles auxquelles elle a accès pour les besoins de l'exécution du contrat et s'engage à : </w:t>
      </w:r>
    </w:p>
    <w:p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les traiter conformément à l'usage prévu au contrat ;</w:t>
      </w:r>
    </w:p>
    <w:p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les traiter selon les instructions du donneur d'ordre ;</w:t>
      </w:r>
    </w:p>
    <w:p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garantir leur confidentialité ;</w:t>
      </w:r>
    </w:p>
    <w:p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 xml:space="preserve">limiter l'accès aux seules personnes autorisées ; </w:t>
      </w:r>
    </w:p>
    <w:p w:rsidR="00580F0A" w:rsidRPr="009463F2" w:rsidRDefault="00580F0A" w:rsidP="00580F0A">
      <w:pPr>
        <w:widowControl w:val="0"/>
        <w:tabs>
          <w:tab w:val="left" w:pos="707"/>
        </w:tabs>
        <w:autoSpaceDE w:val="0"/>
        <w:autoSpaceDN w:val="0"/>
        <w:adjustRightInd w:val="0"/>
        <w:ind w:left="707" w:hanging="283"/>
        <w:jc w:val="both"/>
        <w:rPr>
          <w:rFonts w:ascii="Arial" w:hAnsi="Arial" w:cs="Arial"/>
        </w:rPr>
      </w:pPr>
      <w:r w:rsidRPr="009463F2">
        <w:rPr>
          <w:rFonts w:ascii="Arial" w:hAnsi="Arial" w:cs="Arial"/>
          <w:color w:val="000000"/>
          <w:sz w:val="20"/>
          <w:szCs w:val="20"/>
        </w:rPr>
        <w:t>-</w:t>
      </w:r>
      <w:r w:rsidRPr="009463F2">
        <w:rPr>
          <w:rFonts w:ascii="Arial" w:hAnsi="Arial" w:cs="Arial"/>
        </w:rPr>
        <w:tab/>
      </w:r>
      <w:r w:rsidRPr="009463F2">
        <w:rPr>
          <w:rFonts w:ascii="Arial" w:hAnsi="Arial" w:cs="Arial"/>
          <w:color w:val="000000"/>
          <w:sz w:val="20"/>
          <w:szCs w:val="20"/>
        </w:rPr>
        <w:t xml:space="preserve">signaler toute violation de ces règles auprès de l'acheteur et de la CNIL. </w:t>
      </w:r>
    </w:p>
    <w:p w:rsidR="00580F0A" w:rsidRDefault="00580F0A" w:rsidP="00580F0A">
      <w:pPr>
        <w:widowControl w:val="0"/>
        <w:autoSpaceDE w:val="0"/>
        <w:autoSpaceDN w:val="0"/>
        <w:adjustRightInd w:val="0"/>
        <w:spacing w:before="120" w:after="120"/>
        <w:ind w:left="117"/>
        <w:jc w:val="both"/>
        <w:rPr>
          <w:rFonts w:ascii="Arial" w:hAnsi="Arial" w:cs="Arial"/>
          <w:color w:val="000000"/>
          <w:sz w:val="20"/>
          <w:szCs w:val="20"/>
        </w:rPr>
      </w:pPr>
      <w:r w:rsidRPr="009463F2">
        <w:rPr>
          <w:rFonts w:ascii="Arial" w:hAnsi="Arial" w:cs="Arial"/>
          <w:color w:val="000000"/>
          <w:sz w:val="20"/>
          <w:szCs w:val="20"/>
        </w:rPr>
        <w:t>Pour assurer cette protection, il incombe à chaque partie d'effectuer les déclarations et d'obtenir les autorisations administratives nécessaires à l'exécution des prestations prévues par les documents particuliers du contrat.</w:t>
      </w:r>
    </w:p>
    <w:p w:rsidR="0057752B" w:rsidRDefault="0057752B" w:rsidP="00827BA8">
      <w:pPr>
        <w:widowControl w:val="0"/>
        <w:autoSpaceDE w:val="0"/>
        <w:autoSpaceDN w:val="0"/>
        <w:adjustRightInd w:val="0"/>
        <w:spacing w:before="120" w:after="120"/>
        <w:jc w:val="both"/>
        <w:rPr>
          <w:rFonts w:ascii="Arial" w:hAnsi="Arial" w:cs="Arial"/>
          <w:color w:val="000000"/>
          <w:sz w:val="20"/>
          <w:szCs w:val="20"/>
        </w:rPr>
      </w:pP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7" w:name="_Toc117085584"/>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14</w:t>
      </w:r>
      <w:r w:rsidRPr="00FE6C32">
        <w:rPr>
          <w:rFonts w:ascii="Arial" w:eastAsia="Arial" w:hAnsi="Arial" w:cs="Arial"/>
          <w:b/>
          <w:bCs/>
          <w:color w:val="000000" w:themeColor="text1"/>
          <w:sz w:val="24"/>
          <w:szCs w:val="24"/>
        </w:rPr>
        <w:t xml:space="preserve"> - Litiges et contentieux</w:t>
      </w:r>
      <w:bookmarkEnd w:id="47"/>
    </w:p>
    <w:p w:rsidR="00F81B28" w:rsidRDefault="00F81B28">
      <w:pPr>
        <w:spacing w:line="230" w:lineRule="exact"/>
        <w:ind w:left="72" w:right="72"/>
        <w:jc w:val="both"/>
        <w:textAlignment w:val="baseline"/>
        <w:rPr>
          <w:rFonts w:ascii="Arial" w:eastAsia="Arial" w:hAnsi="Arial"/>
          <w:color w:val="000000"/>
          <w:spacing w:val="1"/>
          <w:sz w:val="20"/>
        </w:rPr>
      </w:pPr>
    </w:p>
    <w:p w:rsidR="00706B61" w:rsidRDefault="002945C6">
      <w:pPr>
        <w:spacing w:line="230" w:lineRule="exact"/>
        <w:ind w:left="72" w:right="72"/>
        <w:jc w:val="both"/>
        <w:textAlignment w:val="baseline"/>
        <w:rPr>
          <w:rFonts w:ascii="Arial" w:eastAsia="Arial" w:hAnsi="Arial"/>
          <w:color w:val="000000"/>
          <w:spacing w:val="1"/>
          <w:sz w:val="20"/>
        </w:rPr>
      </w:pPr>
      <w:r>
        <w:rPr>
          <w:rFonts w:ascii="Arial" w:eastAsia="Arial" w:hAnsi="Arial"/>
          <w:color w:val="000000"/>
          <w:spacing w:val="1"/>
          <w:sz w:val="20"/>
        </w:rPr>
        <w:t xml:space="preserve">Le pouvoir adjudicateur et le titulaire s'efforceront de régler à l'amiable tout différend éventuel relatif à l'interprétation des stipulations </w:t>
      </w:r>
      <w:r w:rsidR="00D907BF">
        <w:rPr>
          <w:rFonts w:ascii="Arial" w:eastAsia="Arial" w:hAnsi="Arial"/>
          <w:color w:val="000000"/>
          <w:spacing w:val="1"/>
          <w:sz w:val="20"/>
        </w:rPr>
        <w:t>du marché</w:t>
      </w:r>
      <w:r>
        <w:rPr>
          <w:rFonts w:ascii="Arial" w:eastAsia="Arial" w:hAnsi="Arial"/>
          <w:color w:val="000000"/>
          <w:spacing w:val="1"/>
          <w:sz w:val="20"/>
        </w:rPr>
        <w:t xml:space="preserve"> ou à l'exécution des prestations objet </w:t>
      </w:r>
      <w:r w:rsidR="00D907BF">
        <w:rPr>
          <w:rFonts w:ascii="Arial" w:eastAsia="Arial" w:hAnsi="Arial"/>
          <w:color w:val="000000"/>
          <w:spacing w:val="1"/>
          <w:sz w:val="20"/>
        </w:rPr>
        <w:t>du marché.</w:t>
      </w:r>
    </w:p>
    <w:p w:rsidR="00706B61" w:rsidRDefault="002945C6">
      <w:pPr>
        <w:spacing w:before="232" w:line="230" w:lineRule="exact"/>
        <w:ind w:left="72" w:right="72"/>
        <w:jc w:val="both"/>
        <w:textAlignment w:val="baseline"/>
        <w:rPr>
          <w:rFonts w:ascii="Arial" w:eastAsia="Arial" w:hAnsi="Arial"/>
          <w:color w:val="000000"/>
          <w:sz w:val="20"/>
        </w:rPr>
      </w:pPr>
      <w:r>
        <w:rPr>
          <w:rFonts w:ascii="Arial" w:eastAsia="Arial" w:hAnsi="Arial"/>
          <w:color w:val="000000"/>
          <w:sz w:val="20"/>
        </w:rPr>
        <w:t xml:space="preserve">Tout différend entre le titulaire et le pouvoir adjudicateur doit faire l'objet, de la part du titulaire, d'un mémoire de réclamation exposant les motifs et indiquant, le cas échéant, le montant des sommes </w:t>
      </w:r>
      <w:r>
        <w:rPr>
          <w:rFonts w:ascii="Arial" w:eastAsia="Arial" w:hAnsi="Arial"/>
          <w:color w:val="000000"/>
          <w:sz w:val="20"/>
        </w:rPr>
        <w:lastRenderedPageBreak/>
        <w:t>réclamées. Ce mémoire doit être communiqué au pouvoir adjudicateur dans le délai de deux mois, courant à compter du jour où le différend est apparu, sous peine de forclusion.</w:t>
      </w:r>
    </w:p>
    <w:p w:rsidR="00706B61" w:rsidRDefault="002945C6">
      <w:pPr>
        <w:spacing w:before="227" w:line="230" w:lineRule="exact"/>
        <w:ind w:left="72" w:right="72"/>
        <w:jc w:val="both"/>
        <w:textAlignment w:val="baseline"/>
        <w:rPr>
          <w:rFonts w:ascii="Arial" w:eastAsia="Arial" w:hAnsi="Arial"/>
          <w:color w:val="000000"/>
          <w:sz w:val="20"/>
        </w:rPr>
      </w:pPr>
      <w:r>
        <w:rPr>
          <w:rFonts w:ascii="Arial" w:eastAsia="Arial" w:hAnsi="Arial"/>
          <w:color w:val="000000"/>
          <w:sz w:val="20"/>
        </w:rPr>
        <w:t>Le pouvoir adjudicateur dispose d'un délai de deux mois, courant à compter de la réception du mémoire de réclamation, pour notifier sa décision. L'absence de décision dans ce délai vaut rejet de la réclamation.</w:t>
      </w:r>
    </w:p>
    <w:p w:rsidR="0057752B" w:rsidRDefault="002945C6" w:rsidP="00827BA8">
      <w:pPr>
        <w:spacing w:before="231" w:after="456" w:line="230" w:lineRule="exact"/>
        <w:ind w:left="72" w:right="72"/>
        <w:jc w:val="both"/>
        <w:textAlignment w:val="baseline"/>
        <w:rPr>
          <w:rFonts w:ascii="Arial" w:eastAsia="Arial" w:hAnsi="Arial"/>
          <w:color w:val="000000"/>
          <w:sz w:val="20"/>
        </w:rPr>
      </w:pPr>
      <w:r>
        <w:rPr>
          <w:rFonts w:ascii="Arial" w:eastAsia="Arial" w:hAnsi="Arial"/>
          <w:color w:val="000000"/>
          <w:sz w:val="20"/>
        </w:rPr>
        <w:t>En cas de litige résultant de l'application des clauses du présent CCP et d’échec du règlement amiable, seul est compétent le tribunal administratif.</w:t>
      </w:r>
    </w:p>
    <w:p w:rsidR="00706B61" w:rsidRPr="00FE6C32" w:rsidRDefault="002945C6" w:rsidP="00FE6C32">
      <w:pPr>
        <w:pStyle w:val="Titre1"/>
        <w:shd w:val="clear" w:color="auto" w:fill="F2F2F2" w:themeFill="background1" w:themeFillShade="F2"/>
        <w:rPr>
          <w:rFonts w:ascii="Arial" w:eastAsia="Arial" w:hAnsi="Arial" w:cs="Arial"/>
          <w:b/>
          <w:bCs/>
          <w:color w:val="000000" w:themeColor="text1"/>
          <w:sz w:val="24"/>
          <w:szCs w:val="24"/>
        </w:rPr>
      </w:pPr>
      <w:bookmarkStart w:id="48" w:name="_Toc117085585"/>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15</w:t>
      </w:r>
      <w:r w:rsidRPr="00FE6C32">
        <w:rPr>
          <w:rFonts w:ascii="Arial" w:eastAsia="Arial" w:hAnsi="Arial" w:cs="Arial"/>
          <w:b/>
          <w:bCs/>
          <w:color w:val="000000" w:themeColor="text1"/>
          <w:sz w:val="24"/>
          <w:szCs w:val="24"/>
        </w:rPr>
        <w:t>- Résiliation</w:t>
      </w:r>
      <w:bookmarkEnd w:id="48"/>
    </w:p>
    <w:p w:rsidR="00F81B28" w:rsidRDefault="00F81B28">
      <w:pPr>
        <w:spacing w:before="41" w:line="230" w:lineRule="exact"/>
        <w:ind w:left="72" w:right="72"/>
        <w:jc w:val="both"/>
        <w:textAlignment w:val="baseline"/>
        <w:rPr>
          <w:rFonts w:ascii="Arial" w:eastAsia="Arial" w:hAnsi="Arial"/>
          <w:color w:val="000000"/>
          <w:sz w:val="20"/>
        </w:rPr>
      </w:pPr>
    </w:p>
    <w:p w:rsidR="00706B61" w:rsidRDefault="002945C6" w:rsidP="008F5D00">
      <w:pPr>
        <w:spacing w:before="41" w:line="230" w:lineRule="exact"/>
        <w:ind w:right="72"/>
        <w:jc w:val="both"/>
        <w:textAlignment w:val="baseline"/>
        <w:rPr>
          <w:rFonts w:ascii="Arial" w:eastAsia="Arial" w:hAnsi="Arial"/>
          <w:color w:val="000000"/>
          <w:sz w:val="20"/>
        </w:rPr>
      </w:pPr>
      <w:r>
        <w:rPr>
          <w:rFonts w:ascii="Arial" w:eastAsia="Arial" w:hAnsi="Arial"/>
          <w:color w:val="000000"/>
          <w:sz w:val="20"/>
        </w:rPr>
        <w:t xml:space="preserve">Le pouvoir adjudicateur peut résilier </w:t>
      </w:r>
      <w:r w:rsidR="00FD0D3D">
        <w:rPr>
          <w:rFonts w:ascii="Arial" w:eastAsia="Arial" w:hAnsi="Arial"/>
          <w:color w:val="000000"/>
          <w:sz w:val="20"/>
        </w:rPr>
        <w:t>le marché</w:t>
      </w:r>
      <w:r w:rsidRPr="005E123A">
        <w:rPr>
          <w:rFonts w:ascii="Arial" w:eastAsia="Arial" w:hAnsi="Arial"/>
          <w:color w:val="000000"/>
          <w:sz w:val="20"/>
        </w:rPr>
        <w:t>selon l'article</w:t>
      </w:r>
      <w:r w:rsidR="00484479" w:rsidRPr="005E123A">
        <w:rPr>
          <w:rFonts w:ascii="Arial" w:eastAsia="Arial" w:hAnsi="Arial"/>
          <w:color w:val="000000"/>
          <w:sz w:val="20"/>
        </w:rPr>
        <w:t xml:space="preserve"> L2195-3, 1° du Code de la commande publique</w:t>
      </w:r>
      <w:r w:rsidRPr="005E123A">
        <w:rPr>
          <w:rFonts w:ascii="Arial" w:eastAsia="Arial" w:hAnsi="Arial"/>
          <w:color w:val="000000"/>
          <w:sz w:val="20"/>
        </w:rPr>
        <w:t xml:space="preserve">, aux torts du titulaire et conformément aux dispositions de l’article </w:t>
      </w:r>
      <w:r w:rsidR="0008339F" w:rsidRPr="005E123A">
        <w:rPr>
          <w:rFonts w:ascii="Arial" w:eastAsia="Arial" w:hAnsi="Arial"/>
          <w:color w:val="000000"/>
          <w:sz w:val="20"/>
        </w:rPr>
        <w:t>32.1, n) du</w:t>
      </w:r>
      <w:r w:rsidRPr="005E123A">
        <w:rPr>
          <w:rFonts w:ascii="Arial" w:eastAsia="Arial" w:hAnsi="Arial"/>
          <w:color w:val="000000"/>
          <w:sz w:val="20"/>
        </w:rPr>
        <w:t xml:space="preserve"> CCAG FCS, en cas d'inexactitude des documents et renseignements prévus aux articles </w:t>
      </w:r>
      <w:r w:rsidR="00C25D93" w:rsidRPr="005E123A">
        <w:rPr>
          <w:rFonts w:ascii="Arial" w:eastAsia="Arial" w:hAnsi="Arial"/>
          <w:color w:val="000000"/>
          <w:sz w:val="20"/>
        </w:rPr>
        <w:t>R2143-6 et suivants du Code de la commande publique</w:t>
      </w:r>
      <w:r w:rsidR="00130E27" w:rsidRPr="005E123A">
        <w:rPr>
          <w:rFonts w:ascii="Arial" w:eastAsia="Arial" w:hAnsi="Arial"/>
          <w:color w:val="000000"/>
          <w:sz w:val="20"/>
        </w:rPr>
        <w:t>.</w:t>
      </w:r>
    </w:p>
    <w:p w:rsidR="0025540A" w:rsidRDefault="0025540A" w:rsidP="008F5D00">
      <w:pPr>
        <w:spacing w:before="231" w:line="230" w:lineRule="exact"/>
        <w:ind w:right="72"/>
        <w:jc w:val="both"/>
        <w:textAlignment w:val="baseline"/>
        <w:rPr>
          <w:rFonts w:ascii="Arial" w:eastAsia="Arial" w:hAnsi="Arial"/>
          <w:color w:val="000000"/>
          <w:sz w:val="20"/>
        </w:rPr>
      </w:pPr>
      <w:r>
        <w:rPr>
          <w:rFonts w:ascii="Arial" w:eastAsia="Arial" w:hAnsi="Arial"/>
          <w:color w:val="000000"/>
          <w:sz w:val="20"/>
        </w:rPr>
        <w:t>En outre, le pouvoir adjudicateur peut résilier le marché dans les conditions prévues aux dispositions des articles 29 et suivants du CCAG FCS.</w:t>
      </w:r>
    </w:p>
    <w:p w:rsidR="0025540A" w:rsidRPr="005F7148" w:rsidRDefault="0025540A" w:rsidP="008F5D00">
      <w:pPr>
        <w:spacing w:before="231" w:line="230" w:lineRule="exact"/>
        <w:ind w:right="72"/>
        <w:jc w:val="both"/>
        <w:textAlignment w:val="baseline"/>
        <w:rPr>
          <w:rFonts w:ascii="Arial" w:eastAsia="Arial" w:hAnsi="Arial"/>
          <w:color w:val="000000"/>
          <w:sz w:val="20"/>
        </w:rPr>
      </w:pPr>
      <w:r w:rsidRPr="005F7148">
        <w:rPr>
          <w:rFonts w:ascii="Arial" w:eastAsia="Arial" w:hAnsi="Arial"/>
          <w:color w:val="000000"/>
          <w:sz w:val="20"/>
        </w:rPr>
        <w:t>L’article 31.2 du CCAG FCS n’est pas applicable.</w:t>
      </w:r>
    </w:p>
    <w:p w:rsidR="0025540A" w:rsidRPr="005F7148" w:rsidRDefault="0025540A" w:rsidP="00D85EB9">
      <w:pPr>
        <w:spacing w:before="226" w:line="230" w:lineRule="exact"/>
        <w:jc w:val="both"/>
        <w:textAlignment w:val="baseline"/>
        <w:rPr>
          <w:rFonts w:ascii="Arial" w:eastAsia="Arial" w:hAnsi="Arial"/>
          <w:color w:val="000000"/>
          <w:sz w:val="20"/>
        </w:rPr>
      </w:pPr>
      <w:r w:rsidRPr="005F7148">
        <w:rPr>
          <w:rFonts w:ascii="Arial" w:eastAsia="Arial" w:hAnsi="Arial"/>
          <w:color w:val="000000"/>
          <w:sz w:val="20"/>
          <w:u w:val="single"/>
        </w:rPr>
        <w:t>En cas de résiliation pour motif d’intérêt général</w:t>
      </w:r>
      <w:r w:rsidRPr="005F7148">
        <w:rPr>
          <w:rFonts w:ascii="Arial" w:eastAsia="Arial" w:hAnsi="Arial"/>
          <w:color w:val="000000"/>
          <w:sz w:val="20"/>
        </w:rPr>
        <w:t xml:space="preserve"> et par dérogation à l’article 33 du CCAG FCS, le titulaire a droit à une indemnité de résiliation, obtenue en appliquant au montant initial hors taxes du marché, diminué du montant hors taxes non révisé des prestations admises, un pourcentage fixé à 3 %.</w:t>
      </w:r>
    </w:p>
    <w:p w:rsidR="0025540A" w:rsidRDefault="0025540A" w:rsidP="00D85EB9">
      <w:pPr>
        <w:spacing w:before="226" w:line="230" w:lineRule="exact"/>
        <w:jc w:val="both"/>
        <w:textAlignment w:val="baseline"/>
        <w:rPr>
          <w:rFonts w:ascii="Arial" w:eastAsia="Arial" w:hAnsi="Arial"/>
          <w:color w:val="000000"/>
          <w:sz w:val="20"/>
        </w:rPr>
      </w:pPr>
      <w:r w:rsidRPr="005F7148">
        <w:rPr>
          <w:rFonts w:ascii="Arial" w:eastAsia="Arial" w:hAnsi="Arial"/>
          <w:color w:val="000000"/>
          <w:sz w:val="20"/>
        </w:rPr>
        <w:t>Les alinéas 2 et 3 de l’article 33 sont applicables.</w:t>
      </w:r>
    </w:p>
    <w:p w:rsidR="008E1C72" w:rsidRDefault="008E1C72" w:rsidP="008E1C72">
      <w:pPr>
        <w:spacing w:before="226" w:line="230" w:lineRule="exact"/>
        <w:textAlignment w:val="baseline"/>
        <w:rPr>
          <w:rFonts w:ascii="Arial" w:eastAsia="Arial" w:hAnsi="Arial"/>
          <w:color w:val="000000"/>
          <w:sz w:val="20"/>
        </w:rPr>
      </w:pPr>
    </w:p>
    <w:p w:rsidR="00D1651C" w:rsidRDefault="00D1651C" w:rsidP="00E93CCB">
      <w:pPr>
        <w:pStyle w:val="Titre1"/>
        <w:shd w:val="clear" w:color="auto" w:fill="F2F2F2" w:themeFill="background1" w:themeFillShade="F2"/>
        <w:rPr>
          <w:rFonts w:ascii="Arial" w:eastAsia="Arial" w:hAnsi="Arial"/>
          <w:color w:val="000000"/>
          <w:sz w:val="20"/>
        </w:rPr>
      </w:pPr>
      <w:bookmarkStart w:id="49" w:name="_Toc117085586"/>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16</w:t>
      </w:r>
      <w:r>
        <w:rPr>
          <w:rFonts w:ascii="Arial" w:eastAsia="Arial" w:hAnsi="Arial" w:cs="Arial"/>
          <w:b/>
          <w:bCs/>
          <w:color w:val="000000" w:themeColor="text1"/>
          <w:sz w:val="24"/>
          <w:szCs w:val="24"/>
        </w:rPr>
        <w:t>-Autorisation de collecte des données</w:t>
      </w:r>
      <w:bookmarkEnd w:id="49"/>
    </w:p>
    <w:p w:rsidR="00D1651C" w:rsidRPr="005F7148" w:rsidRDefault="00D1651C" w:rsidP="00D85EB9">
      <w:pPr>
        <w:spacing w:before="226" w:line="230" w:lineRule="exact"/>
        <w:jc w:val="both"/>
        <w:textAlignment w:val="baseline"/>
        <w:rPr>
          <w:rFonts w:ascii="Arial" w:eastAsia="Arial" w:hAnsi="Arial"/>
          <w:color w:val="000000"/>
          <w:sz w:val="20"/>
        </w:rPr>
      </w:pPr>
      <w:r w:rsidRPr="00D1651C">
        <w:rPr>
          <w:rFonts w:ascii="Arial" w:eastAsia="Arial" w:hAnsi="Arial"/>
          <w:color w:val="000000"/>
          <w:sz w:val="20"/>
        </w:rPr>
        <w:t>Le Pouvoir Adjudicateur autorise expressément le candidat à collecter auprès du gestionnaire de réseau les données techniques et les historiques de consommations pour l’ensemble du périmètre de consultation, constitué des Points De Livraison indiqués dans l’annexe du CCP.</w:t>
      </w:r>
    </w:p>
    <w:p w:rsidR="008E1C72" w:rsidRDefault="008E1C72" w:rsidP="00827BA8">
      <w:pPr>
        <w:spacing w:before="226" w:line="230" w:lineRule="exact"/>
        <w:textAlignment w:val="baseline"/>
        <w:rPr>
          <w:rFonts w:ascii="Arial" w:eastAsia="Arial" w:hAnsi="Arial"/>
          <w:color w:val="000000"/>
          <w:sz w:val="20"/>
        </w:rPr>
      </w:pPr>
    </w:p>
    <w:p w:rsidR="00FA46FF" w:rsidRDefault="00FA46FF" w:rsidP="00374010">
      <w:pPr>
        <w:pStyle w:val="Titre1"/>
        <w:shd w:val="clear" w:color="auto" w:fill="F2F2F2" w:themeFill="background1" w:themeFillShade="F2"/>
        <w:rPr>
          <w:rFonts w:ascii="Arial" w:eastAsia="Arial" w:hAnsi="Arial"/>
          <w:color w:val="000000"/>
          <w:sz w:val="20"/>
        </w:rPr>
      </w:pPr>
      <w:bookmarkStart w:id="50" w:name="_Toc117085587"/>
      <w:r w:rsidRPr="00FE6C32">
        <w:rPr>
          <w:rFonts w:ascii="Arial" w:eastAsia="Arial" w:hAnsi="Arial" w:cs="Arial"/>
          <w:b/>
          <w:bCs/>
          <w:color w:val="000000" w:themeColor="text1"/>
          <w:sz w:val="24"/>
          <w:szCs w:val="24"/>
        </w:rPr>
        <w:t xml:space="preserve">Article </w:t>
      </w:r>
      <w:r w:rsidR="006E1BF8">
        <w:rPr>
          <w:rFonts w:ascii="Arial" w:eastAsia="Arial" w:hAnsi="Arial" w:cs="Arial"/>
          <w:b/>
          <w:bCs/>
          <w:color w:val="000000" w:themeColor="text1"/>
          <w:sz w:val="24"/>
          <w:szCs w:val="24"/>
        </w:rPr>
        <w:t>17</w:t>
      </w:r>
      <w:r w:rsidRPr="00FE6C32">
        <w:rPr>
          <w:rFonts w:ascii="Arial" w:eastAsia="Arial" w:hAnsi="Arial" w:cs="Arial"/>
          <w:b/>
          <w:bCs/>
          <w:color w:val="000000" w:themeColor="text1"/>
          <w:sz w:val="24"/>
          <w:szCs w:val="24"/>
        </w:rPr>
        <w:t xml:space="preserve"> - </w:t>
      </w:r>
      <w:r>
        <w:rPr>
          <w:rFonts w:ascii="Arial" w:eastAsia="Arial" w:hAnsi="Arial" w:cs="Arial"/>
          <w:b/>
          <w:bCs/>
          <w:color w:val="000000" w:themeColor="text1"/>
          <w:sz w:val="24"/>
          <w:szCs w:val="24"/>
        </w:rPr>
        <w:t>Annexes</w:t>
      </w:r>
      <w:bookmarkEnd w:id="50"/>
    </w:p>
    <w:p w:rsidR="00374010" w:rsidRDefault="00374010">
      <w:pPr>
        <w:spacing w:before="3" w:line="230" w:lineRule="exact"/>
        <w:ind w:left="72"/>
        <w:textAlignment w:val="baseline"/>
        <w:rPr>
          <w:rFonts w:ascii="Arial" w:eastAsia="Arial" w:hAnsi="Arial"/>
          <w:color w:val="000000"/>
          <w:sz w:val="20"/>
        </w:rPr>
      </w:pPr>
    </w:p>
    <w:p w:rsidR="00FA46FF" w:rsidRDefault="00FA46FF">
      <w:pPr>
        <w:spacing w:before="3" w:line="230" w:lineRule="exact"/>
        <w:ind w:left="72"/>
        <w:textAlignment w:val="baseline"/>
        <w:rPr>
          <w:rFonts w:ascii="Arial" w:eastAsia="Arial" w:hAnsi="Arial"/>
          <w:color w:val="000000"/>
          <w:sz w:val="20"/>
        </w:rPr>
      </w:pPr>
      <w:r>
        <w:rPr>
          <w:rFonts w:ascii="Arial" w:eastAsia="Arial" w:hAnsi="Arial"/>
          <w:color w:val="000000"/>
          <w:sz w:val="20"/>
        </w:rPr>
        <w:t>Annexe 1 : Bordereau des sites de consommation</w:t>
      </w:r>
    </w:p>
    <w:p w:rsidR="00606FBC" w:rsidRDefault="00606FBC" w:rsidP="00606FBC">
      <w:pPr>
        <w:spacing w:before="3" w:line="230" w:lineRule="exact"/>
        <w:ind w:left="72"/>
        <w:textAlignment w:val="baseline"/>
        <w:rPr>
          <w:rFonts w:ascii="Arial" w:eastAsia="Arial" w:hAnsi="Arial"/>
          <w:color w:val="000000"/>
          <w:sz w:val="20"/>
        </w:rPr>
      </w:pPr>
      <w:r w:rsidRPr="005F7148">
        <w:rPr>
          <w:rFonts w:ascii="Arial" w:eastAsia="Arial" w:hAnsi="Arial"/>
          <w:color w:val="000000"/>
          <w:sz w:val="20"/>
        </w:rPr>
        <w:t xml:space="preserve">Annexe 2 : </w:t>
      </w:r>
      <w:r w:rsidR="00E5616B">
        <w:rPr>
          <w:rFonts w:ascii="Arial" w:eastAsia="Arial" w:hAnsi="Arial"/>
          <w:color w:val="000000"/>
          <w:sz w:val="20"/>
        </w:rPr>
        <w:t>BPU</w:t>
      </w:r>
    </w:p>
    <w:p w:rsidR="00580F0A" w:rsidRPr="005F7148" w:rsidRDefault="00580F0A" w:rsidP="00606FBC">
      <w:pPr>
        <w:spacing w:before="3" w:line="230" w:lineRule="exact"/>
        <w:ind w:left="72"/>
        <w:textAlignment w:val="baseline"/>
        <w:rPr>
          <w:rFonts w:ascii="Arial" w:eastAsia="Arial" w:hAnsi="Arial"/>
          <w:color w:val="000000"/>
          <w:sz w:val="20"/>
        </w:rPr>
      </w:pPr>
    </w:p>
    <w:sectPr w:rsidR="00580F0A" w:rsidRPr="005F7148" w:rsidSect="00235185">
      <w:pgSz w:w="11909" w:h="16838"/>
      <w:pgMar w:top="1400" w:right="1373" w:bottom="342" w:left="1296" w:header="720" w:footer="8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2B9" w:rsidRDefault="003762B9" w:rsidP="002945C6">
      <w:r>
        <w:separator/>
      </w:r>
    </w:p>
  </w:endnote>
  <w:endnote w:type="continuationSeparator" w:id="1">
    <w:p w:rsidR="003762B9" w:rsidRDefault="003762B9" w:rsidP="002945C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Pro Cond Bold">
    <w:altName w:val="Calibri"/>
    <w:panose1 w:val="00000000000000000000"/>
    <w:charset w:val="00"/>
    <w:family w:val="swiss"/>
    <w:notTrueType/>
    <w:pitch w:val="variable"/>
    <w:sig w:usb0="A00002BF" w:usb1="4000207B" w:usb2="00000008" w:usb3="00000000" w:csb0="00000097" w:csb1="00000000"/>
  </w:font>
  <w:font w:name="DIN Pro Cond Medium">
    <w:altName w:val="Calibri"/>
    <w:panose1 w:val="00000000000000000000"/>
    <w:charset w:val="00"/>
    <w:family w:val="swiss"/>
    <w:notTrueType/>
    <w:pitch w:val="variable"/>
    <w:sig w:usb0="A00002BF" w:usb1="4000207B" w:usb2="00000008" w:usb3="00000000" w:csb0="00000097"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Pro Cond">
    <w:altName w:val="Cambria"/>
    <w:panose1 w:val="00000000000000000000"/>
    <w:charset w:val="00"/>
    <w:family w:val="swiss"/>
    <w:notTrueType/>
    <w:pitch w:val="variable"/>
    <w:sig w:usb0="A00002BF" w:usb1="4000207B" w:usb2="00000008" w:usb3="00000000" w:csb0="00000097" w:csb1="00000000"/>
  </w:font>
  <w:font w:name="Segoe UI Semibold">
    <w:panose1 w:val="020B07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sig w:usb0="00000000" w:usb1="00000000" w:usb2="00000000" w:usb3="00000000" w:csb0="0000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Lucida Console">
    <w:charset w:val="00"/>
    <w:pitch w:val="fixed"/>
    <w:family w:val="auto"/>
    <w:panose1 w:val="02020603050405020304"/>
  </w:font>
  <w:font w:name="Segoe UI Symbol">
    <w:charset w:val="00"/>
    <w:pitch w:val="variable"/>
    <w:family w:val="swiss"/>
    <w:panose1 w:val="02020603050405020304"/>
  </w:font>
  <w:font w:name="Times New Roman">
    <w:charset w:val="00"/>
    <w:pitch w:val="variable"/>
    <w:panose1 w:val="02020603050405020304"/>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00230"/>
      <w:docPartObj>
        <w:docPartGallery w:val="Page Numbers (Bottom of Page)"/>
        <w:docPartUnique/>
      </w:docPartObj>
    </w:sdtPr>
    <w:sdtContent>
      <w:p w:rsidR="000D22C4" w:rsidRPr="002945C6" w:rsidRDefault="001E0800" w:rsidP="002945C6">
        <w:pPr>
          <w:pStyle w:val="Pieddepage"/>
          <w:pBdr>
            <w:top w:val="single" w:sz="4" w:space="1" w:color="auto"/>
          </w:pBd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3" o:spid="_x0000_s3073" type="#_x0000_t65" style="position:absolute;margin-left:0;margin-top:0;width:29pt;height:27.1pt;z-index:251660288;visibility:visible;mso-top-percent:70;mso-position-horizontal:left;mso-position-horizontal-relative:right-margin-area;mso-position-vertical-relative:bottom-margin-area;mso-top-percent:70" o:allowincell="f" adj="14135" strokecolor="gray" strokeweight=".25pt">
              <v:textbox>
                <w:txbxContent>
                  <w:p w:rsidR="000D22C4" w:rsidRDefault="001E0800">
                    <w:pPr>
                      <w:jc w:val="center"/>
                    </w:pPr>
                    <w:r w:rsidRPr="001E0800">
                      <w:rPr>
                        <w:sz w:val="22"/>
                        <w:szCs w:val="22"/>
                      </w:rPr>
                      <w:fldChar w:fldCharType="begin"/>
                    </w:r>
                    <w:r w:rsidR="000D22C4">
                      <w:instrText>PAGE    \* MERGEFORMAT</w:instrText>
                    </w:r>
                    <w:r w:rsidRPr="001E0800">
                      <w:rPr>
                        <w:sz w:val="22"/>
                        <w:szCs w:val="22"/>
                      </w:rPr>
                      <w:fldChar w:fldCharType="separate"/>
                    </w:r>
                    <w:r w:rsidR="005C2512" w:rsidRPr="005C2512">
                      <w:rPr>
                        <w:noProof/>
                        <w:sz w:val="16"/>
                        <w:szCs w:val="16"/>
                      </w:rPr>
                      <w:t>11</w:t>
                    </w:r>
                    <w:r>
                      <w:rPr>
                        <w:sz w:val="16"/>
                        <w:szCs w:val="16"/>
                      </w:rPr>
                      <w:fldChar w:fldCharType="end"/>
                    </w:r>
                  </w:p>
                </w:txbxContent>
              </v:textbox>
              <w10:wrap anchorx="margin" anchory="margin"/>
            </v:shape>
          </w:pict>
        </w:r>
        <w:r w:rsidR="000D22C4" w:rsidRPr="00E31728">
          <w:rPr>
            <w:rFonts w:ascii="Arial" w:hAnsi="Arial" w:cs="Arial"/>
            <w:sz w:val="18"/>
            <w:szCs w:val="18"/>
          </w:rPr>
          <w:t xml:space="preserve">Fourniture et acheminement </w:t>
        </w:r>
        <w:r w:rsidR="00B54846">
          <w:rPr>
            <w:rFonts w:ascii="Arial" w:hAnsi="Arial" w:cs="Arial"/>
            <w:sz w:val="18"/>
            <w:szCs w:val="18"/>
          </w:rPr>
          <w:t>de gaz</w:t>
        </w:r>
        <w:r w:rsidR="000D22C4" w:rsidRPr="00E31728">
          <w:rPr>
            <w:rFonts w:ascii="Arial" w:hAnsi="Arial" w:cs="Arial"/>
            <w:sz w:val="18"/>
            <w:szCs w:val="18"/>
          </w:rPr>
          <w:t xml:space="preserve"> et services associés</w:t>
        </w:r>
        <w:r w:rsidR="000D22C4">
          <w:rPr>
            <w:rFonts w:ascii="Arial" w:hAnsi="Arial" w:cs="Arial"/>
            <w:sz w:val="18"/>
            <w:szCs w:val="18"/>
          </w:rPr>
          <w:t xml:space="preserve"> - CCP.</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2B9" w:rsidRDefault="003762B9" w:rsidP="002945C6">
      <w:r>
        <w:separator/>
      </w:r>
    </w:p>
  </w:footnote>
  <w:footnote w:type="continuationSeparator" w:id="1">
    <w:p w:rsidR="003762B9" w:rsidRDefault="003762B9" w:rsidP="0029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5.05pt;height:1399.7pt" o:bullet="t">
        <v:imagedata r:id="rId1" o:title="MANERGY_PICTO-54"/>
      </v:shape>
    </w:pict>
  </w:numPicBullet>
  <w:abstractNum w:abstractNumId="0">
    <w:nsid w:val="011B0A2A"/>
    <w:multiLevelType w:val="hybridMultilevel"/>
    <w:tmpl w:val="614AE37A"/>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B3F2E6E"/>
    <w:multiLevelType w:val="hybridMultilevel"/>
    <w:tmpl w:val="DA663C42"/>
    <w:lvl w:ilvl="0" w:tplc="37A2BBB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E66B24"/>
    <w:multiLevelType w:val="hybridMultilevel"/>
    <w:tmpl w:val="48E25B98"/>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nsid w:val="154F3CB7"/>
    <w:multiLevelType w:val="multilevel"/>
    <w:tmpl w:val="06AEC1A8"/>
    <w:lvl w:ilvl="0">
      <w:start w:val="1"/>
      <w:numFmt w:val="decimal"/>
      <w:lvlText w:val="%1)"/>
      <w:lvlJc w:val="left"/>
      <w:pPr>
        <w:tabs>
          <w:tab w:val="left" w:pos="360"/>
        </w:tabs>
      </w:pPr>
      <w:rPr>
        <w:rFonts w:ascii="Arial" w:eastAsia="Arial" w:hAnsi="Arial"/>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42C8E"/>
    <w:multiLevelType w:val="multilevel"/>
    <w:tmpl w:val="67EA04D6"/>
    <w:lvl w:ilvl="0">
      <w:start w:val="1"/>
      <w:numFmt w:val="decimal"/>
      <w:pStyle w:val="01PARTIE"/>
      <w:suff w:val="space"/>
      <w:lvlText w:val="%1. "/>
      <w:lvlJc w:val="left"/>
      <w:pPr>
        <w:ind w:left="0" w:firstLine="0"/>
      </w:pPr>
      <w:rPr>
        <w:rFonts w:ascii="DIN Pro Cond Bold" w:hAnsi="DIN Pro Cond Bold" w:hint="default"/>
        <w:b/>
        <w:i w:val="0"/>
        <w:sz w:val="48"/>
      </w:rPr>
    </w:lvl>
    <w:lvl w:ilvl="1">
      <w:start w:val="1"/>
      <w:numFmt w:val="decimal"/>
      <w:pStyle w:val="02TITREPARTIE"/>
      <w:suff w:val="space"/>
      <w:lvlText w:val="%1.%2"/>
      <w:lvlJc w:val="left"/>
      <w:pPr>
        <w:ind w:left="113" w:firstLine="0"/>
      </w:pPr>
      <w:rPr>
        <w:rFonts w:ascii="DIN Pro Cond Medium" w:hAnsi="DIN Pro Cond Medium" w:hint="default"/>
        <w:b w:val="0"/>
        <w:i w:val="0"/>
        <w:color w:val="70AD47" w:themeColor="accent6"/>
        <w:spacing w:val="-20"/>
        <w:sz w:val="40"/>
      </w:rPr>
    </w:lvl>
    <w:lvl w:ilvl="2">
      <w:start w:val="1"/>
      <w:numFmt w:val="decimal"/>
      <w:pStyle w:val="02TITREPARTIENIV2"/>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02TITREPARTIENIV3"/>
      <w:suff w:val="space"/>
      <w:lvlText w:val="%1.%2.%3.%4"/>
      <w:lvlJc w:val="left"/>
      <w:pPr>
        <w:ind w:left="709" w:firstLine="0"/>
      </w:pPr>
      <w:rPr>
        <w:rFonts w:ascii="DIN Pro Cond Medium" w:hAnsi="DIN Pro Cond Medium" w:hint="default"/>
        <w:b w:val="0"/>
        <w:i w:val="0"/>
        <w:color w:val="44546A" w:themeColor="text2"/>
        <w:spacing w:val="-20"/>
        <w:sz w:val="28"/>
      </w:rPr>
    </w:lvl>
    <w:lvl w:ilvl="4">
      <w:start w:val="1"/>
      <w:numFmt w:val="decimal"/>
      <w:pStyle w:val="02TITREPARTIENIVEAU5"/>
      <w:suff w:val="space"/>
      <w:lvlText w:val="%1.%2.%3.%4.%5"/>
      <w:lvlJc w:val="left"/>
      <w:pPr>
        <w:ind w:left="454" w:firstLine="0"/>
      </w:pPr>
      <w:rPr>
        <w:rFonts w:ascii="DIN Pro Cond Medium" w:hAnsi="DIN Pro Cond Medium" w:hint="default"/>
        <w:b w:val="0"/>
        <w:i w:val="0"/>
        <w:color w:val="44546A" w:themeColor="text2"/>
        <w:spacing w:val="-20"/>
        <w:sz w:val="24"/>
      </w:rPr>
    </w:lvl>
    <w:lvl w:ilvl="5">
      <w:start w:val="1"/>
      <w:numFmt w:val="none"/>
      <w:pStyle w:val="03SOUSTITRE"/>
      <w:lvlText w:val=""/>
      <w:lvlJc w:val="left"/>
      <w:pPr>
        <w:tabs>
          <w:tab w:val="num" w:pos="907"/>
        </w:tabs>
        <w:ind w:left="737" w:firstLine="0"/>
      </w:pPr>
      <w:rPr>
        <w:rFonts w:hint="default"/>
        <w:color w:val="auto"/>
        <w:sz w:val="64"/>
        <w:szCs w:val="64"/>
      </w:rPr>
    </w:lvl>
    <w:lvl w:ilvl="6">
      <w:start w:val="1"/>
      <w:numFmt w:val="bullet"/>
      <w:pStyle w:val="04POINT"/>
      <w:lvlText w:val=""/>
      <w:lvlPicBulletId w:val="0"/>
      <w:lvlJc w:val="left"/>
      <w:pPr>
        <w:tabs>
          <w:tab w:val="num" w:pos="964"/>
        </w:tabs>
        <w:ind w:left="907" w:firstLine="0"/>
      </w:pPr>
      <w:rPr>
        <w:rFonts w:ascii="Symbol" w:hAnsi="Symbol" w:hint="default"/>
        <w:color w:val="auto"/>
        <w:sz w:val="24"/>
        <w:szCs w:val="24"/>
      </w:rPr>
    </w:lvl>
    <w:lvl w:ilvl="7">
      <w:start w:val="1"/>
      <w:numFmt w:val="none"/>
      <w:lvlText w:val="%8"/>
      <w:lvlJc w:val="left"/>
      <w:pPr>
        <w:ind w:left="737" w:firstLine="0"/>
      </w:pPr>
      <w:rPr>
        <w:rFonts w:hint="default"/>
      </w:rPr>
    </w:lvl>
    <w:lvl w:ilvl="8">
      <w:start w:val="1"/>
      <w:numFmt w:val="lowerRoman"/>
      <w:lvlText w:val="%9."/>
      <w:lvlJc w:val="right"/>
      <w:pPr>
        <w:ind w:left="6480" w:hanging="180"/>
      </w:pPr>
      <w:rPr>
        <w:rFonts w:hint="default"/>
      </w:rPr>
    </w:lvl>
  </w:abstractNum>
  <w:abstractNum w:abstractNumId="5">
    <w:nsid w:val="3F097AE4"/>
    <w:multiLevelType w:val="hybridMultilevel"/>
    <w:tmpl w:val="B5865D8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40386F65"/>
    <w:multiLevelType w:val="hybridMultilevel"/>
    <w:tmpl w:val="A99420C6"/>
    <w:lvl w:ilvl="0" w:tplc="040C0003">
      <w:start w:val="1"/>
      <w:numFmt w:val="bullet"/>
      <w:lvlText w:val="o"/>
      <w:lvlJc w:val="left"/>
      <w:pPr>
        <w:ind w:left="760" w:hanging="360"/>
      </w:pPr>
      <w:rPr>
        <w:rFonts w:ascii="Courier New" w:hAnsi="Courier New" w:cs="Courier New"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7">
    <w:nsid w:val="41D674F2"/>
    <w:multiLevelType w:val="hybridMultilevel"/>
    <w:tmpl w:val="76ECCFA6"/>
    <w:lvl w:ilvl="0" w:tplc="310E2EB4">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D426A7"/>
    <w:multiLevelType w:val="hybridMultilevel"/>
    <w:tmpl w:val="DC8A206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560E2175"/>
    <w:multiLevelType w:val="hybridMultilevel"/>
    <w:tmpl w:val="8A2E7740"/>
    <w:lvl w:ilvl="0" w:tplc="040C0003">
      <w:start w:val="1"/>
      <w:numFmt w:val="bullet"/>
      <w:lvlText w:val="o"/>
      <w:lvlJc w:val="left"/>
      <w:pPr>
        <w:ind w:left="760" w:hanging="360"/>
      </w:pPr>
      <w:rPr>
        <w:rFonts w:ascii="Courier New" w:hAnsi="Courier New" w:cs="Courier New" w:hint="default"/>
      </w:rPr>
    </w:lvl>
    <w:lvl w:ilvl="1" w:tplc="040C0001">
      <w:start w:val="1"/>
      <w:numFmt w:val="bullet"/>
      <w:lvlText w:val=""/>
      <w:lvlJc w:val="left"/>
      <w:pPr>
        <w:ind w:left="1480" w:hanging="360"/>
      </w:pPr>
      <w:rPr>
        <w:rFonts w:ascii="Symbol" w:hAnsi="Symbol"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0">
    <w:nsid w:val="5C992EAF"/>
    <w:multiLevelType w:val="hybridMultilevel"/>
    <w:tmpl w:val="4216CF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4C7CFC"/>
    <w:multiLevelType w:val="hybridMultilevel"/>
    <w:tmpl w:val="7EEC9C4A"/>
    <w:lvl w:ilvl="0" w:tplc="B21C4CB0">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2C6E32"/>
    <w:multiLevelType w:val="multilevel"/>
    <w:tmpl w:val="0ADE647C"/>
    <w:lvl w:ilvl="0">
      <w:start w:val="1"/>
      <w:numFmt w:val="bullet"/>
      <w:lvlText w:val="o"/>
      <w:lvlJc w:val="left"/>
      <w:pPr>
        <w:ind w:left="360" w:hanging="360"/>
      </w:pPr>
      <w:rPr>
        <w:rFonts w:ascii="Courier New" w:hAnsi="Courier New" w:cs="Courier New" w:hint="default"/>
        <w:color w:val="000000"/>
        <w:spacing w:val="-1"/>
        <w:w w:val="100"/>
        <w:sz w:val="20"/>
        <w:vertAlign w:val="baseline"/>
        <w:lang w:val="fr-FR"/>
      </w:rPr>
    </w:lvl>
    <w:lvl w:ilvl="1">
      <w:start w:val="1"/>
      <w:numFmt w:val="bullet"/>
      <w:lvlText w:val="o"/>
      <w:lvlJc w:val="left"/>
      <w:pPr>
        <w:ind w:left="36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D25730"/>
    <w:multiLevelType w:val="hybridMultilevel"/>
    <w:tmpl w:val="4DD41CD4"/>
    <w:lvl w:ilvl="0" w:tplc="2E6C664A">
      <w:start w:val="1"/>
      <w:numFmt w:val="bullet"/>
      <w:lvlText w:val=""/>
      <w:lvlJc w:val="left"/>
      <w:pPr>
        <w:ind w:left="720" w:hanging="360"/>
      </w:pPr>
      <w:rPr>
        <w:rFonts w:ascii="Symbol" w:hAnsi="Symbol" w:hint="default"/>
        <w:spacing w:val="-4"/>
        <w:kern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5FA4C92"/>
    <w:multiLevelType w:val="multilevel"/>
    <w:tmpl w:val="917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B2A48"/>
    <w:multiLevelType w:val="multilevel"/>
    <w:tmpl w:val="8A3469F4"/>
    <w:lvl w:ilvl="0">
      <w:numFmt w:val="bullet"/>
      <w:lvlText w:val="o"/>
      <w:lvlJc w:val="left"/>
      <w:pPr>
        <w:tabs>
          <w:tab w:val="left" w:pos="360"/>
        </w:tabs>
      </w:pPr>
      <w:rPr>
        <w:rFonts w:ascii="Courier New" w:eastAsia="Courier New" w:hAnsi="Courier New"/>
        <w:b/>
        <w:i/>
        <w:color w:val="EA3D39"/>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3"/>
  </w:num>
  <w:num w:numId="4">
    <w:abstractNumId w:val="0"/>
  </w:num>
  <w:num w:numId="5">
    <w:abstractNumId w:val="6"/>
  </w:num>
  <w:num w:numId="6">
    <w:abstractNumId w:val="5"/>
  </w:num>
  <w:num w:numId="7">
    <w:abstractNumId w:val="9"/>
  </w:num>
  <w:num w:numId="8">
    <w:abstractNumId w:val="14"/>
  </w:num>
  <w:num w:numId="9">
    <w:abstractNumId w:val="4"/>
  </w:num>
  <w:num w:numId="10">
    <w:abstractNumId w:val="11"/>
  </w:num>
  <w:num w:numId="11">
    <w:abstractNumId w:val="1"/>
  </w:num>
  <w:num w:numId="12">
    <w:abstractNumId w:val="13"/>
  </w:num>
  <w:num w:numId="13">
    <w:abstractNumId w:val="8"/>
  </w:num>
  <w:num w:numId="14">
    <w:abstractNumId w:val="7"/>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applyBreakingRules/>
    <w:useFELayout/>
  </w:compat>
  <w:rsids>
    <w:rsidRoot w:val="00706B61"/>
    <w:rsid w:val="00000521"/>
    <w:rsid w:val="000050F4"/>
    <w:rsid w:val="00012F14"/>
    <w:rsid w:val="00013021"/>
    <w:rsid w:val="000140DC"/>
    <w:rsid w:val="000169F9"/>
    <w:rsid w:val="00016F63"/>
    <w:rsid w:val="000176D1"/>
    <w:rsid w:val="000211F3"/>
    <w:rsid w:val="00024C3C"/>
    <w:rsid w:val="00025028"/>
    <w:rsid w:val="0002548F"/>
    <w:rsid w:val="000274BD"/>
    <w:rsid w:val="000354E5"/>
    <w:rsid w:val="00041AAB"/>
    <w:rsid w:val="00042070"/>
    <w:rsid w:val="00043E49"/>
    <w:rsid w:val="00045C40"/>
    <w:rsid w:val="000464A2"/>
    <w:rsid w:val="00047FC1"/>
    <w:rsid w:val="00050DF3"/>
    <w:rsid w:val="00053132"/>
    <w:rsid w:val="00053930"/>
    <w:rsid w:val="0005409C"/>
    <w:rsid w:val="0005607B"/>
    <w:rsid w:val="00057F79"/>
    <w:rsid w:val="00060217"/>
    <w:rsid w:val="00062165"/>
    <w:rsid w:val="00063D0E"/>
    <w:rsid w:val="00064265"/>
    <w:rsid w:val="00066471"/>
    <w:rsid w:val="00070AE3"/>
    <w:rsid w:val="00071F56"/>
    <w:rsid w:val="00072298"/>
    <w:rsid w:val="000726FA"/>
    <w:rsid w:val="00073EBE"/>
    <w:rsid w:val="00076312"/>
    <w:rsid w:val="00076659"/>
    <w:rsid w:val="0008339F"/>
    <w:rsid w:val="000841DD"/>
    <w:rsid w:val="00085335"/>
    <w:rsid w:val="00085597"/>
    <w:rsid w:val="000907FD"/>
    <w:rsid w:val="000946FC"/>
    <w:rsid w:val="000958BD"/>
    <w:rsid w:val="00096A4B"/>
    <w:rsid w:val="00096CA5"/>
    <w:rsid w:val="000A117F"/>
    <w:rsid w:val="000A1582"/>
    <w:rsid w:val="000A2AA4"/>
    <w:rsid w:val="000A2CE3"/>
    <w:rsid w:val="000A67A2"/>
    <w:rsid w:val="000A6965"/>
    <w:rsid w:val="000B1E00"/>
    <w:rsid w:val="000B2C0C"/>
    <w:rsid w:val="000B2E71"/>
    <w:rsid w:val="000B54C0"/>
    <w:rsid w:val="000B5510"/>
    <w:rsid w:val="000B56A7"/>
    <w:rsid w:val="000B678B"/>
    <w:rsid w:val="000B708D"/>
    <w:rsid w:val="000B7157"/>
    <w:rsid w:val="000C1B33"/>
    <w:rsid w:val="000C350E"/>
    <w:rsid w:val="000C4399"/>
    <w:rsid w:val="000C6E0C"/>
    <w:rsid w:val="000C7B15"/>
    <w:rsid w:val="000D086A"/>
    <w:rsid w:val="000D0F14"/>
    <w:rsid w:val="000D12DC"/>
    <w:rsid w:val="000D22C4"/>
    <w:rsid w:val="000D2FCF"/>
    <w:rsid w:val="000D5138"/>
    <w:rsid w:val="000D5419"/>
    <w:rsid w:val="000E01F4"/>
    <w:rsid w:val="000E2BB2"/>
    <w:rsid w:val="000E319B"/>
    <w:rsid w:val="000E32BB"/>
    <w:rsid w:val="000E5209"/>
    <w:rsid w:val="000E6494"/>
    <w:rsid w:val="000F0276"/>
    <w:rsid w:val="000F0A35"/>
    <w:rsid w:val="000F1969"/>
    <w:rsid w:val="000F1A72"/>
    <w:rsid w:val="000F3ADF"/>
    <w:rsid w:val="000F5905"/>
    <w:rsid w:val="000F6627"/>
    <w:rsid w:val="0010032C"/>
    <w:rsid w:val="0010321C"/>
    <w:rsid w:val="00103749"/>
    <w:rsid w:val="00105D48"/>
    <w:rsid w:val="00106AC1"/>
    <w:rsid w:val="00107BBD"/>
    <w:rsid w:val="00111379"/>
    <w:rsid w:val="00111DA5"/>
    <w:rsid w:val="00116F70"/>
    <w:rsid w:val="001170AB"/>
    <w:rsid w:val="001174D5"/>
    <w:rsid w:val="0012023B"/>
    <w:rsid w:val="00120CBD"/>
    <w:rsid w:val="00122845"/>
    <w:rsid w:val="00123427"/>
    <w:rsid w:val="00123F04"/>
    <w:rsid w:val="00125165"/>
    <w:rsid w:val="0012711A"/>
    <w:rsid w:val="001273BC"/>
    <w:rsid w:val="00130E27"/>
    <w:rsid w:val="001311D0"/>
    <w:rsid w:val="00140E22"/>
    <w:rsid w:val="00141014"/>
    <w:rsid w:val="00142513"/>
    <w:rsid w:val="00142912"/>
    <w:rsid w:val="00143059"/>
    <w:rsid w:val="0014461F"/>
    <w:rsid w:val="00146D5C"/>
    <w:rsid w:val="00147CF0"/>
    <w:rsid w:val="001562D2"/>
    <w:rsid w:val="00157C79"/>
    <w:rsid w:val="00157E0B"/>
    <w:rsid w:val="001605CF"/>
    <w:rsid w:val="001661F2"/>
    <w:rsid w:val="00166974"/>
    <w:rsid w:val="00167CEC"/>
    <w:rsid w:val="0017000D"/>
    <w:rsid w:val="00170117"/>
    <w:rsid w:val="00171025"/>
    <w:rsid w:val="00172F85"/>
    <w:rsid w:val="00173E65"/>
    <w:rsid w:val="001740E8"/>
    <w:rsid w:val="00175D2F"/>
    <w:rsid w:val="00175F7D"/>
    <w:rsid w:val="001768EB"/>
    <w:rsid w:val="0017753C"/>
    <w:rsid w:val="001848AF"/>
    <w:rsid w:val="00185939"/>
    <w:rsid w:val="00186590"/>
    <w:rsid w:val="0019433C"/>
    <w:rsid w:val="001945AC"/>
    <w:rsid w:val="001A0DF2"/>
    <w:rsid w:val="001A2738"/>
    <w:rsid w:val="001A2BB1"/>
    <w:rsid w:val="001A3505"/>
    <w:rsid w:val="001A4837"/>
    <w:rsid w:val="001A5BB9"/>
    <w:rsid w:val="001B0684"/>
    <w:rsid w:val="001B1170"/>
    <w:rsid w:val="001B16EB"/>
    <w:rsid w:val="001B1950"/>
    <w:rsid w:val="001B1F70"/>
    <w:rsid w:val="001B3954"/>
    <w:rsid w:val="001B3B22"/>
    <w:rsid w:val="001B433C"/>
    <w:rsid w:val="001B4BE3"/>
    <w:rsid w:val="001B7619"/>
    <w:rsid w:val="001B7959"/>
    <w:rsid w:val="001C0535"/>
    <w:rsid w:val="001C0573"/>
    <w:rsid w:val="001C0C89"/>
    <w:rsid w:val="001C1479"/>
    <w:rsid w:val="001C33F2"/>
    <w:rsid w:val="001D014A"/>
    <w:rsid w:val="001D23A1"/>
    <w:rsid w:val="001D65F0"/>
    <w:rsid w:val="001E0800"/>
    <w:rsid w:val="001E0A38"/>
    <w:rsid w:val="001E11C4"/>
    <w:rsid w:val="001E1289"/>
    <w:rsid w:val="001E1ABC"/>
    <w:rsid w:val="001F3712"/>
    <w:rsid w:val="001F39CF"/>
    <w:rsid w:val="00200053"/>
    <w:rsid w:val="00203388"/>
    <w:rsid w:val="00205213"/>
    <w:rsid w:val="00205937"/>
    <w:rsid w:val="00205D67"/>
    <w:rsid w:val="00205D7C"/>
    <w:rsid w:val="00207336"/>
    <w:rsid w:val="0021091A"/>
    <w:rsid w:val="00211182"/>
    <w:rsid w:val="002113E3"/>
    <w:rsid w:val="002153E8"/>
    <w:rsid w:val="00215761"/>
    <w:rsid w:val="0021618A"/>
    <w:rsid w:val="00222AFE"/>
    <w:rsid w:val="00225D30"/>
    <w:rsid w:val="0023175D"/>
    <w:rsid w:val="00233CAF"/>
    <w:rsid w:val="002340D6"/>
    <w:rsid w:val="00234A95"/>
    <w:rsid w:val="00235185"/>
    <w:rsid w:val="00235E99"/>
    <w:rsid w:val="00244428"/>
    <w:rsid w:val="0024514A"/>
    <w:rsid w:val="002454D7"/>
    <w:rsid w:val="0025000A"/>
    <w:rsid w:val="0025104B"/>
    <w:rsid w:val="0025132F"/>
    <w:rsid w:val="002517CF"/>
    <w:rsid w:val="002529C1"/>
    <w:rsid w:val="0025540A"/>
    <w:rsid w:val="002556B9"/>
    <w:rsid w:val="00255C54"/>
    <w:rsid w:val="00256F36"/>
    <w:rsid w:val="00257C8F"/>
    <w:rsid w:val="002601DA"/>
    <w:rsid w:val="00262096"/>
    <w:rsid w:val="00267801"/>
    <w:rsid w:val="00270F2A"/>
    <w:rsid w:val="0027373F"/>
    <w:rsid w:val="00274A9A"/>
    <w:rsid w:val="002765F7"/>
    <w:rsid w:val="00276FB6"/>
    <w:rsid w:val="00280F8A"/>
    <w:rsid w:val="0028584C"/>
    <w:rsid w:val="002945C6"/>
    <w:rsid w:val="002954C4"/>
    <w:rsid w:val="00295E7A"/>
    <w:rsid w:val="00297D50"/>
    <w:rsid w:val="002A1ACC"/>
    <w:rsid w:val="002A2E41"/>
    <w:rsid w:val="002A3591"/>
    <w:rsid w:val="002A3B44"/>
    <w:rsid w:val="002A4B3D"/>
    <w:rsid w:val="002A7028"/>
    <w:rsid w:val="002A7525"/>
    <w:rsid w:val="002A7C4F"/>
    <w:rsid w:val="002B43CE"/>
    <w:rsid w:val="002B6FBA"/>
    <w:rsid w:val="002C04F5"/>
    <w:rsid w:val="002C383E"/>
    <w:rsid w:val="002C3AE4"/>
    <w:rsid w:val="002C5310"/>
    <w:rsid w:val="002C549A"/>
    <w:rsid w:val="002C73D7"/>
    <w:rsid w:val="002C7516"/>
    <w:rsid w:val="002D0F27"/>
    <w:rsid w:val="002D115E"/>
    <w:rsid w:val="002D2D48"/>
    <w:rsid w:val="002D3D09"/>
    <w:rsid w:val="002D7399"/>
    <w:rsid w:val="002D7C0F"/>
    <w:rsid w:val="002E0224"/>
    <w:rsid w:val="002E254A"/>
    <w:rsid w:val="002E7514"/>
    <w:rsid w:val="002F002C"/>
    <w:rsid w:val="002F1A1E"/>
    <w:rsid w:val="002F312F"/>
    <w:rsid w:val="002F6184"/>
    <w:rsid w:val="002F7565"/>
    <w:rsid w:val="00300C24"/>
    <w:rsid w:val="0030185A"/>
    <w:rsid w:val="00302202"/>
    <w:rsid w:val="00303124"/>
    <w:rsid w:val="003035E5"/>
    <w:rsid w:val="00306927"/>
    <w:rsid w:val="00306FEA"/>
    <w:rsid w:val="00311045"/>
    <w:rsid w:val="00311C03"/>
    <w:rsid w:val="0031234F"/>
    <w:rsid w:val="00312C31"/>
    <w:rsid w:val="0031380D"/>
    <w:rsid w:val="0031612A"/>
    <w:rsid w:val="003210BB"/>
    <w:rsid w:val="00326936"/>
    <w:rsid w:val="0033299E"/>
    <w:rsid w:val="00335F56"/>
    <w:rsid w:val="00336872"/>
    <w:rsid w:val="00341A76"/>
    <w:rsid w:val="00341F69"/>
    <w:rsid w:val="003423DA"/>
    <w:rsid w:val="003430A8"/>
    <w:rsid w:val="00343A24"/>
    <w:rsid w:val="003449AD"/>
    <w:rsid w:val="00351242"/>
    <w:rsid w:val="00351D49"/>
    <w:rsid w:val="003529ED"/>
    <w:rsid w:val="00357AE5"/>
    <w:rsid w:val="0036041C"/>
    <w:rsid w:val="003615F4"/>
    <w:rsid w:val="003630D4"/>
    <w:rsid w:val="00363656"/>
    <w:rsid w:val="00367BE8"/>
    <w:rsid w:val="00373459"/>
    <w:rsid w:val="003738E7"/>
    <w:rsid w:val="00374010"/>
    <w:rsid w:val="00374965"/>
    <w:rsid w:val="00375F01"/>
    <w:rsid w:val="003762B9"/>
    <w:rsid w:val="00376AC8"/>
    <w:rsid w:val="00380078"/>
    <w:rsid w:val="00380102"/>
    <w:rsid w:val="00380EB3"/>
    <w:rsid w:val="00381754"/>
    <w:rsid w:val="00384820"/>
    <w:rsid w:val="00385770"/>
    <w:rsid w:val="003872B0"/>
    <w:rsid w:val="003876DF"/>
    <w:rsid w:val="00387C19"/>
    <w:rsid w:val="003907C0"/>
    <w:rsid w:val="0039339F"/>
    <w:rsid w:val="003A0D9D"/>
    <w:rsid w:val="003A171D"/>
    <w:rsid w:val="003A251B"/>
    <w:rsid w:val="003A7264"/>
    <w:rsid w:val="003A7B5A"/>
    <w:rsid w:val="003B081B"/>
    <w:rsid w:val="003B2EB3"/>
    <w:rsid w:val="003C1240"/>
    <w:rsid w:val="003C21BA"/>
    <w:rsid w:val="003C390F"/>
    <w:rsid w:val="003C3BD6"/>
    <w:rsid w:val="003C4E31"/>
    <w:rsid w:val="003D5F0F"/>
    <w:rsid w:val="003D6F86"/>
    <w:rsid w:val="003E1510"/>
    <w:rsid w:val="003E28AB"/>
    <w:rsid w:val="003E47C5"/>
    <w:rsid w:val="003E5598"/>
    <w:rsid w:val="003E5FCC"/>
    <w:rsid w:val="003E6C3A"/>
    <w:rsid w:val="003F11D8"/>
    <w:rsid w:val="003F25DD"/>
    <w:rsid w:val="003F3574"/>
    <w:rsid w:val="003F3C56"/>
    <w:rsid w:val="00400544"/>
    <w:rsid w:val="004029E9"/>
    <w:rsid w:val="00404B3D"/>
    <w:rsid w:val="00404DCD"/>
    <w:rsid w:val="004054DD"/>
    <w:rsid w:val="00406B3D"/>
    <w:rsid w:val="0040798D"/>
    <w:rsid w:val="0041279D"/>
    <w:rsid w:val="00414A69"/>
    <w:rsid w:val="00416FED"/>
    <w:rsid w:val="00417CE8"/>
    <w:rsid w:val="00421B44"/>
    <w:rsid w:val="00430D18"/>
    <w:rsid w:val="00435E0D"/>
    <w:rsid w:val="00436B03"/>
    <w:rsid w:val="00437294"/>
    <w:rsid w:val="00437824"/>
    <w:rsid w:val="00437A9F"/>
    <w:rsid w:val="00437F51"/>
    <w:rsid w:val="0044110D"/>
    <w:rsid w:val="0044227B"/>
    <w:rsid w:val="0044373B"/>
    <w:rsid w:val="0044399C"/>
    <w:rsid w:val="0044433E"/>
    <w:rsid w:val="00444782"/>
    <w:rsid w:val="00444B2E"/>
    <w:rsid w:val="00450826"/>
    <w:rsid w:val="00450F6B"/>
    <w:rsid w:val="00451619"/>
    <w:rsid w:val="004516C6"/>
    <w:rsid w:val="00453110"/>
    <w:rsid w:val="004554C4"/>
    <w:rsid w:val="004571D0"/>
    <w:rsid w:val="00457C5F"/>
    <w:rsid w:val="004652B1"/>
    <w:rsid w:val="004663E0"/>
    <w:rsid w:val="00466535"/>
    <w:rsid w:val="00466900"/>
    <w:rsid w:val="00466B56"/>
    <w:rsid w:val="004704CE"/>
    <w:rsid w:val="00470FD4"/>
    <w:rsid w:val="00475670"/>
    <w:rsid w:val="0047797C"/>
    <w:rsid w:val="00477B45"/>
    <w:rsid w:val="00477B83"/>
    <w:rsid w:val="0048036A"/>
    <w:rsid w:val="0048292C"/>
    <w:rsid w:val="00484479"/>
    <w:rsid w:val="00484F77"/>
    <w:rsid w:val="00486862"/>
    <w:rsid w:val="0049276E"/>
    <w:rsid w:val="00496C3E"/>
    <w:rsid w:val="00496C93"/>
    <w:rsid w:val="004A05FB"/>
    <w:rsid w:val="004A061B"/>
    <w:rsid w:val="004A12D2"/>
    <w:rsid w:val="004A18F4"/>
    <w:rsid w:val="004A37E0"/>
    <w:rsid w:val="004A4810"/>
    <w:rsid w:val="004A55FC"/>
    <w:rsid w:val="004A60EA"/>
    <w:rsid w:val="004A7274"/>
    <w:rsid w:val="004B3BB7"/>
    <w:rsid w:val="004B493A"/>
    <w:rsid w:val="004B51CE"/>
    <w:rsid w:val="004C092E"/>
    <w:rsid w:val="004C21E8"/>
    <w:rsid w:val="004C3435"/>
    <w:rsid w:val="004D15BF"/>
    <w:rsid w:val="004D1B88"/>
    <w:rsid w:val="004D4A32"/>
    <w:rsid w:val="004D56FD"/>
    <w:rsid w:val="004D5C66"/>
    <w:rsid w:val="004E054E"/>
    <w:rsid w:val="004E225F"/>
    <w:rsid w:val="004E2303"/>
    <w:rsid w:val="004E2AC5"/>
    <w:rsid w:val="004E38D9"/>
    <w:rsid w:val="004E5C19"/>
    <w:rsid w:val="004F18B9"/>
    <w:rsid w:val="004F1B56"/>
    <w:rsid w:val="004F2AEB"/>
    <w:rsid w:val="004F4692"/>
    <w:rsid w:val="005009C8"/>
    <w:rsid w:val="005030D7"/>
    <w:rsid w:val="00503BB1"/>
    <w:rsid w:val="00506295"/>
    <w:rsid w:val="0051082D"/>
    <w:rsid w:val="00511110"/>
    <w:rsid w:val="005118CB"/>
    <w:rsid w:val="00512B1D"/>
    <w:rsid w:val="00514348"/>
    <w:rsid w:val="005148B4"/>
    <w:rsid w:val="00515A09"/>
    <w:rsid w:val="00515A0E"/>
    <w:rsid w:val="0051641E"/>
    <w:rsid w:val="00517085"/>
    <w:rsid w:val="005179FC"/>
    <w:rsid w:val="00517E3D"/>
    <w:rsid w:val="00520F1E"/>
    <w:rsid w:val="005210BD"/>
    <w:rsid w:val="00523CF6"/>
    <w:rsid w:val="00524A70"/>
    <w:rsid w:val="0053004B"/>
    <w:rsid w:val="00531421"/>
    <w:rsid w:val="00533496"/>
    <w:rsid w:val="005356D8"/>
    <w:rsid w:val="00543D2C"/>
    <w:rsid w:val="00544E4B"/>
    <w:rsid w:val="00544FAC"/>
    <w:rsid w:val="00551183"/>
    <w:rsid w:val="0055482B"/>
    <w:rsid w:val="00555137"/>
    <w:rsid w:val="00555B38"/>
    <w:rsid w:val="00555C13"/>
    <w:rsid w:val="00565FC2"/>
    <w:rsid w:val="00566368"/>
    <w:rsid w:val="00567FC6"/>
    <w:rsid w:val="00572E0F"/>
    <w:rsid w:val="0057386E"/>
    <w:rsid w:val="00574100"/>
    <w:rsid w:val="00574A32"/>
    <w:rsid w:val="005750BF"/>
    <w:rsid w:val="00576303"/>
    <w:rsid w:val="0057752B"/>
    <w:rsid w:val="00580013"/>
    <w:rsid w:val="00580F0A"/>
    <w:rsid w:val="005852D2"/>
    <w:rsid w:val="005863BA"/>
    <w:rsid w:val="00587F96"/>
    <w:rsid w:val="0059057D"/>
    <w:rsid w:val="0059154B"/>
    <w:rsid w:val="00594BCF"/>
    <w:rsid w:val="0059575F"/>
    <w:rsid w:val="00596B7D"/>
    <w:rsid w:val="005974EF"/>
    <w:rsid w:val="0059765C"/>
    <w:rsid w:val="005A0D43"/>
    <w:rsid w:val="005A0FC8"/>
    <w:rsid w:val="005A151A"/>
    <w:rsid w:val="005A377C"/>
    <w:rsid w:val="005A3823"/>
    <w:rsid w:val="005A39C6"/>
    <w:rsid w:val="005A41DE"/>
    <w:rsid w:val="005A5A3B"/>
    <w:rsid w:val="005A5DF3"/>
    <w:rsid w:val="005A7203"/>
    <w:rsid w:val="005B0E23"/>
    <w:rsid w:val="005B1C6A"/>
    <w:rsid w:val="005B21C6"/>
    <w:rsid w:val="005B5A21"/>
    <w:rsid w:val="005B5A8D"/>
    <w:rsid w:val="005B5CD2"/>
    <w:rsid w:val="005C11C1"/>
    <w:rsid w:val="005C2512"/>
    <w:rsid w:val="005C36F3"/>
    <w:rsid w:val="005C5142"/>
    <w:rsid w:val="005C6369"/>
    <w:rsid w:val="005C6E48"/>
    <w:rsid w:val="005D049F"/>
    <w:rsid w:val="005D104C"/>
    <w:rsid w:val="005E1106"/>
    <w:rsid w:val="005E123A"/>
    <w:rsid w:val="005E34A8"/>
    <w:rsid w:val="005F2151"/>
    <w:rsid w:val="005F37A7"/>
    <w:rsid w:val="005F4D84"/>
    <w:rsid w:val="005F6C41"/>
    <w:rsid w:val="005F7224"/>
    <w:rsid w:val="005F7258"/>
    <w:rsid w:val="005F7EF3"/>
    <w:rsid w:val="0060004D"/>
    <w:rsid w:val="0060008F"/>
    <w:rsid w:val="00601023"/>
    <w:rsid w:val="00603038"/>
    <w:rsid w:val="006033E4"/>
    <w:rsid w:val="0060514F"/>
    <w:rsid w:val="006051D8"/>
    <w:rsid w:val="00606FBC"/>
    <w:rsid w:val="006108AF"/>
    <w:rsid w:val="006122A2"/>
    <w:rsid w:val="00612504"/>
    <w:rsid w:val="00612C05"/>
    <w:rsid w:val="0061376E"/>
    <w:rsid w:val="00613C44"/>
    <w:rsid w:val="00615E0E"/>
    <w:rsid w:val="00616C51"/>
    <w:rsid w:val="00617D16"/>
    <w:rsid w:val="006206AF"/>
    <w:rsid w:val="00622828"/>
    <w:rsid w:val="00623652"/>
    <w:rsid w:val="006273C3"/>
    <w:rsid w:val="00633713"/>
    <w:rsid w:val="006343C4"/>
    <w:rsid w:val="00634D68"/>
    <w:rsid w:val="00634FBD"/>
    <w:rsid w:val="00635515"/>
    <w:rsid w:val="0063582A"/>
    <w:rsid w:val="00641608"/>
    <w:rsid w:val="00643556"/>
    <w:rsid w:val="00643F3B"/>
    <w:rsid w:val="006443A2"/>
    <w:rsid w:val="00645018"/>
    <w:rsid w:val="00651084"/>
    <w:rsid w:val="00652FC2"/>
    <w:rsid w:val="006536F9"/>
    <w:rsid w:val="00656785"/>
    <w:rsid w:val="0065684E"/>
    <w:rsid w:val="00657FA9"/>
    <w:rsid w:val="00660FE2"/>
    <w:rsid w:val="006620CA"/>
    <w:rsid w:val="0066230C"/>
    <w:rsid w:val="00662DD4"/>
    <w:rsid w:val="00673AF1"/>
    <w:rsid w:val="006750EF"/>
    <w:rsid w:val="006765E6"/>
    <w:rsid w:val="00680809"/>
    <w:rsid w:val="00683A24"/>
    <w:rsid w:val="00683D6E"/>
    <w:rsid w:val="00684CA7"/>
    <w:rsid w:val="00684E71"/>
    <w:rsid w:val="006872FA"/>
    <w:rsid w:val="0068746B"/>
    <w:rsid w:val="00695811"/>
    <w:rsid w:val="006A00A2"/>
    <w:rsid w:val="006A0C7A"/>
    <w:rsid w:val="006A34E7"/>
    <w:rsid w:val="006A3F27"/>
    <w:rsid w:val="006A4072"/>
    <w:rsid w:val="006A678F"/>
    <w:rsid w:val="006A6EE0"/>
    <w:rsid w:val="006A7317"/>
    <w:rsid w:val="006B2F46"/>
    <w:rsid w:val="006B33C8"/>
    <w:rsid w:val="006B74C7"/>
    <w:rsid w:val="006C0320"/>
    <w:rsid w:val="006C13C7"/>
    <w:rsid w:val="006C197D"/>
    <w:rsid w:val="006C1B80"/>
    <w:rsid w:val="006C78DE"/>
    <w:rsid w:val="006D1648"/>
    <w:rsid w:val="006D2E00"/>
    <w:rsid w:val="006D3F2A"/>
    <w:rsid w:val="006D664A"/>
    <w:rsid w:val="006E1BF8"/>
    <w:rsid w:val="006E4926"/>
    <w:rsid w:val="006E6C35"/>
    <w:rsid w:val="006F0009"/>
    <w:rsid w:val="006F329C"/>
    <w:rsid w:val="006F51B4"/>
    <w:rsid w:val="006F753C"/>
    <w:rsid w:val="00701944"/>
    <w:rsid w:val="0070483F"/>
    <w:rsid w:val="00706B61"/>
    <w:rsid w:val="00710115"/>
    <w:rsid w:val="00710F12"/>
    <w:rsid w:val="00712D8B"/>
    <w:rsid w:val="00714ABC"/>
    <w:rsid w:val="00722059"/>
    <w:rsid w:val="007239F4"/>
    <w:rsid w:val="0072732B"/>
    <w:rsid w:val="00727CF8"/>
    <w:rsid w:val="00730FCA"/>
    <w:rsid w:val="00731AC4"/>
    <w:rsid w:val="0073265F"/>
    <w:rsid w:val="0073336E"/>
    <w:rsid w:val="00737E29"/>
    <w:rsid w:val="007400D5"/>
    <w:rsid w:val="007408B8"/>
    <w:rsid w:val="00741472"/>
    <w:rsid w:val="0074224E"/>
    <w:rsid w:val="00746553"/>
    <w:rsid w:val="007500E0"/>
    <w:rsid w:val="00751A2E"/>
    <w:rsid w:val="007535B4"/>
    <w:rsid w:val="00753DAD"/>
    <w:rsid w:val="00754E2F"/>
    <w:rsid w:val="0075503B"/>
    <w:rsid w:val="00756EB7"/>
    <w:rsid w:val="00762367"/>
    <w:rsid w:val="00763C2B"/>
    <w:rsid w:val="00765FF6"/>
    <w:rsid w:val="007676F0"/>
    <w:rsid w:val="0077005C"/>
    <w:rsid w:val="00771C91"/>
    <w:rsid w:val="0077247E"/>
    <w:rsid w:val="007730F1"/>
    <w:rsid w:val="00775599"/>
    <w:rsid w:val="00780C5C"/>
    <w:rsid w:val="00780F0E"/>
    <w:rsid w:val="00781288"/>
    <w:rsid w:val="00781370"/>
    <w:rsid w:val="007813FD"/>
    <w:rsid w:val="00781A80"/>
    <w:rsid w:val="00782243"/>
    <w:rsid w:val="0078240D"/>
    <w:rsid w:val="007861F6"/>
    <w:rsid w:val="00786AB0"/>
    <w:rsid w:val="00787580"/>
    <w:rsid w:val="00787C43"/>
    <w:rsid w:val="00793007"/>
    <w:rsid w:val="007958DA"/>
    <w:rsid w:val="00796387"/>
    <w:rsid w:val="007A1570"/>
    <w:rsid w:val="007A2E98"/>
    <w:rsid w:val="007A3DBE"/>
    <w:rsid w:val="007A4220"/>
    <w:rsid w:val="007A558A"/>
    <w:rsid w:val="007A5A8D"/>
    <w:rsid w:val="007A6FAE"/>
    <w:rsid w:val="007B5306"/>
    <w:rsid w:val="007B5EAE"/>
    <w:rsid w:val="007B5ED6"/>
    <w:rsid w:val="007B72E3"/>
    <w:rsid w:val="007B7901"/>
    <w:rsid w:val="007B7F7A"/>
    <w:rsid w:val="007C1040"/>
    <w:rsid w:val="007C424F"/>
    <w:rsid w:val="007C4288"/>
    <w:rsid w:val="007C727C"/>
    <w:rsid w:val="007D0C4C"/>
    <w:rsid w:val="007D4352"/>
    <w:rsid w:val="007E0137"/>
    <w:rsid w:val="007E4136"/>
    <w:rsid w:val="007E6082"/>
    <w:rsid w:val="007E7493"/>
    <w:rsid w:val="007E7CB0"/>
    <w:rsid w:val="007F2E11"/>
    <w:rsid w:val="007F3BBD"/>
    <w:rsid w:val="007F4711"/>
    <w:rsid w:val="007F4BD6"/>
    <w:rsid w:val="007F54E6"/>
    <w:rsid w:val="007F5872"/>
    <w:rsid w:val="007F6699"/>
    <w:rsid w:val="007F6A64"/>
    <w:rsid w:val="00800731"/>
    <w:rsid w:val="008007D6"/>
    <w:rsid w:val="00802CAE"/>
    <w:rsid w:val="008049E3"/>
    <w:rsid w:val="00805F32"/>
    <w:rsid w:val="00806EB8"/>
    <w:rsid w:val="00807906"/>
    <w:rsid w:val="00807E31"/>
    <w:rsid w:val="00814B9D"/>
    <w:rsid w:val="00814E49"/>
    <w:rsid w:val="0082195B"/>
    <w:rsid w:val="00822C61"/>
    <w:rsid w:val="0082328E"/>
    <w:rsid w:val="00823B38"/>
    <w:rsid w:val="008243BB"/>
    <w:rsid w:val="00824E3C"/>
    <w:rsid w:val="00824F4C"/>
    <w:rsid w:val="0082526C"/>
    <w:rsid w:val="008272DE"/>
    <w:rsid w:val="00827BA8"/>
    <w:rsid w:val="008304D3"/>
    <w:rsid w:val="0083495E"/>
    <w:rsid w:val="00836906"/>
    <w:rsid w:val="008404E6"/>
    <w:rsid w:val="00842043"/>
    <w:rsid w:val="00843041"/>
    <w:rsid w:val="0084382B"/>
    <w:rsid w:val="0084576C"/>
    <w:rsid w:val="008471DC"/>
    <w:rsid w:val="0085444E"/>
    <w:rsid w:val="00857207"/>
    <w:rsid w:val="00857733"/>
    <w:rsid w:val="00857CFE"/>
    <w:rsid w:val="00857E28"/>
    <w:rsid w:val="00860710"/>
    <w:rsid w:val="008613A5"/>
    <w:rsid w:val="008649E5"/>
    <w:rsid w:val="00865B5A"/>
    <w:rsid w:val="008671A8"/>
    <w:rsid w:val="00867C37"/>
    <w:rsid w:val="008706E3"/>
    <w:rsid w:val="00870AFB"/>
    <w:rsid w:val="008723CA"/>
    <w:rsid w:val="008725F6"/>
    <w:rsid w:val="00873E2A"/>
    <w:rsid w:val="008742EC"/>
    <w:rsid w:val="008773F3"/>
    <w:rsid w:val="00877599"/>
    <w:rsid w:val="008810A9"/>
    <w:rsid w:val="00881686"/>
    <w:rsid w:val="00881C43"/>
    <w:rsid w:val="00882E5D"/>
    <w:rsid w:val="00883168"/>
    <w:rsid w:val="00883C22"/>
    <w:rsid w:val="00884D7F"/>
    <w:rsid w:val="00885227"/>
    <w:rsid w:val="0088531E"/>
    <w:rsid w:val="00887BBC"/>
    <w:rsid w:val="00890016"/>
    <w:rsid w:val="00892BAE"/>
    <w:rsid w:val="0089381A"/>
    <w:rsid w:val="0089555F"/>
    <w:rsid w:val="008A06DC"/>
    <w:rsid w:val="008A3B93"/>
    <w:rsid w:val="008A42D3"/>
    <w:rsid w:val="008B0EB4"/>
    <w:rsid w:val="008B1206"/>
    <w:rsid w:val="008B1CF3"/>
    <w:rsid w:val="008B2A2B"/>
    <w:rsid w:val="008B540A"/>
    <w:rsid w:val="008B5A2F"/>
    <w:rsid w:val="008B67A4"/>
    <w:rsid w:val="008B7884"/>
    <w:rsid w:val="008B7A11"/>
    <w:rsid w:val="008C1CD5"/>
    <w:rsid w:val="008C21B9"/>
    <w:rsid w:val="008C2351"/>
    <w:rsid w:val="008C3FE5"/>
    <w:rsid w:val="008C7F19"/>
    <w:rsid w:val="008D32AF"/>
    <w:rsid w:val="008D6E69"/>
    <w:rsid w:val="008E042D"/>
    <w:rsid w:val="008E1C72"/>
    <w:rsid w:val="008E5502"/>
    <w:rsid w:val="008F037E"/>
    <w:rsid w:val="008F1751"/>
    <w:rsid w:val="008F17EE"/>
    <w:rsid w:val="008F24A6"/>
    <w:rsid w:val="008F2B73"/>
    <w:rsid w:val="008F5D00"/>
    <w:rsid w:val="00900F39"/>
    <w:rsid w:val="00904956"/>
    <w:rsid w:val="0090580F"/>
    <w:rsid w:val="00906581"/>
    <w:rsid w:val="009104CC"/>
    <w:rsid w:val="009210A2"/>
    <w:rsid w:val="0092150F"/>
    <w:rsid w:val="009218A8"/>
    <w:rsid w:val="009224A2"/>
    <w:rsid w:val="00922CAB"/>
    <w:rsid w:val="009271B6"/>
    <w:rsid w:val="009348E5"/>
    <w:rsid w:val="0093602A"/>
    <w:rsid w:val="00936170"/>
    <w:rsid w:val="00940356"/>
    <w:rsid w:val="00940FEE"/>
    <w:rsid w:val="00943B29"/>
    <w:rsid w:val="00944287"/>
    <w:rsid w:val="00944417"/>
    <w:rsid w:val="0094451A"/>
    <w:rsid w:val="00952344"/>
    <w:rsid w:val="00954F88"/>
    <w:rsid w:val="00960CC8"/>
    <w:rsid w:val="00961113"/>
    <w:rsid w:val="009711E9"/>
    <w:rsid w:val="00977D31"/>
    <w:rsid w:val="00980853"/>
    <w:rsid w:val="00980C2D"/>
    <w:rsid w:val="00981D0B"/>
    <w:rsid w:val="00984C1E"/>
    <w:rsid w:val="00985C45"/>
    <w:rsid w:val="00985F75"/>
    <w:rsid w:val="009902A6"/>
    <w:rsid w:val="00993FC8"/>
    <w:rsid w:val="0099496C"/>
    <w:rsid w:val="00996193"/>
    <w:rsid w:val="00996AAF"/>
    <w:rsid w:val="0099764A"/>
    <w:rsid w:val="009A01B0"/>
    <w:rsid w:val="009A18B9"/>
    <w:rsid w:val="009A2E03"/>
    <w:rsid w:val="009A2FBD"/>
    <w:rsid w:val="009A6CC4"/>
    <w:rsid w:val="009B05A1"/>
    <w:rsid w:val="009B7AA4"/>
    <w:rsid w:val="009B7AFE"/>
    <w:rsid w:val="009C01CD"/>
    <w:rsid w:val="009C0808"/>
    <w:rsid w:val="009C39E0"/>
    <w:rsid w:val="009C3A5C"/>
    <w:rsid w:val="009C5328"/>
    <w:rsid w:val="009C646A"/>
    <w:rsid w:val="009C746E"/>
    <w:rsid w:val="009C7D9D"/>
    <w:rsid w:val="009D10CA"/>
    <w:rsid w:val="009D50D3"/>
    <w:rsid w:val="009D5574"/>
    <w:rsid w:val="009D5AC6"/>
    <w:rsid w:val="009D787C"/>
    <w:rsid w:val="009D7AF4"/>
    <w:rsid w:val="009E02FC"/>
    <w:rsid w:val="009E354D"/>
    <w:rsid w:val="009E3DF3"/>
    <w:rsid w:val="009E5945"/>
    <w:rsid w:val="009E5F0B"/>
    <w:rsid w:val="009E6369"/>
    <w:rsid w:val="009E763F"/>
    <w:rsid w:val="009F3163"/>
    <w:rsid w:val="009F348B"/>
    <w:rsid w:val="009F6481"/>
    <w:rsid w:val="009F7A98"/>
    <w:rsid w:val="00A0163E"/>
    <w:rsid w:val="00A0512D"/>
    <w:rsid w:val="00A06F31"/>
    <w:rsid w:val="00A073D2"/>
    <w:rsid w:val="00A129AF"/>
    <w:rsid w:val="00A13632"/>
    <w:rsid w:val="00A159A3"/>
    <w:rsid w:val="00A16E06"/>
    <w:rsid w:val="00A20174"/>
    <w:rsid w:val="00A21C0B"/>
    <w:rsid w:val="00A2250E"/>
    <w:rsid w:val="00A2369E"/>
    <w:rsid w:val="00A24981"/>
    <w:rsid w:val="00A2544A"/>
    <w:rsid w:val="00A26E8B"/>
    <w:rsid w:val="00A31BBB"/>
    <w:rsid w:val="00A35FE6"/>
    <w:rsid w:val="00A37565"/>
    <w:rsid w:val="00A400B2"/>
    <w:rsid w:val="00A407D9"/>
    <w:rsid w:val="00A41D9A"/>
    <w:rsid w:val="00A450DC"/>
    <w:rsid w:val="00A452BD"/>
    <w:rsid w:val="00A47DB3"/>
    <w:rsid w:val="00A50E57"/>
    <w:rsid w:val="00A51870"/>
    <w:rsid w:val="00A52118"/>
    <w:rsid w:val="00A52461"/>
    <w:rsid w:val="00A53B03"/>
    <w:rsid w:val="00A5699D"/>
    <w:rsid w:val="00A57FE6"/>
    <w:rsid w:val="00A643CA"/>
    <w:rsid w:val="00A65F5D"/>
    <w:rsid w:val="00A72D7F"/>
    <w:rsid w:val="00A75652"/>
    <w:rsid w:val="00A82F13"/>
    <w:rsid w:val="00A8306C"/>
    <w:rsid w:val="00A93734"/>
    <w:rsid w:val="00A979A0"/>
    <w:rsid w:val="00AA2660"/>
    <w:rsid w:val="00AB17BE"/>
    <w:rsid w:val="00AB3112"/>
    <w:rsid w:val="00AB76AF"/>
    <w:rsid w:val="00AC2C55"/>
    <w:rsid w:val="00AC2D36"/>
    <w:rsid w:val="00AC41E9"/>
    <w:rsid w:val="00AC4F8E"/>
    <w:rsid w:val="00AC647E"/>
    <w:rsid w:val="00AC7C1D"/>
    <w:rsid w:val="00AD0ED6"/>
    <w:rsid w:val="00AD280D"/>
    <w:rsid w:val="00AD2915"/>
    <w:rsid w:val="00AD2C6C"/>
    <w:rsid w:val="00AD2ECC"/>
    <w:rsid w:val="00AD437F"/>
    <w:rsid w:val="00AD47A2"/>
    <w:rsid w:val="00AD6881"/>
    <w:rsid w:val="00AE2C74"/>
    <w:rsid w:val="00AE36BA"/>
    <w:rsid w:val="00AE4661"/>
    <w:rsid w:val="00AE51AB"/>
    <w:rsid w:val="00AE59F4"/>
    <w:rsid w:val="00AF2C14"/>
    <w:rsid w:val="00AF361C"/>
    <w:rsid w:val="00AF4A98"/>
    <w:rsid w:val="00AF6F81"/>
    <w:rsid w:val="00B018C2"/>
    <w:rsid w:val="00B01FC4"/>
    <w:rsid w:val="00B0476E"/>
    <w:rsid w:val="00B06FC5"/>
    <w:rsid w:val="00B100DD"/>
    <w:rsid w:val="00B10A4D"/>
    <w:rsid w:val="00B11173"/>
    <w:rsid w:val="00B11FD5"/>
    <w:rsid w:val="00B141A1"/>
    <w:rsid w:val="00B150BA"/>
    <w:rsid w:val="00B1564B"/>
    <w:rsid w:val="00B208C4"/>
    <w:rsid w:val="00B21987"/>
    <w:rsid w:val="00B23DE1"/>
    <w:rsid w:val="00B23FD3"/>
    <w:rsid w:val="00B24BD7"/>
    <w:rsid w:val="00B25F78"/>
    <w:rsid w:val="00B27334"/>
    <w:rsid w:val="00B32966"/>
    <w:rsid w:val="00B33B3C"/>
    <w:rsid w:val="00B34331"/>
    <w:rsid w:val="00B3478C"/>
    <w:rsid w:val="00B357FF"/>
    <w:rsid w:val="00B40BB6"/>
    <w:rsid w:val="00B41E5F"/>
    <w:rsid w:val="00B42F1D"/>
    <w:rsid w:val="00B431DB"/>
    <w:rsid w:val="00B43C3C"/>
    <w:rsid w:val="00B44BD1"/>
    <w:rsid w:val="00B4628B"/>
    <w:rsid w:val="00B50630"/>
    <w:rsid w:val="00B536A7"/>
    <w:rsid w:val="00B546D8"/>
    <w:rsid w:val="00B54846"/>
    <w:rsid w:val="00B61A2C"/>
    <w:rsid w:val="00B65C69"/>
    <w:rsid w:val="00B66154"/>
    <w:rsid w:val="00B70D06"/>
    <w:rsid w:val="00B719AD"/>
    <w:rsid w:val="00B727AD"/>
    <w:rsid w:val="00B73A91"/>
    <w:rsid w:val="00B74BEA"/>
    <w:rsid w:val="00B74DAA"/>
    <w:rsid w:val="00B76524"/>
    <w:rsid w:val="00B7768D"/>
    <w:rsid w:val="00B77DA5"/>
    <w:rsid w:val="00B801E9"/>
    <w:rsid w:val="00B80D13"/>
    <w:rsid w:val="00B84B4B"/>
    <w:rsid w:val="00B84ED0"/>
    <w:rsid w:val="00B86FB7"/>
    <w:rsid w:val="00B935D5"/>
    <w:rsid w:val="00B972DF"/>
    <w:rsid w:val="00B97A00"/>
    <w:rsid w:val="00BA294F"/>
    <w:rsid w:val="00BA3B49"/>
    <w:rsid w:val="00BA65F8"/>
    <w:rsid w:val="00BB0C69"/>
    <w:rsid w:val="00BB29C2"/>
    <w:rsid w:val="00BB3380"/>
    <w:rsid w:val="00BB3977"/>
    <w:rsid w:val="00BB69B9"/>
    <w:rsid w:val="00BC0EEA"/>
    <w:rsid w:val="00BC2B26"/>
    <w:rsid w:val="00BC3AF2"/>
    <w:rsid w:val="00BC5647"/>
    <w:rsid w:val="00BC72E0"/>
    <w:rsid w:val="00BD0F98"/>
    <w:rsid w:val="00BD3F2A"/>
    <w:rsid w:val="00BD5626"/>
    <w:rsid w:val="00BD5FEF"/>
    <w:rsid w:val="00BD6120"/>
    <w:rsid w:val="00BE1523"/>
    <w:rsid w:val="00BE26D8"/>
    <w:rsid w:val="00BE3D4A"/>
    <w:rsid w:val="00BE4522"/>
    <w:rsid w:val="00BE4E07"/>
    <w:rsid w:val="00BE7177"/>
    <w:rsid w:val="00BF1DDB"/>
    <w:rsid w:val="00BF2E0F"/>
    <w:rsid w:val="00BF3511"/>
    <w:rsid w:val="00BF5C2D"/>
    <w:rsid w:val="00BF5D05"/>
    <w:rsid w:val="00C008B4"/>
    <w:rsid w:val="00C03CE4"/>
    <w:rsid w:val="00C062E2"/>
    <w:rsid w:val="00C10465"/>
    <w:rsid w:val="00C10909"/>
    <w:rsid w:val="00C11744"/>
    <w:rsid w:val="00C12482"/>
    <w:rsid w:val="00C12EEB"/>
    <w:rsid w:val="00C12F64"/>
    <w:rsid w:val="00C232C2"/>
    <w:rsid w:val="00C233ED"/>
    <w:rsid w:val="00C24809"/>
    <w:rsid w:val="00C25D93"/>
    <w:rsid w:val="00C26467"/>
    <w:rsid w:val="00C340B4"/>
    <w:rsid w:val="00C34C43"/>
    <w:rsid w:val="00C41B66"/>
    <w:rsid w:val="00C42772"/>
    <w:rsid w:val="00C47EE9"/>
    <w:rsid w:val="00C504A7"/>
    <w:rsid w:val="00C53246"/>
    <w:rsid w:val="00C5442C"/>
    <w:rsid w:val="00C54DFE"/>
    <w:rsid w:val="00C55DE4"/>
    <w:rsid w:val="00C574F2"/>
    <w:rsid w:val="00C60574"/>
    <w:rsid w:val="00C60BAC"/>
    <w:rsid w:val="00C65FC2"/>
    <w:rsid w:val="00C66159"/>
    <w:rsid w:val="00C7384A"/>
    <w:rsid w:val="00C75A2E"/>
    <w:rsid w:val="00C800D0"/>
    <w:rsid w:val="00C80949"/>
    <w:rsid w:val="00C814FE"/>
    <w:rsid w:val="00C8419A"/>
    <w:rsid w:val="00C879BE"/>
    <w:rsid w:val="00C90208"/>
    <w:rsid w:val="00C932DE"/>
    <w:rsid w:val="00C94A77"/>
    <w:rsid w:val="00C96EFD"/>
    <w:rsid w:val="00CA0372"/>
    <w:rsid w:val="00CA07FE"/>
    <w:rsid w:val="00CA24B1"/>
    <w:rsid w:val="00CA4CA7"/>
    <w:rsid w:val="00CA6C9A"/>
    <w:rsid w:val="00CA708D"/>
    <w:rsid w:val="00CB07F6"/>
    <w:rsid w:val="00CB688E"/>
    <w:rsid w:val="00CB6E69"/>
    <w:rsid w:val="00CC188E"/>
    <w:rsid w:val="00CC7D55"/>
    <w:rsid w:val="00CD0F38"/>
    <w:rsid w:val="00CD2BA6"/>
    <w:rsid w:val="00CD2F74"/>
    <w:rsid w:val="00CD328D"/>
    <w:rsid w:val="00CD4FBE"/>
    <w:rsid w:val="00CD636E"/>
    <w:rsid w:val="00CD768A"/>
    <w:rsid w:val="00CE00EB"/>
    <w:rsid w:val="00CE0DE5"/>
    <w:rsid w:val="00CE6A11"/>
    <w:rsid w:val="00CE7622"/>
    <w:rsid w:val="00CF0D2B"/>
    <w:rsid w:val="00CF572A"/>
    <w:rsid w:val="00CF6863"/>
    <w:rsid w:val="00CF6E90"/>
    <w:rsid w:val="00D00AA3"/>
    <w:rsid w:val="00D0342E"/>
    <w:rsid w:val="00D03B09"/>
    <w:rsid w:val="00D04124"/>
    <w:rsid w:val="00D04879"/>
    <w:rsid w:val="00D061E4"/>
    <w:rsid w:val="00D063DC"/>
    <w:rsid w:val="00D0740E"/>
    <w:rsid w:val="00D10EF7"/>
    <w:rsid w:val="00D120E7"/>
    <w:rsid w:val="00D1651C"/>
    <w:rsid w:val="00D2141B"/>
    <w:rsid w:val="00D22671"/>
    <w:rsid w:val="00D22CE2"/>
    <w:rsid w:val="00D232AD"/>
    <w:rsid w:val="00D3088E"/>
    <w:rsid w:val="00D336E5"/>
    <w:rsid w:val="00D40CA2"/>
    <w:rsid w:val="00D42F7A"/>
    <w:rsid w:val="00D47954"/>
    <w:rsid w:val="00D506F1"/>
    <w:rsid w:val="00D52824"/>
    <w:rsid w:val="00D539E0"/>
    <w:rsid w:val="00D555F2"/>
    <w:rsid w:val="00D56A3D"/>
    <w:rsid w:val="00D618CD"/>
    <w:rsid w:val="00D628F3"/>
    <w:rsid w:val="00D729D2"/>
    <w:rsid w:val="00D7304F"/>
    <w:rsid w:val="00D81A4E"/>
    <w:rsid w:val="00D84221"/>
    <w:rsid w:val="00D84AC7"/>
    <w:rsid w:val="00D84C58"/>
    <w:rsid w:val="00D85C7B"/>
    <w:rsid w:val="00D85EB9"/>
    <w:rsid w:val="00D87591"/>
    <w:rsid w:val="00D907BF"/>
    <w:rsid w:val="00D914F0"/>
    <w:rsid w:val="00D94FE7"/>
    <w:rsid w:val="00DA203E"/>
    <w:rsid w:val="00DA3965"/>
    <w:rsid w:val="00DA5C20"/>
    <w:rsid w:val="00DB00EF"/>
    <w:rsid w:val="00DB0D51"/>
    <w:rsid w:val="00DB20DA"/>
    <w:rsid w:val="00DB4EE9"/>
    <w:rsid w:val="00DB5971"/>
    <w:rsid w:val="00DB637C"/>
    <w:rsid w:val="00DB6A28"/>
    <w:rsid w:val="00DC08EE"/>
    <w:rsid w:val="00DC0E61"/>
    <w:rsid w:val="00DC15CD"/>
    <w:rsid w:val="00DC379F"/>
    <w:rsid w:val="00DC433F"/>
    <w:rsid w:val="00DC691A"/>
    <w:rsid w:val="00DD15B6"/>
    <w:rsid w:val="00DD2C47"/>
    <w:rsid w:val="00DD7E9A"/>
    <w:rsid w:val="00DE114F"/>
    <w:rsid w:val="00DE151A"/>
    <w:rsid w:val="00DE1EBB"/>
    <w:rsid w:val="00DE298F"/>
    <w:rsid w:val="00DE2CBF"/>
    <w:rsid w:val="00DE4085"/>
    <w:rsid w:val="00DE5959"/>
    <w:rsid w:val="00DE60AC"/>
    <w:rsid w:val="00DF182B"/>
    <w:rsid w:val="00DF1B98"/>
    <w:rsid w:val="00DF246B"/>
    <w:rsid w:val="00DF2EFB"/>
    <w:rsid w:val="00DF708E"/>
    <w:rsid w:val="00E00261"/>
    <w:rsid w:val="00E00B69"/>
    <w:rsid w:val="00E014E4"/>
    <w:rsid w:val="00E0415F"/>
    <w:rsid w:val="00E15D3C"/>
    <w:rsid w:val="00E17EBE"/>
    <w:rsid w:val="00E241DF"/>
    <w:rsid w:val="00E2735D"/>
    <w:rsid w:val="00E30CB9"/>
    <w:rsid w:val="00E3317E"/>
    <w:rsid w:val="00E361E5"/>
    <w:rsid w:val="00E3749F"/>
    <w:rsid w:val="00E40839"/>
    <w:rsid w:val="00E432E1"/>
    <w:rsid w:val="00E50109"/>
    <w:rsid w:val="00E5178D"/>
    <w:rsid w:val="00E55A1D"/>
    <w:rsid w:val="00E55A81"/>
    <w:rsid w:val="00E5614F"/>
    <w:rsid w:val="00E5616B"/>
    <w:rsid w:val="00E5674B"/>
    <w:rsid w:val="00E6113F"/>
    <w:rsid w:val="00E642D9"/>
    <w:rsid w:val="00E64A55"/>
    <w:rsid w:val="00E6706D"/>
    <w:rsid w:val="00E6769F"/>
    <w:rsid w:val="00E67C0F"/>
    <w:rsid w:val="00E73C64"/>
    <w:rsid w:val="00E75706"/>
    <w:rsid w:val="00E76FF1"/>
    <w:rsid w:val="00E77A18"/>
    <w:rsid w:val="00E77BBA"/>
    <w:rsid w:val="00E80F25"/>
    <w:rsid w:val="00E821E7"/>
    <w:rsid w:val="00E8253C"/>
    <w:rsid w:val="00E83A33"/>
    <w:rsid w:val="00E84349"/>
    <w:rsid w:val="00E86621"/>
    <w:rsid w:val="00E86909"/>
    <w:rsid w:val="00E90CC3"/>
    <w:rsid w:val="00E93CCB"/>
    <w:rsid w:val="00E948DF"/>
    <w:rsid w:val="00E9531E"/>
    <w:rsid w:val="00E973EF"/>
    <w:rsid w:val="00E97567"/>
    <w:rsid w:val="00E97E82"/>
    <w:rsid w:val="00EA40B5"/>
    <w:rsid w:val="00EA62F6"/>
    <w:rsid w:val="00EB3D31"/>
    <w:rsid w:val="00EB4413"/>
    <w:rsid w:val="00EB5434"/>
    <w:rsid w:val="00EC00D3"/>
    <w:rsid w:val="00EC1A17"/>
    <w:rsid w:val="00EC1CC4"/>
    <w:rsid w:val="00EC2C5F"/>
    <w:rsid w:val="00ED0377"/>
    <w:rsid w:val="00ED45E4"/>
    <w:rsid w:val="00ED7C98"/>
    <w:rsid w:val="00EE0C8F"/>
    <w:rsid w:val="00EE2385"/>
    <w:rsid w:val="00EE2C29"/>
    <w:rsid w:val="00EE5B60"/>
    <w:rsid w:val="00EE5FD8"/>
    <w:rsid w:val="00F000FD"/>
    <w:rsid w:val="00F005CF"/>
    <w:rsid w:val="00F00E23"/>
    <w:rsid w:val="00F02B59"/>
    <w:rsid w:val="00F04F63"/>
    <w:rsid w:val="00F05801"/>
    <w:rsid w:val="00F11A3A"/>
    <w:rsid w:val="00F11FA2"/>
    <w:rsid w:val="00F12B43"/>
    <w:rsid w:val="00F14069"/>
    <w:rsid w:val="00F16983"/>
    <w:rsid w:val="00F170AB"/>
    <w:rsid w:val="00F25DA4"/>
    <w:rsid w:val="00F25E11"/>
    <w:rsid w:val="00F27E56"/>
    <w:rsid w:val="00F30D47"/>
    <w:rsid w:val="00F34749"/>
    <w:rsid w:val="00F36B3D"/>
    <w:rsid w:val="00F37853"/>
    <w:rsid w:val="00F41AC1"/>
    <w:rsid w:val="00F420BD"/>
    <w:rsid w:val="00F4342F"/>
    <w:rsid w:val="00F51827"/>
    <w:rsid w:val="00F51CD9"/>
    <w:rsid w:val="00F528D9"/>
    <w:rsid w:val="00F53059"/>
    <w:rsid w:val="00F5421F"/>
    <w:rsid w:val="00F54B1C"/>
    <w:rsid w:val="00F61B04"/>
    <w:rsid w:val="00F650D8"/>
    <w:rsid w:val="00F67B7A"/>
    <w:rsid w:val="00F715A1"/>
    <w:rsid w:val="00F74C3D"/>
    <w:rsid w:val="00F75BDA"/>
    <w:rsid w:val="00F77BF3"/>
    <w:rsid w:val="00F81B28"/>
    <w:rsid w:val="00F81C8D"/>
    <w:rsid w:val="00F8280B"/>
    <w:rsid w:val="00F83924"/>
    <w:rsid w:val="00F83C29"/>
    <w:rsid w:val="00F878B1"/>
    <w:rsid w:val="00F87FB5"/>
    <w:rsid w:val="00F91540"/>
    <w:rsid w:val="00F91BC2"/>
    <w:rsid w:val="00F92DC7"/>
    <w:rsid w:val="00F93853"/>
    <w:rsid w:val="00F94AD9"/>
    <w:rsid w:val="00F9512E"/>
    <w:rsid w:val="00F9697D"/>
    <w:rsid w:val="00FA36AE"/>
    <w:rsid w:val="00FA46FF"/>
    <w:rsid w:val="00FA5341"/>
    <w:rsid w:val="00FA6F7D"/>
    <w:rsid w:val="00FB3288"/>
    <w:rsid w:val="00FB6F11"/>
    <w:rsid w:val="00FC011C"/>
    <w:rsid w:val="00FC13E1"/>
    <w:rsid w:val="00FC1922"/>
    <w:rsid w:val="00FC1FF3"/>
    <w:rsid w:val="00FC29DA"/>
    <w:rsid w:val="00FC40CF"/>
    <w:rsid w:val="00FC4BAE"/>
    <w:rsid w:val="00FD0D3D"/>
    <w:rsid w:val="00FD18B7"/>
    <w:rsid w:val="00FD363C"/>
    <w:rsid w:val="00FD3ECC"/>
    <w:rsid w:val="00FD3F20"/>
    <w:rsid w:val="00FD44BB"/>
    <w:rsid w:val="00FD466C"/>
    <w:rsid w:val="00FD73C5"/>
    <w:rsid w:val="00FE0535"/>
    <w:rsid w:val="00FE115B"/>
    <w:rsid w:val="00FE18A6"/>
    <w:rsid w:val="00FE2CCA"/>
    <w:rsid w:val="00FE40C2"/>
    <w:rsid w:val="00FE4A07"/>
    <w:rsid w:val="00FE5393"/>
    <w:rsid w:val="00FE6C32"/>
    <w:rsid w:val="00FF7E3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4A"/>
    <w:rPr>
      <w:rFonts w:eastAsia="Times New Roman"/>
      <w:sz w:val="24"/>
      <w:szCs w:val="24"/>
      <w:lang w:val="fr-FR" w:eastAsia="fr-FR"/>
    </w:rPr>
  </w:style>
  <w:style w:type="paragraph" w:styleId="Titre1">
    <w:name w:val="heading 1"/>
    <w:basedOn w:val="Normal"/>
    <w:next w:val="Normal"/>
    <w:link w:val="Titre1Car"/>
    <w:uiPriority w:val="9"/>
    <w:qFormat/>
    <w:rsid w:val="00FE6C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4A48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45C6"/>
    <w:pPr>
      <w:tabs>
        <w:tab w:val="center" w:pos="4536"/>
        <w:tab w:val="right" w:pos="9072"/>
      </w:tabs>
    </w:pPr>
  </w:style>
  <w:style w:type="character" w:customStyle="1" w:styleId="En-tteCar">
    <w:name w:val="En-tête Car"/>
    <w:basedOn w:val="Policepardfaut"/>
    <w:link w:val="En-tte"/>
    <w:uiPriority w:val="99"/>
    <w:rsid w:val="002945C6"/>
  </w:style>
  <w:style w:type="paragraph" w:styleId="Pieddepage">
    <w:name w:val="footer"/>
    <w:basedOn w:val="Normal"/>
    <w:link w:val="PieddepageCar"/>
    <w:uiPriority w:val="99"/>
    <w:unhideWhenUsed/>
    <w:rsid w:val="002945C6"/>
    <w:pPr>
      <w:tabs>
        <w:tab w:val="center" w:pos="4536"/>
        <w:tab w:val="right" w:pos="9072"/>
      </w:tabs>
    </w:pPr>
  </w:style>
  <w:style w:type="character" w:customStyle="1" w:styleId="PieddepageCar">
    <w:name w:val="Pied de page Car"/>
    <w:basedOn w:val="Policepardfaut"/>
    <w:link w:val="Pieddepage"/>
    <w:uiPriority w:val="99"/>
    <w:rsid w:val="002945C6"/>
  </w:style>
  <w:style w:type="character" w:customStyle="1" w:styleId="Titre1Car">
    <w:name w:val="Titre 1 Car"/>
    <w:basedOn w:val="Policepardfaut"/>
    <w:link w:val="Titre1"/>
    <w:uiPriority w:val="9"/>
    <w:rsid w:val="00FE6C32"/>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E6C32"/>
    <w:pPr>
      <w:spacing w:line="259" w:lineRule="auto"/>
      <w:outlineLvl w:val="9"/>
    </w:pPr>
  </w:style>
  <w:style w:type="paragraph" w:styleId="TM1">
    <w:name w:val="toc 1"/>
    <w:basedOn w:val="Normal"/>
    <w:next w:val="Normal"/>
    <w:autoRedefine/>
    <w:uiPriority w:val="39"/>
    <w:unhideWhenUsed/>
    <w:rsid w:val="008F5D00"/>
    <w:pPr>
      <w:tabs>
        <w:tab w:val="right" w:leader="dot" w:pos="9210"/>
      </w:tabs>
      <w:spacing w:after="100"/>
    </w:pPr>
  </w:style>
  <w:style w:type="character" w:styleId="Lienhypertexte">
    <w:name w:val="Hyperlink"/>
    <w:basedOn w:val="Policepardfaut"/>
    <w:uiPriority w:val="99"/>
    <w:unhideWhenUsed/>
    <w:rsid w:val="00FE6C32"/>
    <w:rPr>
      <w:color w:val="0563C1" w:themeColor="hyperlink"/>
      <w:u w:val="single"/>
    </w:rPr>
  </w:style>
  <w:style w:type="character" w:styleId="Marquedecommentaire">
    <w:name w:val="annotation reference"/>
    <w:basedOn w:val="Policepardfaut"/>
    <w:uiPriority w:val="99"/>
    <w:semiHidden/>
    <w:unhideWhenUsed/>
    <w:rsid w:val="00FB3288"/>
    <w:rPr>
      <w:sz w:val="16"/>
      <w:szCs w:val="16"/>
    </w:rPr>
  </w:style>
  <w:style w:type="paragraph" w:styleId="Commentaire">
    <w:name w:val="annotation text"/>
    <w:basedOn w:val="Normal"/>
    <w:link w:val="CommentaireCar"/>
    <w:uiPriority w:val="99"/>
    <w:unhideWhenUsed/>
    <w:rsid w:val="00FB3288"/>
    <w:rPr>
      <w:sz w:val="20"/>
      <w:szCs w:val="20"/>
    </w:rPr>
  </w:style>
  <w:style w:type="character" w:customStyle="1" w:styleId="CommentaireCar">
    <w:name w:val="Commentaire Car"/>
    <w:basedOn w:val="Policepardfaut"/>
    <w:link w:val="Commentaire"/>
    <w:uiPriority w:val="99"/>
    <w:rsid w:val="00FB3288"/>
    <w:rPr>
      <w:sz w:val="20"/>
      <w:szCs w:val="20"/>
    </w:rPr>
  </w:style>
  <w:style w:type="paragraph" w:styleId="Objetducommentaire">
    <w:name w:val="annotation subject"/>
    <w:basedOn w:val="Commentaire"/>
    <w:next w:val="Commentaire"/>
    <w:link w:val="ObjetducommentaireCar"/>
    <w:uiPriority w:val="99"/>
    <w:semiHidden/>
    <w:unhideWhenUsed/>
    <w:rsid w:val="00FB3288"/>
    <w:rPr>
      <w:b/>
      <w:bCs/>
    </w:rPr>
  </w:style>
  <w:style w:type="character" w:customStyle="1" w:styleId="ObjetducommentaireCar">
    <w:name w:val="Objet du commentaire Car"/>
    <w:basedOn w:val="CommentaireCar"/>
    <w:link w:val="Objetducommentaire"/>
    <w:uiPriority w:val="99"/>
    <w:semiHidden/>
    <w:rsid w:val="00FB3288"/>
    <w:rPr>
      <w:b/>
      <w:bCs/>
      <w:sz w:val="20"/>
      <w:szCs w:val="20"/>
    </w:rPr>
  </w:style>
  <w:style w:type="paragraph" w:styleId="Rvision">
    <w:name w:val="Revision"/>
    <w:hidden/>
    <w:uiPriority w:val="99"/>
    <w:semiHidden/>
    <w:rsid w:val="00F878B1"/>
  </w:style>
  <w:style w:type="paragraph" w:styleId="Paragraphedeliste">
    <w:name w:val="List Paragraph"/>
    <w:aliases w:val="texte de base,6 pt paragraphe carré,texte tableau,Paragraphe de liste num,Paragraphe de liste 1,Listes,Legende,Tab n1,Puce focus,Contact,calia titre 3,armelle Car,Ondertekst Avida,Paragraphe de liste2,R1,Titre 1 Car1,l,List Paragraph"/>
    <w:basedOn w:val="Normal"/>
    <w:link w:val="ParagraphedelisteCar"/>
    <w:uiPriority w:val="34"/>
    <w:qFormat/>
    <w:rsid w:val="00F878B1"/>
    <w:pPr>
      <w:ind w:left="720"/>
      <w:contextualSpacing/>
    </w:pPr>
  </w:style>
  <w:style w:type="character" w:customStyle="1" w:styleId="highlight">
    <w:name w:val="highlight"/>
    <w:basedOn w:val="Policepardfaut"/>
    <w:rsid w:val="00C60BAC"/>
  </w:style>
  <w:style w:type="paragraph" w:styleId="NormalWeb">
    <w:name w:val="Normal (Web)"/>
    <w:basedOn w:val="Normal"/>
    <w:uiPriority w:val="99"/>
    <w:unhideWhenUsed/>
    <w:rsid w:val="0075503B"/>
    <w:pPr>
      <w:spacing w:before="100" w:beforeAutospacing="1" w:after="100" w:afterAutospacing="1"/>
    </w:pPr>
  </w:style>
  <w:style w:type="character" w:styleId="lev">
    <w:name w:val="Strong"/>
    <w:basedOn w:val="Policepardfaut"/>
    <w:uiPriority w:val="22"/>
    <w:qFormat/>
    <w:rsid w:val="0075503B"/>
    <w:rPr>
      <w:b/>
      <w:bCs/>
    </w:rPr>
  </w:style>
  <w:style w:type="character" w:customStyle="1" w:styleId="Titre2Car">
    <w:name w:val="Titre 2 Car"/>
    <w:basedOn w:val="Policepardfaut"/>
    <w:link w:val="Titre2"/>
    <w:uiPriority w:val="9"/>
    <w:semiHidden/>
    <w:rsid w:val="004A4810"/>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063D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D0E"/>
    <w:rPr>
      <w:rFonts w:ascii="Segoe UI" w:eastAsia="Times New Roman" w:hAnsi="Segoe UI" w:cs="Segoe UI"/>
      <w:sz w:val="18"/>
      <w:szCs w:val="18"/>
      <w:lang w:val="fr-FR" w:eastAsia="fr-FR"/>
    </w:rPr>
  </w:style>
  <w:style w:type="character" w:styleId="Textedelespacerserv">
    <w:name w:val="Placeholder Text"/>
    <w:basedOn w:val="Policepardfaut"/>
    <w:uiPriority w:val="99"/>
    <w:semiHidden/>
    <w:rsid w:val="00414A69"/>
    <w:rPr>
      <w:color w:val="808080"/>
    </w:rPr>
  </w:style>
  <w:style w:type="paragraph" w:styleId="TM2">
    <w:name w:val="toc 2"/>
    <w:basedOn w:val="Normal"/>
    <w:next w:val="Normal"/>
    <w:autoRedefine/>
    <w:uiPriority w:val="39"/>
    <w:unhideWhenUsed/>
    <w:rsid w:val="00125165"/>
    <w:pPr>
      <w:spacing w:after="100"/>
      <w:ind w:left="240"/>
    </w:pPr>
  </w:style>
  <w:style w:type="character" w:customStyle="1" w:styleId="apple-converted-space">
    <w:name w:val="apple-converted-space"/>
    <w:basedOn w:val="Policepardfaut"/>
    <w:rsid w:val="00B41E5F"/>
  </w:style>
  <w:style w:type="paragraph" w:customStyle="1" w:styleId="01PARTIE">
    <w:name w:val="01_PARTIE"/>
    <w:basedOn w:val="Normal"/>
    <w:qFormat/>
    <w:rsid w:val="007400D5"/>
    <w:pPr>
      <w:numPr>
        <w:numId w:val="9"/>
      </w:numPr>
      <w:pBdr>
        <w:bottom w:val="single" w:sz="18" w:space="1" w:color="70AD47" w:themeColor="accent6"/>
      </w:pBdr>
      <w:shd w:val="clear" w:color="000000" w:themeColor="text1" w:fill="auto"/>
      <w:spacing w:before="240" w:after="400"/>
      <w:contextualSpacing/>
      <w:jc w:val="both"/>
    </w:pPr>
    <w:rPr>
      <w:rFonts w:ascii="DIN Pro Cond" w:eastAsiaTheme="minorHAnsi" w:hAnsi="DIN Pro Cond" w:cstheme="minorBidi"/>
      <w:caps/>
      <w:color w:val="44546A" w:themeColor="text2"/>
      <w:spacing w:val="20"/>
      <w:sz w:val="48"/>
      <w:szCs w:val="22"/>
      <w:lang w:eastAsia="en-US"/>
    </w:rPr>
  </w:style>
  <w:style w:type="paragraph" w:customStyle="1" w:styleId="02TITREPARTIE">
    <w:name w:val="02_TITRE_PARTIE"/>
    <w:basedOn w:val="Normal"/>
    <w:qFormat/>
    <w:rsid w:val="007400D5"/>
    <w:pPr>
      <w:numPr>
        <w:ilvl w:val="1"/>
        <w:numId w:val="9"/>
      </w:numPr>
      <w:spacing w:before="480" w:after="360"/>
      <w:contextualSpacing/>
      <w:jc w:val="both"/>
    </w:pPr>
    <w:rPr>
      <w:rFonts w:asciiTheme="minorHAnsi" w:eastAsia="Calibri" w:hAnsiTheme="minorHAnsi" w:cstheme="minorHAnsi"/>
      <w:noProof/>
      <w:color w:val="70AD47" w:themeColor="accent6"/>
      <w:sz w:val="40"/>
      <w:szCs w:val="22"/>
      <w:lang w:eastAsia="en-US"/>
    </w:rPr>
  </w:style>
  <w:style w:type="paragraph" w:customStyle="1" w:styleId="03SOUSTITRE">
    <w:name w:val="03_SOUS_TITRE"/>
    <w:basedOn w:val="Normal"/>
    <w:qFormat/>
    <w:rsid w:val="007400D5"/>
    <w:pPr>
      <w:numPr>
        <w:ilvl w:val="5"/>
        <w:numId w:val="9"/>
      </w:numPr>
      <w:pBdr>
        <w:top w:val="single" w:sz="4" w:space="4" w:color="0F436E"/>
        <w:left w:val="single" w:sz="4" w:space="4" w:color="0F436E"/>
        <w:bottom w:val="single" w:sz="4" w:space="4" w:color="0F436E"/>
        <w:right w:val="single" w:sz="4" w:space="4" w:color="0F436E"/>
      </w:pBdr>
      <w:shd w:val="solid" w:color="0F436E" w:fill="000000" w:themeFill="text1"/>
      <w:spacing w:before="240" w:after="360" w:line="259" w:lineRule="auto"/>
      <w:contextualSpacing/>
    </w:pPr>
    <w:rPr>
      <w:rFonts w:asciiTheme="minorHAnsi" w:eastAsiaTheme="minorHAnsi" w:hAnsiTheme="minorHAnsi" w:cstheme="minorHAnsi"/>
      <w:color w:val="FFFFFF" w:themeColor="background1"/>
      <w:szCs w:val="22"/>
      <w:lang w:eastAsia="en-US"/>
    </w:rPr>
  </w:style>
  <w:style w:type="paragraph" w:customStyle="1" w:styleId="04POINT">
    <w:name w:val="04_POINT"/>
    <w:basedOn w:val="Normal"/>
    <w:autoRedefine/>
    <w:qFormat/>
    <w:rsid w:val="007400D5"/>
    <w:pPr>
      <w:numPr>
        <w:ilvl w:val="6"/>
        <w:numId w:val="9"/>
      </w:numPr>
      <w:tabs>
        <w:tab w:val="left" w:pos="851"/>
      </w:tabs>
      <w:spacing w:before="120" w:after="120" w:line="264" w:lineRule="auto"/>
      <w:jc w:val="both"/>
    </w:pPr>
    <w:rPr>
      <w:rFonts w:asciiTheme="minorHAnsi" w:eastAsiaTheme="minorHAnsi" w:hAnsiTheme="minorHAnsi" w:cstheme="minorBidi"/>
      <w:color w:val="3B3838" w:themeColor="background2" w:themeShade="40"/>
      <w:sz w:val="22"/>
      <w:szCs w:val="21"/>
      <w:lang w:eastAsia="en-US"/>
    </w:rPr>
  </w:style>
  <w:style w:type="paragraph" w:customStyle="1" w:styleId="02TITREPARTIENIV2">
    <w:name w:val="02_TITRE_PARTIE_NIV2"/>
    <w:basedOn w:val="02TITREPARTIE"/>
    <w:link w:val="02TITREPARTIENIV2Car"/>
    <w:autoRedefine/>
    <w:qFormat/>
    <w:rsid w:val="007400D5"/>
    <w:pPr>
      <w:numPr>
        <w:ilvl w:val="2"/>
      </w:numPr>
      <w:pBdr>
        <w:bottom w:val="single" w:sz="18" w:space="0" w:color="A5A5A5" w:themeColor="accent3"/>
      </w:pBdr>
      <w:jc w:val="left"/>
    </w:pPr>
    <w:rPr>
      <w:rFonts w:ascii="Segoe UI Semibold" w:hAnsi="Segoe UI Semibold"/>
      <w:color w:val="auto"/>
      <w:sz w:val="28"/>
    </w:rPr>
  </w:style>
  <w:style w:type="paragraph" w:customStyle="1" w:styleId="02TITREPARTIENIV3">
    <w:name w:val="02_TITRE_PARTIE_NIV3"/>
    <w:basedOn w:val="02TITREPARTIENIV2"/>
    <w:qFormat/>
    <w:rsid w:val="007400D5"/>
    <w:pPr>
      <w:numPr>
        <w:ilvl w:val="3"/>
      </w:numPr>
      <w:pBdr>
        <w:bottom w:val="single" w:sz="8" w:space="0" w:color="C5E0B3" w:themeColor="accent6" w:themeTint="66"/>
      </w:pBdr>
      <w:tabs>
        <w:tab w:val="num" w:pos="926"/>
      </w:tabs>
    </w:pPr>
  </w:style>
  <w:style w:type="paragraph" w:customStyle="1" w:styleId="02TITREPARTIENIVEAU5">
    <w:name w:val="02_TITRE_PARTIE_NIVEAU5"/>
    <w:basedOn w:val="02TITREPARTIENIV3"/>
    <w:qFormat/>
    <w:rsid w:val="007400D5"/>
    <w:pPr>
      <w:numPr>
        <w:ilvl w:val="4"/>
      </w:numPr>
      <w:tabs>
        <w:tab w:val="num" w:pos="926"/>
      </w:tabs>
    </w:pPr>
    <w:rPr>
      <w:sz w:val="24"/>
    </w:rPr>
  </w:style>
  <w:style w:type="character" w:customStyle="1" w:styleId="ParagraphedelisteCar">
    <w:name w:val="Paragraphe de liste Car"/>
    <w:aliases w:val="texte de base Car,6 pt paragraphe carré Car,texte tableau Car,Paragraphe de liste num Car,Paragraphe de liste 1 Car,Listes Car,Legende Car,Tab n1 Car,Puce focus Car,Contact Car,calia titre 3 Car,armelle Car Car,R1 Car,l Car"/>
    <w:link w:val="Paragraphedeliste"/>
    <w:uiPriority w:val="34"/>
    <w:qFormat/>
    <w:rsid w:val="007400D5"/>
    <w:rPr>
      <w:rFonts w:eastAsia="Times New Roman"/>
      <w:sz w:val="24"/>
      <w:szCs w:val="24"/>
      <w:lang w:val="fr-FR" w:eastAsia="fr-FR"/>
    </w:rPr>
  </w:style>
  <w:style w:type="character" w:customStyle="1" w:styleId="02TITREPARTIENIV2Car">
    <w:name w:val="02_TITRE_PARTIE_NIV2 Car"/>
    <w:basedOn w:val="Policepardfaut"/>
    <w:link w:val="02TITREPARTIENIV2"/>
    <w:rsid w:val="007400D5"/>
    <w:rPr>
      <w:rFonts w:ascii="Segoe UI Semibold" w:eastAsia="Calibri" w:hAnsi="Segoe UI Semibold" w:cstheme="minorHAnsi"/>
      <w:noProof/>
      <w:sz w:val="28"/>
      <w:lang w:val="fr-FR"/>
    </w:rPr>
  </w:style>
  <w:style w:type="character" w:customStyle="1" w:styleId="ilfuvd">
    <w:name w:val="ilfuvd"/>
    <w:basedOn w:val="Policepardfaut"/>
    <w:rsid w:val="007400D5"/>
  </w:style>
  <w:style w:type="paragraph" w:customStyle="1" w:styleId="05TEXTE">
    <w:name w:val="05_TEXTE"/>
    <w:basedOn w:val="Normal"/>
    <w:link w:val="05TEXTECar"/>
    <w:qFormat/>
    <w:rsid w:val="00073EBE"/>
    <w:pPr>
      <w:spacing w:line="264" w:lineRule="auto"/>
      <w:ind w:left="170"/>
      <w:jc w:val="both"/>
    </w:pPr>
    <w:rPr>
      <w:rFonts w:asciiTheme="minorHAnsi" w:eastAsiaTheme="minorHAnsi" w:hAnsiTheme="minorHAnsi" w:cstheme="minorBidi"/>
      <w:sz w:val="22"/>
      <w:szCs w:val="21"/>
      <w:lang w:eastAsia="en-US"/>
    </w:rPr>
  </w:style>
  <w:style w:type="character" w:customStyle="1" w:styleId="05TEXTECar">
    <w:name w:val="05_TEXTE Car"/>
    <w:basedOn w:val="Policepardfaut"/>
    <w:link w:val="05TEXTE"/>
    <w:rsid w:val="00073EBE"/>
    <w:rPr>
      <w:rFonts w:asciiTheme="minorHAnsi" w:eastAsiaTheme="minorHAnsi" w:hAnsiTheme="minorHAnsi" w:cstheme="minorBidi"/>
      <w:szCs w:val="21"/>
      <w:lang w:val="fr-FR"/>
    </w:rPr>
  </w:style>
</w:styles>
</file>

<file path=word/webSettings.xml><?xml version="1.0" encoding="utf-8"?>
<w:webSettings xmlns:r="http://schemas.openxmlformats.org/officeDocument/2006/relationships" xmlns:w="http://schemas.openxmlformats.org/wordprocessingml/2006/main">
  <w:divs>
    <w:div w:id="164058866">
      <w:bodyDiv w:val="1"/>
      <w:marLeft w:val="0"/>
      <w:marRight w:val="0"/>
      <w:marTop w:val="0"/>
      <w:marBottom w:val="0"/>
      <w:divBdr>
        <w:top w:val="none" w:sz="0" w:space="0" w:color="auto"/>
        <w:left w:val="none" w:sz="0" w:space="0" w:color="auto"/>
        <w:bottom w:val="none" w:sz="0" w:space="0" w:color="auto"/>
        <w:right w:val="none" w:sz="0" w:space="0" w:color="auto"/>
      </w:divBdr>
      <w:divsChild>
        <w:div w:id="159588848">
          <w:marLeft w:val="0"/>
          <w:marRight w:val="0"/>
          <w:marTop w:val="0"/>
          <w:marBottom w:val="0"/>
          <w:divBdr>
            <w:top w:val="none" w:sz="0" w:space="0" w:color="auto"/>
            <w:left w:val="none" w:sz="0" w:space="0" w:color="auto"/>
            <w:bottom w:val="none" w:sz="0" w:space="0" w:color="auto"/>
            <w:right w:val="none" w:sz="0" w:space="0" w:color="auto"/>
          </w:divBdr>
          <w:divsChild>
            <w:div w:id="57436701">
              <w:marLeft w:val="0"/>
              <w:marRight w:val="0"/>
              <w:marTop w:val="0"/>
              <w:marBottom w:val="0"/>
              <w:divBdr>
                <w:top w:val="none" w:sz="0" w:space="0" w:color="auto"/>
                <w:left w:val="none" w:sz="0" w:space="0" w:color="auto"/>
                <w:bottom w:val="none" w:sz="0" w:space="0" w:color="auto"/>
                <w:right w:val="none" w:sz="0" w:space="0" w:color="auto"/>
              </w:divBdr>
              <w:divsChild>
                <w:div w:id="8558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813">
      <w:bodyDiv w:val="1"/>
      <w:marLeft w:val="0"/>
      <w:marRight w:val="0"/>
      <w:marTop w:val="0"/>
      <w:marBottom w:val="0"/>
      <w:divBdr>
        <w:top w:val="none" w:sz="0" w:space="0" w:color="auto"/>
        <w:left w:val="none" w:sz="0" w:space="0" w:color="auto"/>
        <w:bottom w:val="none" w:sz="0" w:space="0" w:color="auto"/>
        <w:right w:val="none" w:sz="0" w:space="0" w:color="auto"/>
      </w:divBdr>
      <w:divsChild>
        <w:div w:id="1841240129">
          <w:marLeft w:val="0"/>
          <w:marRight w:val="0"/>
          <w:marTop w:val="0"/>
          <w:marBottom w:val="0"/>
          <w:divBdr>
            <w:top w:val="none" w:sz="0" w:space="0" w:color="auto"/>
            <w:left w:val="none" w:sz="0" w:space="0" w:color="auto"/>
            <w:bottom w:val="none" w:sz="0" w:space="0" w:color="auto"/>
            <w:right w:val="none" w:sz="0" w:space="0" w:color="auto"/>
          </w:divBdr>
          <w:divsChild>
            <w:div w:id="2050835096">
              <w:marLeft w:val="0"/>
              <w:marRight w:val="0"/>
              <w:marTop w:val="0"/>
              <w:marBottom w:val="0"/>
              <w:divBdr>
                <w:top w:val="none" w:sz="0" w:space="0" w:color="auto"/>
                <w:left w:val="none" w:sz="0" w:space="0" w:color="auto"/>
                <w:bottom w:val="none" w:sz="0" w:space="0" w:color="auto"/>
                <w:right w:val="none" w:sz="0" w:space="0" w:color="auto"/>
              </w:divBdr>
              <w:divsChild>
                <w:div w:id="497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01440">
      <w:bodyDiv w:val="1"/>
      <w:marLeft w:val="0"/>
      <w:marRight w:val="0"/>
      <w:marTop w:val="0"/>
      <w:marBottom w:val="0"/>
      <w:divBdr>
        <w:top w:val="none" w:sz="0" w:space="0" w:color="auto"/>
        <w:left w:val="none" w:sz="0" w:space="0" w:color="auto"/>
        <w:bottom w:val="none" w:sz="0" w:space="0" w:color="auto"/>
        <w:right w:val="none" w:sz="0" w:space="0" w:color="auto"/>
      </w:divBdr>
    </w:div>
    <w:div w:id="318075251">
      <w:bodyDiv w:val="1"/>
      <w:marLeft w:val="0"/>
      <w:marRight w:val="0"/>
      <w:marTop w:val="0"/>
      <w:marBottom w:val="0"/>
      <w:divBdr>
        <w:top w:val="none" w:sz="0" w:space="0" w:color="auto"/>
        <w:left w:val="none" w:sz="0" w:space="0" w:color="auto"/>
        <w:bottom w:val="none" w:sz="0" w:space="0" w:color="auto"/>
        <w:right w:val="none" w:sz="0" w:space="0" w:color="auto"/>
      </w:divBdr>
      <w:divsChild>
        <w:div w:id="824316089">
          <w:marLeft w:val="0"/>
          <w:marRight w:val="0"/>
          <w:marTop w:val="0"/>
          <w:marBottom w:val="0"/>
          <w:divBdr>
            <w:top w:val="none" w:sz="0" w:space="0" w:color="auto"/>
            <w:left w:val="none" w:sz="0" w:space="0" w:color="auto"/>
            <w:bottom w:val="none" w:sz="0" w:space="0" w:color="auto"/>
            <w:right w:val="none" w:sz="0" w:space="0" w:color="auto"/>
          </w:divBdr>
          <w:divsChild>
            <w:div w:id="1908757975">
              <w:marLeft w:val="0"/>
              <w:marRight w:val="0"/>
              <w:marTop w:val="0"/>
              <w:marBottom w:val="0"/>
              <w:divBdr>
                <w:top w:val="none" w:sz="0" w:space="0" w:color="auto"/>
                <w:left w:val="none" w:sz="0" w:space="0" w:color="auto"/>
                <w:bottom w:val="none" w:sz="0" w:space="0" w:color="auto"/>
                <w:right w:val="none" w:sz="0" w:space="0" w:color="auto"/>
              </w:divBdr>
              <w:divsChild>
                <w:div w:id="10404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5822">
      <w:bodyDiv w:val="1"/>
      <w:marLeft w:val="0"/>
      <w:marRight w:val="0"/>
      <w:marTop w:val="0"/>
      <w:marBottom w:val="0"/>
      <w:divBdr>
        <w:top w:val="none" w:sz="0" w:space="0" w:color="auto"/>
        <w:left w:val="none" w:sz="0" w:space="0" w:color="auto"/>
        <w:bottom w:val="none" w:sz="0" w:space="0" w:color="auto"/>
        <w:right w:val="none" w:sz="0" w:space="0" w:color="auto"/>
      </w:divBdr>
      <w:divsChild>
        <w:div w:id="700282340">
          <w:marLeft w:val="0"/>
          <w:marRight w:val="0"/>
          <w:marTop w:val="0"/>
          <w:marBottom w:val="0"/>
          <w:divBdr>
            <w:top w:val="none" w:sz="0" w:space="0" w:color="auto"/>
            <w:left w:val="none" w:sz="0" w:space="0" w:color="auto"/>
            <w:bottom w:val="none" w:sz="0" w:space="0" w:color="auto"/>
            <w:right w:val="none" w:sz="0" w:space="0" w:color="auto"/>
          </w:divBdr>
          <w:divsChild>
            <w:div w:id="788402367">
              <w:marLeft w:val="0"/>
              <w:marRight w:val="0"/>
              <w:marTop w:val="0"/>
              <w:marBottom w:val="0"/>
              <w:divBdr>
                <w:top w:val="none" w:sz="0" w:space="0" w:color="auto"/>
                <w:left w:val="none" w:sz="0" w:space="0" w:color="auto"/>
                <w:bottom w:val="none" w:sz="0" w:space="0" w:color="auto"/>
                <w:right w:val="none" w:sz="0" w:space="0" w:color="auto"/>
              </w:divBdr>
              <w:divsChild>
                <w:div w:id="864709911">
                  <w:marLeft w:val="0"/>
                  <w:marRight w:val="0"/>
                  <w:marTop w:val="0"/>
                  <w:marBottom w:val="0"/>
                  <w:divBdr>
                    <w:top w:val="none" w:sz="0" w:space="0" w:color="auto"/>
                    <w:left w:val="none" w:sz="0" w:space="0" w:color="auto"/>
                    <w:bottom w:val="none" w:sz="0" w:space="0" w:color="auto"/>
                    <w:right w:val="none" w:sz="0" w:space="0" w:color="auto"/>
                  </w:divBdr>
                </w:div>
              </w:divsChild>
            </w:div>
            <w:div w:id="72900486">
              <w:marLeft w:val="0"/>
              <w:marRight w:val="0"/>
              <w:marTop w:val="0"/>
              <w:marBottom w:val="0"/>
              <w:divBdr>
                <w:top w:val="none" w:sz="0" w:space="0" w:color="auto"/>
                <w:left w:val="none" w:sz="0" w:space="0" w:color="auto"/>
                <w:bottom w:val="none" w:sz="0" w:space="0" w:color="auto"/>
                <w:right w:val="none" w:sz="0" w:space="0" w:color="auto"/>
              </w:divBdr>
              <w:divsChild>
                <w:div w:id="1834682992">
                  <w:marLeft w:val="0"/>
                  <w:marRight w:val="0"/>
                  <w:marTop w:val="0"/>
                  <w:marBottom w:val="0"/>
                  <w:divBdr>
                    <w:top w:val="none" w:sz="0" w:space="0" w:color="auto"/>
                    <w:left w:val="none" w:sz="0" w:space="0" w:color="auto"/>
                    <w:bottom w:val="none" w:sz="0" w:space="0" w:color="auto"/>
                    <w:right w:val="none" w:sz="0" w:space="0" w:color="auto"/>
                  </w:divBdr>
                </w:div>
              </w:divsChild>
            </w:div>
            <w:div w:id="1729955392">
              <w:marLeft w:val="0"/>
              <w:marRight w:val="0"/>
              <w:marTop w:val="0"/>
              <w:marBottom w:val="0"/>
              <w:divBdr>
                <w:top w:val="none" w:sz="0" w:space="0" w:color="auto"/>
                <w:left w:val="none" w:sz="0" w:space="0" w:color="auto"/>
                <w:bottom w:val="none" w:sz="0" w:space="0" w:color="auto"/>
                <w:right w:val="none" w:sz="0" w:space="0" w:color="auto"/>
              </w:divBdr>
              <w:divsChild>
                <w:div w:id="1224834850">
                  <w:marLeft w:val="0"/>
                  <w:marRight w:val="0"/>
                  <w:marTop w:val="0"/>
                  <w:marBottom w:val="0"/>
                  <w:divBdr>
                    <w:top w:val="none" w:sz="0" w:space="0" w:color="auto"/>
                    <w:left w:val="none" w:sz="0" w:space="0" w:color="auto"/>
                    <w:bottom w:val="none" w:sz="0" w:space="0" w:color="auto"/>
                    <w:right w:val="none" w:sz="0" w:space="0" w:color="auto"/>
                  </w:divBdr>
                </w:div>
              </w:divsChild>
            </w:div>
            <w:div w:id="1425758553">
              <w:marLeft w:val="0"/>
              <w:marRight w:val="0"/>
              <w:marTop w:val="0"/>
              <w:marBottom w:val="0"/>
              <w:divBdr>
                <w:top w:val="none" w:sz="0" w:space="0" w:color="auto"/>
                <w:left w:val="none" w:sz="0" w:space="0" w:color="auto"/>
                <w:bottom w:val="none" w:sz="0" w:space="0" w:color="auto"/>
                <w:right w:val="none" w:sz="0" w:space="0" w:color="auto"/>
              </w:divBdr>
              <w:divsChild>
                <w:div w:id="1468014126">
                  <w:marLeft w:val="0"/>
                  <w:marRight w:val="0"/>
                  <w:marTop w:val="0"/>
                  <w:marBottom w:val="0"/>
                  <w:divBdr>
                    <w:top w:val="none" w:sz="0" w:space="0" w:color="auto"/>
                    <w:left w:val="none" w:sz="0" w:space="0" w:color="auto"/>
                    <w:bottom w:val="none" w:sz="0" w:space="0" w:color="auto"/>
                    <w:right w:val="none" w:sz="0" w:space="0" w:color="auto"/>
                  </w:divBdr>
                </w:div>
              </w:divsChild>
            </w:div>
            <w:div w:id="2016809561">
              <w:marLeft w:val="0"/>
              <w:marRight w:val="0"/>
              <w:marTop w:val="0"/>
              <w:marBottom w:val="0"/>
              <w:divBdr>
                <w:top w:val="none" w:sz="0" w:space="0" w:color="auto"/>
                <w:left w:val="none" w:sz="0" w:space="0" w:color="auto"/>
                <w:bottom w:val="none" w:sz="0" w:space="0" w:color="auto"/>
                <w:right w:val="none" w:sz="0" w:space="0" w:color="auto"/>
              </w:divBdr>
              <w:divsChild>
                <w:div w:id="412049475">
                  <w:marLeft w:val="0"/>
                  <w:marRight w:val="0"/>
                  <w:marTop w:val="0"/>
                  <w:marBottom w:val="0"/>
                  <w:divBdr>
                    <w:top w:val="none" w:sz="0" w:space="0" w:color="auto"/>
                    <w:left w:val="none" w:sz="0" w:space="0" w:color="auto"/>
                    <w:bottom w:val="none" w:sz="0" w:space="0" w:color="auto"/>
                    <w:right w:val="none" w:sz="0" w:space="0" w:color="auto"/>
                  </w:divBdr>
                  <w:divsChild>
                    <w:div w:id="1054620133">
                      <w:marLeft w:val="0"/>
                      <w:marRight w:val="0"/>
                      <w:marTop w:val="0"/>
                      <w:marBottom w:val="0"/>
                      <w:divBdr>
                        <w:top w:val="none" w:sz="0" w:space="0" w:color="auto"/>
                        <w:left w:val="none" w:sz="0" w:space="0" w:color="auto"/>
                        <w:bottom w:val="none" w:sz="0" w:space="0" w:color="auto"/>
                        <w:right w:val="none" w:sz="0" w:space="0" w:color="auto"/>
                      </w:divBdr>
                    </w:div>
                  </w:divsChild>
                </w:div>
                <w:div w:id="1232816836">
                  <w:marLeft w:val="0"/>
                  <w:marRight w:val="0"/>
                  <w:marTop w:val="0"/>
                  <w:marBottom w:val="0"/>
                  <w:divBdr>
                    <w:top w:val="none" w:sz="0" w:space="0" w:color="auto"/>
                    <w:left w:val="none" w:sz="0" w:space="0" w:color="auto"/>
                    <w:bottom w:val="none" w:sz="0" w:space="0" w:color="auto"/>
                    <w:right w:val="none" w:sz="0" w:space="0" w:color="auto"/>
                  </w:divBdr>
                  <w:divsChild>
                    <w:div w:id="231351974">
                      <w:marLeft w:val="0"/>
                      <w:marRight w:val="0"/>
                      <w:marTop w:val="0"/>
                      <w:marBottom w:val="0"/>
                      <w:divBdr>
                        <w:top w:val="none" w:sz="0" w:space="0" w:color="auto"/>
                        <w:left w:val="none" w:sz="0" w:space="0" w:color="auto"/>
                        <w:bottom w:val="none" w:sz="0" w:space="0" w:color="auto"/>
                        <w:right w:val="none" w:sz="0" w:space="0" w:color="auto"/>
                      </w:divBdr>
                    </w:div>
                  </w:divsChild>
                </w:div>
                <w:div w:id="1139685886">
                  <w:marLeft w:val="0"/>
                  <w:marRight w:val="0"/>
                  <w:marTop w:val="0"/>
                  <w:marBottom w:val="0"/>
                  <w:divBdr>
                    <w:top w:val="none" w:sz="0" w:space="0" w:color="auto"/>
                    <w:left w:val="none" w:sz="0" w:space="0" w:color="auto"/>
                    <w:bottom w:val="none" w:sz="0" w:space="0" w:color="auto"/>
                    <w:right w:val="none" w:sz="0" w:space="0" w:color="auto"/>
                  </w:divBdr>
                  <w:divsChild>
                    <w:div w:id="1744066931">
                      <w:marLeft w:val="0"/>
                      <w:marRight w:val="0"/>
                      <w:marTop w:val="0"/>
                      <w:marBottom w:val="0"/>
                      <w:divBdr>
                        <w:top w:val="none" w:sz="0" w:space="0" w:color="auto"/>
                        <w:left w:val="none" w:sz="0" w:space="0" w:color="auto"/>
                        <w:bottom w:val="none" w:sz="0" w:space="0" w:color="auto"/>
                        <w:right w:val="none" w:sz="0" w:space="0" w:color="auto"/>
                      </w:divBdr>
                    </w:div>
                  </w:divsChild>
                </w:div>
                <w:div w:id="200480916">
                  <w:marLeft w:val="0"/>
                  <w:marRight w:val="0"/>
                  <w:marTop w:val="0"/>
                  <w:marBottom w:val="0"/>
                  <w:divBdr>
                    <w:top w:val="none" w:sz="0" w:space="0" w:color="auto"/>
                    <w:left w:val="none" w:sz="0" w:space="0" w:color="auto"/>
                    <w:bottom w:val="none" w:sz="0" w:space="0" w:color="auto"/>
                    <w:right w:val="none" w:sz="0" w:space="0" w:color="auto"/>
                  </w:divBdr>
                  <w:divsChild>
                    <w:div w:id="1629093962">
                      <w:marLeft w:val="0"/>
                      <w:marRight w:val="0"/>
                      <w:marTop w:val="0"/>
                      <w:marBottom w:val="0"/>
                      <w:divBdr>
                        <w:top w:val="none" w:sz="0" w:space="0" w:color="auto"/>
                        <w:left w:val="none" w:sz="0" w:space="0" w:color="auto"/>
                        <w:bottom w:val="none" w:sz="0" w:space="0" w:color="auto"/>
                        <w:right w:val="none" w:sz="0" w:space="0" w:color="auto"/>
                      </w:divBdr>
                    </w:div>
                  </w:divsChild>
                </w:div>
                <w:div w:id="1644650897">
                  <w:marLeft w:val="0"/>
                  <w:marRight w:val="0"/>
                  <w:marTop w:val="0"/>
                  <w:marBottom w:val="0"/>
                  <w:divBdr>
                    <w:top w:val="none" w:sz="0" w:space="0" w:color="auto"/>
                    <w:left w:val="none" w:sz="0" w:space="0" w:color="auto"/>
                    <w:bottom w:val="none" w:sz="0" w:space="0" w:color="auto"/>
                    <w:right w:val="none" w:sz="0" w:space="0" w:color="auto"/>
                  </w:divBdr>
                  <w:divsChild>
                    <w:div w:id="2100170752">
                      <w:marLeft w:val="0"/>
                      <w:marRight w:val="0"/>
                      <w:marTop w:val="0"/>
                      <w:marBottom w:val="0"/>
                      <w:divBdr>
                        <w:top w:val="none" w:sz="0" w:space="0" w:color="auto"/>
                        <w:left w:val="none" w:sz="0" w:space="0" w:color="auto"/>
                        <w:bottom w:val="none" w:sz="0" w:space="0" w:color="auto"/>
                        <w:right w:val="none" w:sz="0" w:space="0" w:color="auto"/>
                      </w:divBdr>
                    </w:div>
                  </w:divsChild>
                </w:div>
                <w:div w:id="1270694900">
                  <w:marLeft w:val="0"/>
                  <w:marRight w:val="0"/>
                  <w:marTop w:val="0"/>
                  <w:marBottom w:val="0"/>
                  <w:divBdr>
                    <w:top w:val="none" w:sz="0" w:space="0" w:color="auto"/>
                    <w:left w:val="none" w:sz="0" w:space="0" w:color="auto"/>
                    <w:bottom w:val="none" w:sz="0" w:space="0" w:color="auto"/>
                    <w:right w:val="none" w:sz="0" w:space="0" w:color="auto"/>
                  </w:divBdr>
                  <w:divsChild>
                    <w:div w:id="297151333">
                      <w:marLeft w:val="0"/>
                      <w:marRight w:val="0"/>
                      <w:marTop w:val="0"/>
                      <w:marBottom w:val="0"/>
                      <w:divBdr>
                        <w:top w:val="none" w:sz="0" w:space="0" w:color="auto"/>
                        <w:left w:val="none" w:sz="0" w:space="0" w:color="auto"/>
                        <w:bottom w:val="none" w:sz="0" w:space="0" w:color="auto"/>
                        <w:right w:val="none" w:sz="0" w:space="0" w:color="auto"/>
                      </w:divBdr>
                    </w:div>
                  </w:divsChild>
                </w:div>
                <w:div w:id="1571111114">
                  <w:marLeft w:val="0"/>
                  <w:marRight w:val="0"/>
                  <w:marTop w:val="0"/>
                  <w:marBottom w:val="0"/>
                  <w:divBdr>
                    <w:top w:val="none" w:sz="0" w:space="0" w:color="auto"/>
                    <w:left w:val="none" w:sz="0" w:space="0" w:color="auto"/>
                    <w:bottom w:val="none" w:sz="0" w:space="0" w:color="auto"/>
                    <w:right w:val="none" w:sz="0" w:space="0" w:color="auto"/>
                  </w:divBdr>
                  <w:divsChild>
                    <w:div w:id="93287511">
                      <w:marLeft w:val="0"/>
                      <w:marRight w:val="0"/>
                      <w:marTop w:val="0"/>
                      <w:marBottom w:val="0"/>
                      <w:divBdr>
                        <w:top w:val="none" w:sz="0" w:space="0" w:color="auto"/>
                        <w:left w:val="none" w:sz="0" w:space="0" w:color="auto"/>
                        <w:bottom w:val="none" w:sz="0" w:space="0" w:color="auto"/>
                        <w:right w:val="none" w:sz="0" w:space="0" w:color="auto"/>
                      </w:divBdr>
                    </w:div>
                  </w:divsChild>
                </w:div>
                <w:div w:id="623123246">
                  <w:marLeft w:val="0"/>
                  <w:marRight w:val="0"/>
                  <w:marTop w:val="0"/>
                  <w:marBottom w:val="0"/>
                  <w:divBdr>
                    <w:top w:val="none" w:sz="0" w:space="0" w:color="auto"/>
                    <w:left w:val="none" w:sz="0" w:space="0" w:color="auto"/>
                    <w:bottom w:val="none" w:sz="0" w:space="0" w:color="auto"/>
                    <w:right w:val="none" w:sz="0" w:space="0" w:color="auto"/>
                  </w:divBdr>
                  <w:divsChild>
                    <w:div w:id="560095420">
                      <w:marLeft w:val="0"/>
                      <w:marRight w:val="0"/>
                      <w:marTop w:val="0"/>
                      <w:marBottom w:val="0"/>
                      <w:divBdr>
                        <w:top w:val="none" w:sz="0" w:space="0" w:color="auto"/>
                        <w:left w:val="none" w:sz="0" w:space="0" w:color="auto"/>
                        <w:bottom w:val="none" w:sz="0" w:space="0" w:color="auto"/>
                        <w:right w:val="none" w:sz="0" w:space="0" w:color="auto"/>
                      </w:divBdr>
                    </w:div>
                  </w:divsChild>
                </w:div>
                <w:div w:id="301927141">
                  <w:marLeft w:val="0"/>
                  <w:marRight w:val="0"/>
                  <w:marTop w:val="0"/>
                  <w:marBottom w:val="0"/>
                  <w:divBdr>
                    <w:top w:val="none" w:sz="0" w:space="0" w:color="auto"/>
                    <w:left w:val="none" w:sz="0" w:space="0" w:color="auto"/>
                    <w:bottom w:val="none" w:sz="0" w:space="0" w:color="auto"/>
                    <w:right w:val="none" w:sz="0" w:space="0" w:color="auto"/>
                  </w:divBdr>
                  <w:divsChild>
                    <w:div w:id="10210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102">
              <w:marLeft w:val="0"/>
              <w:marRight w:val="0"/>
              <w:marTop w:val="0"/>
              <w:marBottom w:val="0"/>
              <w:divBdr>
                <w:top w:val="none" w:sz="0" w:space="0" w:color="auto"/>
                <w:left w:val="none" w:sz="0" w:space="0" w:color="auto"/>
                <w:bottom w:val="none" w:sz="0" w:space="0" w:color="auto"/>
                <w:right w:val="none" w:sz="0" w:space="0" w:color="auto"/>
              </w:divBdr>
              <w:divsChild>
                <w:div w:id="1829663553">
                  <w:marLeft w:val="0"/>
                  <w:marRight w:val="0"/>
                  <w:marTop w:val="0"/>
                  <w:marBottom w:val="0"/>
                  <w:divBdr>
                    <w:top w:val="none" w:sz="0" w:space="0" w:color="auto"/>
                    <w:left w:val="none" w:sz="0" w:space="0" w:color="auto"/>
                    <w:bottom w:val="none" w:sz="0" w:space="0" w:color="auto"/>
                    <w:right w:val="none" w:sz="0" w:space="0" w:color="auto"/>
                  </w:divBdr>
                </w:div>
              </w:divsChild>
            </w:div>
            <w:div w:id="363099160">
              <w:marLeft w:val="0"/>
              <w:marRight w:val="0"/>
              <w:marTop w:val="0"/>
              <w:marBottom w:val="0"/>
              <w:divBdr>
                <w:top w:val="none" w:sz="0" w:space="0" w:color="auto"/>
                <w:left w:val="none" w:sz="0" w:space="0" w:color="auto"/>
                <w:bottom w:val="none" w:sz="0" w:space="0" w:color="auto"/>
                <w:right w:val="none" w:sz="0" w:space="0" w:color="auto"/>
              </w:divBdr>
              <w:divsChild>
                <w:div w:id="1962766094">
                  <w:marLeft w:val="0"/>
                  <w:marRight w:val="0"/>
                  <w:marTop w:val="0"/>
                  <w:marBottom w:val="0"/>
                  <w:divBdr>
                    <w:top w:val="none" w:sz="0" w:space="0" w:color="auto"/>
                    <w:left w:val="none" w:sz="0" w:space="0" w:color="auto"/>
                    <w:bottom w:val="none" w:sz="0" w:space="0" w:color="auto"/>
                    <w:right w:val="none" w:sz="0" w:space="0" w:color="auto"/>
                  </w:divBdr>
                </w:div>
              </w:divsChild>
            </w:div>
            <w:div w:id="13120364">
              <w:marLeft w:val="0"/>
              <w:marRight w:val="0"/>
              <w:marTop w:val="0"/>
              <w:marBottom w:val="0"/>
              <w:divBdr>
                <w:top w:val="none" w:sz="0" w:space="0" w:color="auto"/>
                <w:left w:val="none" w:sz="0" w:space="0" w:color="auto"/>
                <w:bottom w:val="none" w:sz="0" w:space="0" w:color="auto"/>
                <w:right w:val="none" w:sz="0" w:space="0" w:color="auto"/>
              </w:divBdr>
              <w:divsChild>
                <w:div w:id="1538085180">
                  <w:marLeft w:val="0"/>
                  <w:marRight w:val="0"/>
                  <w:marTop w:val="0"/>
                  <w:marBottom w:val="0"/>
                  <w:divBdr>
                    <w:top w:val="none" w:sz="0" w:space="0" w:color="auto"/>
                    <w:left w:val="none" w:sz="0" w:space="0" w:color="auto"/>
                    <w:bottom w:val="none" w:sz="0" w:space="0" w:color="auto"/>
                    <w:right w:val="none" w:sz="0" w:space="0" w:color="auto"/>
                  </w:divBdr>
                </w:div>
              </w:divsChild>
            </w:div>
            <w:div w:id="1717847246">
              <w:marLeft w:val="0"/>
              <w:marRight w:val="0"/>
              <w:marTop w:val="0"/>
              <w:marBottom w:val="0"/>
              <w:divBdr>
                <w:top w:val="none" w:sz="0" w:space="0" w:color="auto"/>
                <w:left w:val="none" w:sz="0" w:space="0" w:color="auto"/>
                <w:bottom w:val="none" w:sz="0" w:space="0" w:color="auto"/>
                <w:right w:val="none" w:sz="0" w:space="0" w:color="auto"/>
              </w:divBdr>
              <w:divsChild>
                <w:div w:id="994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8224">
          <w:marLeft w:val="0"/>
          <w:marRight w:val="0"/>
          <w:marTop w:val="0"/>
          <w:marBottom w:val="0"/>
          <w:divBdr>
            <w:top w:val="none" w:sz="0" w:space="0" w:color="auto"/>
            <w:left w:val="none" w:sz="0" w:space="0" w:color="auto"/>
            <w:bottom w:val="none" w:sz="0" w:space="0" w:color="auto"/>
            <w:right w:val="none" w:sz="0" w:space="0" w:color="auto"/>
          </w:divBdr>
          <w:divsChild>
            <w:div w:id="480971873">
              <w:marLeft w:val="0"/>
              <w:marRight w:val="0"/>
              <w:marTop w:val="0"/>
              <w:marBottom w:val="0"/>
              <w:divBdr>
                <w:top w:val="none" w:sz="0" w:space="0" w:color="auto"/>
                <w:left w:val="none" w:sz="0" w:space="0" w:color="auto"/>
                <w:bottom w:val="none" w:sz="0" w:space="0" w:color="auto"/>
                <w:right w:val="none" w:sz="0" w:space="0" w:color="auto"/>
              </w:divBdr>
              <w:divsChild>
                <w:div w:id="14543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0529">
      <w:bodyDiv w:val="1"/>
      <w:marLeft w:val="0"/>
      <w:marRight w:val="0"/>
      <w:marTop w:val="0"/>
      <w:marBottom w:val="0"/>
      <w:divBdr>
        <w:top w:val="none" w:sz="0" w:space="0" w:color="auto"/>
        <w:left w:val="none" w:sz="0" w:space="0" w:color="auto"/>
        <w:bottom w:val="none" w:sz="0" w:space="0" w:color="auto"/>
        <w:right w:val="none" w:sz="0" w:space="0" w:color="auto"/>
      </w:divBdr>
      <w:divsChild>
        <w:div w:id="536432613">
          <w:marLeft w:val="0"/>
          <w:marRight w:val="0"/>
          <w:marTop w:val="0"/>
          <w:marBottom w:val="0"/>
          <w:divBdr>
            <w:top w:val="none" w:sz="0" w:space="0" w:color="auto"/>
            <w:left w:val="none" w:sz="0" w:space="0" w:color="auto"/>
            <w:bottom w:val="none" w:sz="0" w:space="0" w:color="auto"/>
            <w:right w:val="none" w:sz="0" w:space="0" w:color="auto"/>
          </w:divBdr>
          <w:divsChild>
            <w:div w:id="962275245">
              <w:marLeft w:val="0"/>
              <w:marRight w:val="0"/>
              <w:marTop w:val="0"/>
              <w:marBottom w:val="0"/>
              <w:divBdr>
                <w:top w:val="none" w:sz="0" w:space="0" w:color="auto"/>
                <w:left w:val="none" w:sz="0" w:space="0" w:color="auto"/>
                <w:bottom w:val="none" w:sz="0" w:space="0" w:color="auto"/>
                <w:right w:val="none" w:sz="0" w:space="0" w:color="auto"/>
              </w:divBdr>
              <w:divsChild>
                <w:div w:id="774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798516">
      <w:bodyDiv w:val="1"/>
      <w:marLeft w:val="0"/>
      <w:marRight w:val="0"/>
      <w:marTop w:val="0"/>
      <w:marBottom w:val="0"/>
      <w:divBdr>
        <w:top w:val="none" w:sz="0" w:space="0" w:color="auto"/>
        <w:left w:val="none" w:sz="0" w:space="0" w:color="auto"/>
        <w:bottom w:val="none" w:sz="0" w:space="0" w:color="auto"/>
        <w:right w:val="none" w:sz="0" w:space="0" w:color="auto"/>
      </w:divBdr>
    </w:div>
    <w:div w:id="485441867">
      <w:bodyDiv w:val="1"/>
      <w:marLeft w:val="0"/>
      <w:marRight w:val="0"/>
      <w:marTop w:val="0"/>
      <w:marBottom w:val="0"/>
      <w:divBdr>
        <w:top w:val="none" w:sz="0" w:space="0" w:color="auto"/>
        <w:left w:val="none" w:sz="0" w:space="0" w:color="auto"/>
        <w:bottom w:val="none" w:sz="0" w:space="0" w:color="auto"/>
        <w:right w:val="none" w:sz="0" w:space="0" w:color="auto"/>
      </w:divBdr>
      <w:divsChild>
        <w:div w:id="58867193">
          <w:marLeft w:val="0"/>
          <w:marRight w:val="0"/>
          <w:marTop w:val="0"/>
          <w:marBottom w:val="0"/>
          <w:divBdr>
            <w:top w:val="none" w:sz="0" w:space="0" w:color="auto"/>
            <w:left w:val="none" w:sz="0" w:space="0" w:color="auto"/>
            <w:bottom w:val="none" w:sz="0" w:space="0" w:color="auto"/>
            <w:right w:val="none" w:sz="0" w:space="0" w:color="auto"/>
          </w:divBdr>
          <w:divsChild>
            <w:div w:id="1547792128">
              <w:marLeft w:val="0"/>
              <w:marRight w:val="0"/>
              <w:marTop w:val="0"/>
              <w:marBottom w:val="0"/>
              <w:divBdr>
                <w:top w:val="none" w:sz="0" w:space="0" w:color="auto"/>
                <w:left w:val="none" w:sz="0" w:space="0" w:color="auto"/>
                <w:bottom w:val="none" w:sz="0" w:space="0" w:color="auto"/>
                <w:right w:val="none" w:sz="0" w:space="0" w:color="auto"/>
              </w:divBdr>
              <w:divsChild>
                <w:div w:id="378943969">
                  <w:marLeft w:val="0"/>
                  <w:marRight w:val="0"/>
                  <w:marTop w:val="0"/>
                  <w:marBottom w:val="0"/>
                  <w:divBdr>
                    <w:top w:val="none" w:sz="0" w:space="0" w:color="auto"/>
                    <w:left w:val="none" w:sz="0" w:space="0" w:color="auto"/>
                    <w:bottom w:val="none" w:sz="0" w:space="0" w:color="auto"/>
                    <w:right w:val="none" w:sz="0" w:space="0" w:color="auto"/>
                  </w:divBdr>
                  <w:divsChild>
                    <w:div w:id="442968511">
                      <w:marLeft w:val="0"/>
                      <w:marRight w:val="0"/>
                      <w:marTop w:val="0"/>
                      <w:marBottom w:val="0"/>
                      <w:divBdr>
                        <w:top w:val="none" w:sz="0" w:space="0" w:color="auto"/>
                        <w:left w:val="none" w:sz="0" w:space="0" w:color="auto"/>
                        <w:bottom w:val="none" w:sz="0" w:space="0" w:color="auto"/>
                        <w:right w:val="none" w:sz="0" w:space="0" w:color="auto"/>
                      </w:divBdr>
                    </w:div>
                  </w:divsChild>
                </w:div>
                <w:div w:id="331613066">
                  <w:marLeft w:val="0"/>
                  <w:marRight w:val="0"/>
                  <w:marTop w:val="0"/>
                  <w:marBottom w:val="0"/>
                  <w:divBdr>
                    <w:top w:val="none" w:sz="0" w:space="0" w:color="auto"/>
                    <w:left w:val="none" w:sz="0" w:space="0" w:color="auto"/>
                    <w:bottom w:val="none" w:sz="0" w:space="0" w:color="auto"/>
                    <w:right w:val="none" w:sz="0" w:space="0" w:color="auto"/>
                  </w:divBdr>
                  <w:divsChild>
                    <w:div w:id="2032603787">
                      <w:marLeft w:val="0"/>
                      <w:marRight w:val="0"/>
                      <w:marTop w:val="0"/>
                      <w:marBottom w:val="0"/>
                      <w:divBdr>
                        <w:top w:val="none" w:sz="0" w:space="0" w:color="auto"/>
                        <w:left w:val="none" w:sz="0" w:space="0" w:color="auto"/>
                        <w:bottom w:val="none" w:sz="0" w:space="0" w:color="auto"/>
                        <w:right w:val="none" w:sz="0" w:space="0" w:color="auto"/>
                      </w:divBdr>
                    </w:div>
                    <w:div w:id="16454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6392">
      <w:bodyDiv w:val="1"/>
      <w:marLeft w:val="0"/>
      <w:marRight w:val="0"/>
      <w:marTop w:val="0"/>
      <w:marBottom w:val="0"/>
      <w:divBdr>
        <w:top w:val="none" w:sz="0" w:space="0" w:color="auto"/>
        <w:left w:val="none" w:sz="0" w:space="0" w:color="auto"/>
        <w:bottom w:val="none" w:sz="0" w:space="0" w:color="auto"/>
        <w:right w:val="none" w:sz="0" w:space="0" w:color="auto"/>
      </w:divBdr>
      <w:divsChild>
        <w:div w:id="1418282874">
          <w:marLeft w:val="0"/>
          <w:marRight w:val="0"/>
          <w:marTop w:val="0"/>
          <w:marBottom w:val="0"/>
          <w:divBdr>
            <w:top w:val="none" w:sz="0" w:space="0" w:color="auto"/>
            <w:left w:val="none" w:sz="0" w:space="0" w:color="auto"/>
            <w:bottom w:val="none" w:sz="0" w:space="0" w:color="auto"/>
            <w:right w:val="none" w:sz="0" w:space="0" w:color="auto"/>
          </w:divBdr>
          <w:divsChild>
            <w:div w:id="1705131495">
              <w:marLeft w:val="0"/>
              <w:marRight w:val="0"/>
              <w:marTop w:val="0"/>
              <w:marBottom w:val="0"/>
              <w:divBdr>
                <w:top w:val="none" w:sz="0" w:space="0" w:color="auto"/>
                <w:left w:val="none" w:sz="0" w:space="0" w:color="auto"/>
                <w:bottom w:val="none" w:sz="0" w:space="0" w:color="auto"/>
                <w:right w:val="none" w:sz="0" w:space="0" w:color="auto"/>
              </w:divBdr>
              <w:divsChild>
                <w:div w:id="314068439">
                  <w:marLeft w:val="0"/>
                  <w:marRight w:val="0"/>
                  <w:marTop w:val="0"/>
                  <w:marBottom w:val="0"/>
                  <w:divBdr>
                    <w:top w:val="none" w:sz="0" w:space="0" w:color="auto"/>
                    <w:left w:val="none" w:sz="0" w:space="0" w:color="auto"/>
                    <w:bottom w:val="none" w:sz="0" w:space="0" w:color="auto"/>
                    <w:right w:val="none" w:sz="0" w:space="0" w:color="auto"/>
                  </w:divBdr>
                  <w:divsChild>
                    <w:div w:id="920918669">
                      <w:marLeft w:val="0"/>
                      <w:marRight w:val="0"/>
                      <w:marTop w:val="0"/>
                      <w:marBottom w:val="0"/>
                      <w:divBdr>
                        <w:top w:val="none" w:sz="0" w:space="0" w:color="auto"/>
                        <w:left w:val="none" w:sz="0" w:space="0" w:color="auto"/>
                        <w:bottom w:val="none" w:sz="0" w:space="0" w:color="auto"/>
                        <w:right w:val="none" w:sz="0" w:space="0" w:color="auto"/>
                      </w:divBdr>
                    </w:div>
                  </w:divsChild>
                </w:div>
                <w:div w:id="3214456">
                  <w:marLeft w:val="0"/>
                  <w:marRight w:val="0"/>
                  <w:marTop w:val="0"/>
                  <w:marBottom w:val="0"/>
                  <w:divBdr>
                    <w:top w:val="none" w:sz="0" w:space="0" w:color="auto"/>
                    <w:left w:val="none" w:sz="0" w:space="0" w:color="auto"/>
                    <w:bottom w:val="none" w:sz="0" w:space="0" w:color="auto"/>
                    <w:right w:val="none" w:sz="0" w:space="0" w:color="auto"/>
                  </w:divBdr>
                  <w:divsChild>
                    <w:div w:id="13879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268373">
      <w:bodyDiv w:val="1"/>
      <w:marLeft w:val="0"/>
      <w:marRight w:val="0"/>
      <w:marTop w:val="0"/>
      <w:marBottom w:val="0"/>
      <w:divBdr>
        <w:top w:val="none" w:sz="0" w:space="0" w:color="auto"/>
        <w:left w:val="none" w:sz="0" w:space="0" w:color="auto"/>
        <w:bottom w:val="none" w:sz="0" w:space="0" w:color="auto"/>
        <w:right w:val="none" w:sz="0" w:space="0" w:color="auto"/>
      </w:divBdr>
      <w:divsChild>
        <w:div w:id="1507405484">
          <w:marLeft w:val="0"/>
          <w:marRight w:val="0"/>
          <w:marTop w:val="0"/>
          <w:marBottom w:val="0"/>
          <w:divBdr>
            <w:top w:val="none" w:sz="0" w:space="0" w:color="auto"/>
            <w:left w:val="none" w:sz="0" w:space="0" w:color="auto"/>
            <w:bottom w:val="none" w:sz="0" w:space="0" w:color="auto"/>
            <w:right w:val="none" w:sz="0" w:space="0" w:color="auto"/>
          </w:divBdr>
          <w:divsChild>
            <w:div w:id="623006373">
              <w:marLeft w:val="0"/>
              <w:marRight w:val="0"/>
              <w:marTop w:val="0"/>
              <w:marBottom w:val="0"/>
              <w:divBdr>
                <w:top w:val="none" w:sz="0" w:space="0" w:color="auto"/>
                <w:left w:val="none" w:sz="0" w:space="0" w:color="auto"/>
                <w:bottom w:val="none" w:sz="0" w:space="0" w:color="auto"/>
                <w:right w:val="none" w:sz="0" w:space="0" w:color="auto"/>
              </w:divBdr>
              <w:divsChild>
                <w:div w:id="556550293">
                  <w:marLeft w:val="0"/>
                  <w:marRight w:val="0"/>
                  <w:marTop w:val="0"/>
                  <w:marBottom w:val="0"/>
                  <w:divBdr>
                    <w:top w:val="none" w:sz="0" w:space="0" w:color="auto"/>
                    <w:left w:val="none" w:sz="0" w:space="0" w:color="auto"/>
                    <w:bottom w:val="none" w:sz="0" w:space="0" w:color="auto"/>
                    <w:right w:val="none" w:sz="0" w:space="0" w:color="auto"/>
                  </w:divBdr>
                </w:div>
              </w:divsChild>
            </w:div>
            <w:div w:id="1936790377">
              <w:marLeft w:val="0"/>
              <w:marRight w:val="0"/>
              <w:marTop w:val="0"/>
              <w:marBottom w:val="0"/>
              <w:divBdr>
                <w:top w:val="none" w:sz="0" w:space="0" w:color="auto"/>
                <w:left w:val="none" w:sz="0" w:space="0" w:color="auto"/>
                <w:bottom w:val="none" w:sz="0" w:space="0" w:color="auto"/>
                <w:right w:val="none" w:sz="0" w:space="0" w:color="auto"/>
              </w:divBdr>
              <w:divsChild>
                <w:div w:id="376514152">
                  <w:marLeft w:val="0"/>
                  <w:marRight w:val="0"/>
                  <w:marTop w:val="0"/>
                  <w:marBottom w:val="0"/>
                  <w:divBdr>
                    <w:top w:val="none" w:sz="0" w:space="0" w:color="auto"/>
                    <w:left w:val="none" w:sz="0" w:space="0" w:color="auto"/>
                    <w:bottom w:val="none" w:sz="0" w:space="0" w:color="auto"/>
                    <w:right w:val="none" w:sz="0" w:space="0" w:color="auto"/>
                  </w:divBdr>
                </w:div>
              </w:divsChild>
            </w:div>
            <w:div w:id="575093142">
              <w:marLeft w:val="0"/>
              <w:marRight w:val="0"/>
              <w:marTop w:val="0"/>
              <w:marBottom w:val="0"/>
              <w:divBdr>
                <w:top w:val="none" w:sz="0" w:space="0" w:color="auto"/>
                <w:left w:val="none" w:sz="0" w:space="0" w:color="auto"/>
                <w:bottom w:val="none" w:sz="0" w:space="0" w:color="auto"/>
                <w:right w:val="none" w:sz="0" w:space="0" w:color="auto"/>
              </w:divBdr>
              <w:divsChild>
                <w:div w:id="8065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7854">
          <w:marLeft w:val="0"/>
          <w:marRight w:val="0"/>
          <w:marTop w:val="0"/>
          <w:marBottom w:val="0"/>
          <w:divBdr>
            <w:top w:val="none" w:sz="0" w:space="0" w:color="auto"/>
            <w:left w:val="none" w:sz="0" w:space="0" w:color="auto"/>
            <w:bottom w:val="none" w:sz="0" w:space="0" w:color="auto"/>
            <w:right w:val="none" w:sz="0" w:space="0" w:color="auto"/>
          </w:divBdr>
          <w:divsChild>
            <w:div w:id="820315864">
              <w:marLeft w:val="0"/>
              <w:marRight w:val="0"/>
              <w:marTop w:val="0"/>
              <w:marBottom w:val="0"/>
              <w:divBdr>
                <w:top w:val="none" w:sz="0" w:space="0" w:color="auto"/>
                <w:left w:val="none" w:sz="0" w:space="0" w:color="auto"/>
                <w:bottom w:val="none" w:sz="0" w:space="0" w:color="auto"/>
                <w:right w:val="none" w:sz="0" w:space="0" w:color="auto"/>
              </w:divBdr>
              <w:divsChild>
                <w:div w:id="953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92100">
      <w:bodyDiv w:val="1"/>
      <w:marLeft w:val="0"/>
      <w:marRight w:val="0"/>
      <w:marTop w:val="0"/>
      <w:marBottom w:val="0"/>
      <w:divBdr>
        <w:top w:val="none" w:sz="0" w:space="0" w:color="auto"/>
        <w:left w:val="none" w:sz="0" w:space="0" w:color="auto"/>
        <w:bottom w:val="none" w:sz="0" w:space="0" w:color="auto"/>
        <w:right w:val="none" w:sz="0" w:space="0" w:color="auto"/>
      </w:divBdr>
      <w:divsChild>
        <w:div w:id="621768236">
          <w:marLeft w:val="0"/>
          <w:marRight w:val="0"/>
          <w:marTop w:val="0"/>
          <w:marBottom w:val="0"/>
          <w:divBdr>
            <w:top w:val="none" w:sz="0" w:space="0" w:color="auto"/>
            <w:left w:val="none" w:sz="0" w:space="0" w:color="auto"/>
            <w:bottom w:val="none" w:sz="0" w:space="0" w:color="auto"/>
            <w:right w:val="none" w:sz="0" w:space="0" w:color="auto"/>
          </w:divBdr>
          <w:divsChild>
            <w:div w:id="1138493234">
              <w:marLeft w:val="0"/>
              <w:marRight w:val="0"/>
              <w:marTop w:val="0"/>
              <w:marBottom w:val="0"/>
              <w:divBdr>
                <w:top w:val="none" w:sz="0" w:space="0" w:color="auto"/>
                <w:left w:val="none" w:sz="0" w:space="0" w:color="auto"/>
                <w:bottom w:val="none" w:sz="0" w:space="0" w:color="auto"/>
                <w:right w:val="none" w:sz="0" w:space="0" w:color="auto"/>
              </w:divBdr>
              <w:divsChild>
                <w:div w:id="260258205">
                  <w:marLeft w:val="0"/>
                  <w:marRight w:val="0"/>
                  <w:marTop w:val="0"/>
                  <w:marBottom w:val="0"/>
                  <w:divBdr>
                    <w:top w:val="none" w:sz="0" w:space="0" w:color="auto"/>
                    <w:left w:val="none" w:sz="0" w:space="0" w:color="auto"/>
                    <w:bottom w:val="none" w:sz="0" w:space="0" w:color="auto"/>
                    <w:right w:val="none" w:sz="0" w:space="0" w:color="auto"/>
                  </w:divBdr>
                  <w:divsChild>
                    <w:div w:id="10155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583306">
      <w:bodyDiv w:val="1"/>
      <w:marLeft w:val="0"/>
      <w:marRight w:val="0"/>
      <w:marTop w:val="0"/>
      <w:marBottom w:val="0"/>
      <w:divBdr>
        <w:top w:val="none" w:sz="0" w:space="0" w:color="auto"/>
        <w:left w:val="none" w:sz="0" w:space="0" w:color="auto"/>
        <w:bottom w:val="none" w:sz="0" w:space="0" w:color="auto"/>
        <w:right w:val="none" w:sz="0" w:space="0" w:color="auto"/>
      </w:divBdr>
    </w:div>
    <w:div w:id="965158862">
      <w:bodyDiv w:val="1"/>
      <w:marLeft w:val="0"/>
      <w:marRight w:val="0"/>
      <w:marTop w:val="0"/>
      <w:marBottom w:val="0"/>
      <w:divBdr>
        <w:top w:val="none" w:sz="0" w:space="0" w:color="auto"/>
        <w:left w:val="none" w:sz="0" w:space="0" w:color="auto"/>
        <w:bottom w:val="none" w:sz="0" w:space="0" w:color="auto"/>
        <w:right w:val="none" w:sz="0" w:space="0" w:color="auto"/>
      </w:divBdr>
      <w:divsChild>
        <w:div w:id="1127697645">
          <w:marLeft w:val="0"/>
          <w:marRight w:val="0"/>
          <w:marTop w:val="0"/>
          <w:marBottom w:val="0"/>
          <w:divBdr>
            <w:top w:val="none" w:sz="0" w:space="0" w:color="auto"/>
            <w:left w:val="none" w:sz="0" w:space="0" w:color="auto"/>
            <w:bottom w:val="none" w:sz="0" w:space="0" w:color="auto"/>
            <w:right w:val="none" w:sz="0" w:space="0" w:color="auto"/>
          </w:divBdr>
          <w:divsChild>
            <w:div w:id="176509359">
              <w:marLeft w:val="0"/>
              <w:marRight w:val="0"/>
              <w:marTop w:val="0"/>
              <w:marBottom w:val="0"/>
              <w:divBdr>
                <w:top w:val="none" w:sz="0" w:space="0" w:color="auto"/>
                <w:left w:val="none" w:sz="0" w:space="0" w:color="auto"/>
                <w:bottom w:val="none" w:sz="0" w:space="0" w:color="auto"/>
                <w:right w:val="none" w:sz="0" w:space="0" w:color="auto"/>
              </w:divBdr>
              <w:divsChild>
                <w:div w:id="1763404918">
                  <w:marLeft w:val="0"/>
                  <w:marRight w:val="0"/>
                  <w:marTop w:val="0"/>
                  <w:marBottom w:val="0"/>
                  <w:divBdr>
                    <w:top w:val="none" w:sz="0" w:space="0" w:color="auto"/>
                    <w:left w:val="none" w:sz="0" w:space="0" w:color="auto"/>
                    <w:bottom w:val="none" w:sz="0" w:space="0" w:color="auto"/>
                    <w:right w:val="none" w:sz="0" w:space="0" w:color="auto"/>
                  </w:divBdr>
                  <w:divsChild>
                    <w:div w:id="13448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7687">
      <w:bodyDiv w:val="1"/>
      <w:marLeft w:val="0"/>
      <w:marRight w:val="0"/>
      <w:marTop w:val="0"/>
      <w:marBottom w:val="0"/>
      <w:divBdr>
        <w:top w:val="none" w:sz="0" w:space="0" w:color="auto"/>
        <w:left w:val="none" w:sz="0" w:space="0" w:color="auto"/>
        <w:bottom w:val="none" w:sz="0" w:space="0" w:color="auto"/>
        <w:right w:val="none" w:sz="0" w:space="0" w:color="auto"/>
      </w:divBdr>
      <w:divsChild>
        <w:div w:id="1838644840">
          <w:marLeft w:val="0"/>
          <w:marRight w:val="0"/>
          <w:marTop w:val="0"/>
          <w:marBottom w:val="0"/>
          <w:divBdr>
            <w:top w:val="none" w:sz="0" w:space="0" w:color="auto"/>
            <w:left w:val="none" w:sz="0" w:space="0" w:color="auto"/>
            <w:bottom w:val="none" w:sz="0" w:space="0" w:color="auto"/>
            <w:right w:val="none" w:sz="0" w:space="0" w:color="auto"/>
          </w:divBdr>
          <w:divsChild>
            <w:div w:id="1054351969">
              <w:marLeft w:val="0"/>
              <w:marRight w:val="0"/>
              <w:marTop w:val="0"/>
              <w:marBottom w:val="0"/>
              <w:divBdr>
                <w:top w:val="none" w:sz="0" w:space="0" w:color="auto"/>
                <w:left w:val="none" w:sz="0" w:space="0" w:color="auto"/>
                <w:bottom w:val="none" w:sz="0" w:space="0" w:color="auto"/>
                <w:right w:val="none" w:sz="0" w:space="0" w:color="auto"/>
              </w:divBdr>
              <w:divsChild>
                <w:div w:id="1243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6911">
          <w:marLeft w:val="0"/>
          <w:marRight w:val="0"/>
          <w:marTop w:val="0"/>
          <w:marBottom w:val="0"/>
          <w:divBdr>
            <w:top w:val="none" w:sz="0" w:space="0" w:color="auto"/>
            <w:left w:val="none" w:sz="0" w:space="0" w:color="auto"/>
            <w:bottom w:val="none" w:sz="0" w:space="0" w:color="auto"/>
            <w:right w:val="none" w:sz="0" w:space="0" w:color="auto"/>
          </w:divBdr>
          <w:divsChild>
            <w:div w:id="569997353">
              <w:marLeft w:val="0"/>
              <w:marRight w:val="0"/>
              <w:marTop w:val="0"/>
              <w:marBottom w:val="0"/>
              <w:divBdr>
                <w:top w:val="none" w:sz="0" w:space="0" w:color="auto"/>
                <w:left w:val="none" w:sz="0" w:space="0" w:color="auto"/>
                <w:bottom w:val="none" w:sz="0" w:space="0" w:color="auto"/>
                <w:right w:val="none" w:sz="0" w:space="0" w:color="auto"/>
              </w:divBdr>
              <w:divsChild>
                <w:div w:id="168377763">
                  <w:marLeft w:val="0"/>
                  <w:marRight w:val="0"/>
                  <w:marTop w:val="0"/>
                  <w:marBottom w:val="0"/>
                  <w:divBdr>
                    <w:top w:val="none" w:sz="0" w:space="0" w:color="auto"/>
                    <w:left w:val="none" w:sz="0" w:space="0" w:color="auto"/>
                    <w:bottom w:val="none" w:sz="0" w:space="0" w:color="auto"/>
                    <w:right w:val="none" w:sz="0" w:space="0" w:color="auto"/>
                  </w:divBdr>
                </w:div>
              </w:divsChild>
            </w:div>
            <w:div w:id="109519178">
              <w:marLeft w:val="0"/>
              <w:marRight w:val="0"/>
              <w:marTop w:val="0"/>
              <w:marBottom w:val="0"/>
              <w:divBdr>
                <w:top w:val="none" w:sz="0" w:space="0" w:color="auto"/>
                <w:left w:val="none" w:sz="0" w:space="0" w:color="auto"/>
                <w:bottom w:val="none" w:sz="0" w:space="0" w:color="auto"/>
                <w:right w:val="none" w:sz="0" w:space="0" w:color="auto"/>
              </w:divBdr>
              <w:divsChild>
                <w:div w:id="15110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151">
          <w:marLeft w:val="0"/>
          <w:marRight w:val="0"/>
          <w:marTop w:val="0"/>
          <w:marBottom w:val="0"/>
          <w:divBdr>
            <w:top w:val="none" w:sz="0" w:space="0" w:color="auto"/>
            <w:left w:val="none" w:sz="0" w:space="0" w:color="auto"/>
            <w:bottom w:val="none" w:sz="0" w:space="0" w:color="auto"/>
            <w:right w:val="none" w:sz="0" w:space="0" w:color="auto"/>
          </w:divBdr>
          <w:divsChild>
            <w:div w:id="1651401289">
              <w:marLeft w:val="0"/>
              <w:marRight w:val="0"/>
              <w:marTop w:val="0"/>
              <w:marBottom w:val="0"/>
              <w:divBdr>
                <w:top w:val="none" w:sz="0" w:space="0" w:color="auto"/>
                <w:left w:val="none" w:sz="0" w:space="0" w:color="auto"/>
                <w:bottom w:val="none" w:sz="0" w:space="0" w:color="auto"/>
                <w:right w:val="none" w:sz="0" w:space="0" w:color="auto"/>
              </w:divBdr>
              <w:divsChild>
                <w:div w:id="21332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65291">
      <w:bodyDiv w:val="1"/>
      <w:marLeft w:val="0"/>
      <w:marRight w:val="0"/>
      <w:marTop w:val="0"/>
      <w:marBottom w:val="0"/>
      <w:divBdr>
        <w:top w:val="none" w:sz="0" w:space="0" w:color="auto"/>
        <w:left w:val="none" w:sz="0" w:space="0" w:color="auto"/>
        <w:bottom w:val="none" w:sz="0" w:space="0" w:color="auto"/>
        <w:right w:val="none" w:sz="0" w:space="0" w:color="auto"/>
      </w:divBdr>
      <w:divsChild>
        <w:div w:id="1502551340">
          <w:marLeft w:val="0"/>
          <w:marRight w:val="0"/>
          <w:marTop w:val="0"/>
          <w:marBottom w:val="0"/>
          <w:divBdr>
            <w:top w:val="none" w:sz="0" w:space="0" w:color="auto"/>
            <w:left w:val="none" w:sz="0" w:space="0" w:color="auto"/>
            <w:bottom w:val="none" w:sz="0" w:space="0" w:color="auto"/>
            <w:right w:val="none" w:sz="0" w:space="0" w:color="auto"/>
          </w:divBdr>
          <w:divsChild>
            <w:div w:id="1941642392">
              <w:marLeft w:val="0"/>
              <w:marRight w:val="0"/>
              <w:marTop w:val="0"/>
              <w:marBottom w:val="0"/>
              <w:divBdr>
                <w:top w:val="none" w:sz="0" w:space="0" w:color="auto"/>
                <w:left w:val="none" w:sz="0" w:space="0" w:color="auto"/>
                <w:bottom w:val="none" w:sz="0" w:space="0" w:color="auto"/>
                <w:right w:val="none" w:sz="0" w:space="0" w:color="auto"/>
              </w:divBdr>
              <w:divsChild>
                <w:div w:id="1405369694">
                  <w:marLeft w:val="0"/>
                  <w:marRight w:val="0"/>
                  <w:marTop w:val="0"/>
                  <w:marBottom w:val="0"/>
                  <w:divBdr>
                    <w:top w:val="none" w:sz="0" w:space="0" w:color="auto"/>
                    <w:left w:val="none" w:sz="0" w:space="0" w:color="auto"/>
                    <w:bottom w:val="none" w:sz="0" w:space="0" w:color="auto"/>
                    <w:right w:val="none" w:sz="0" w:space="0" w:color="auto"/>
                  </w:divBdr>
                  <w:divsChild>
                    <w:div w:id="742290736">
                      <w:marLeft w:val="0"/>
                      <w:marRight w:val="0"/>
                      <w:marTop w:val="0"/>
                      <w:marBottom w:val="0"/>
                      <w:divBdr>
                        <w:top w:val="none" w:sz="0" w:space="0" w:color="auto"/>
                        <w:left w:val="none" w:sz="0" w:space="0" w:color="auto"/>
                        <w:bottom w:val="none" w:sz="0" w:space="0" w:color="auto"/>
                        <w:right w:val="none" w:sz="0" w:space="0" w:color="auto"/>
                      </w:divBdr>
                    </w:div>
                  </w:divsChild>
                </w:div>
                <w:div w:id="2028633208">
                  <w:marLeft w:val="0"/>
                  <w:marRight w:val="0"/>
                  <w:marTop w:val="0"/>
                  <w:marBottom w:val="0"/>
                  <w:divBdr>
                    <w:top w:val="none" w:sz="0" w:space="0" w:color="auto"/>
                    <w:left w:val="none" w:sz="0" w:space="0" w:color="auto"/>
                    <w:bottom w:val="none" w:sz="0" w:space="0" w:color="auto"/>
                    <w:right w:val="none" w:sz="0" w:space="0" w:color="auto"/>
                  </w:divBdr>
                  <w:divsChild>
                    <w:div w:id="1785998092">
                      <w:marLeft w:val="0"/>
                      <w:marRight w:val="0"/>
                      <w:marTop w:val="0"/>
                      <w:marBottom w:val="0"/>
                      <w:divBdr>
                        <w:top w:val="none" w:sz="0" w:space="0" w:color="auto"/>
                        <w:left w:val="none" w:sz="0" w:space="0" w:color="auto"/>
                        <w:bottom w:val="none" w:sz="0" w:space="0" w:color="auto"/>
                        <w:right w:val="none" w:sz="0" w:space="0" w:color="auto"/>
                      </w:divBdr>
                    </w:div>
                  </w:divsChild>
                </w:div>
                <w:div w:id="1023363794">
                  <w:marLeft w:val="0"/>
                  <w:marRight w:val="0"/>
                  <w:marTop w:val="0"/>
                  <w:marBottom w:val="0"/>
                  <w:divBdr>
                    <w:top w:val="none" w:sz="0" w:space="0" w:color="auto"/>
                    <w:left w:val="none" w:sz="0" w:space="0" w:color="auto"/>
                    <w:bottom w:val="none" w:sz="0" w:space="0" w:color="auto"/>
                    <w:right w:val="none" w:sz="0" w:space="0" w:color="auto"/>
                  </w:divBdr>
                  <w:divsChild>
                    <w:div w:id="590050120">
                      <w:marLeft w:val="0"/>
                      <w:marRight w:val="0"/>
                      <w:marTop w:val="0"/>
                      <w:marBottom w:val="0"/>
                      <w:divBdr>
                        <w:top w:val="none" w:sz="0" w:space="0" w:color="auto"/>
                        <w:left w:val="none" w:sz="0" w:space="0" w:color="auto"/>
                        <w:bottom w:val="none" w:sz="0" w:space="0" w:color="auto"/>
                        <w:right w:val="none" w:sz="0" w:space="0" w:color="auto"/>
                      </w:divBdr>
                    </w:div>
                  </w:divsChild>
                </w:div>
                <w:div w:id="417678530">
                  <w:marLeft w:val="0"/>
                  <w:marRight w:val="0"/>
                  <w:marTop w:val="0"/>
                  <w:marBottom w:val="0"/>
                  <w:divBdr>
                    <w:top w:val="none" w:sz="0" w:space="0" w:color="auto"/>
                    <w:left w:val="none" w:sz="0" w:space="0" w:color="auto"/>
                    <w:bottom w:val="none" w:sz="0" w:space="0" w:color="auto"/>
                    <w:right w:val="none" w:sz="0" w:space="0" w:color="auto"/>
                  </w:divBdr>
                  <w:divsChild>
                    <w:div w:id="1730111689">
                      <w:marLeft w:val="0"/>
                      <w:marRight w:val="0"/>
                      <w:marTop w:val="0"/>
                      <w:marBottom w:val="0"/>
                      <w:divBdr>
                        <w:top w:val="none" w:sz="0" w:space="0" w:color="auto"/>
                        <w:left w:val="none" w:sz="0" w:space="0" w:color="auto"/>
                        <w:bottom w:val="none" w:sz="0" w:space="0" w:color="auto"/>
                        <w:right w:val="none" w:sz="0" w:space="0" w:color="auto"/>
                      </w:divBdr>
                    </w:div>
                  </w:divsChild>
                </w:div>
                <w:div w:id="1764763061">
                  <w:marLeft w:val="0"/>
                  <w:marRight w:val="0"/>
                  <w:marTop w:val="0"/>
                  <w:marBottom w:val="0"/>
                  <w:divBdr>
                    <w:top w:val="none" w:sz="0" w:space="0" w:color="auto"/>
                    <w:left w:val="none" w:sz="0" w:space="0" w:color="auto"/>
                    <w:bottom w:val="none" w:sz="0" w:space="0" w:color="auto"/>
                    <w:right w:val="none" w:sz="0" w:space="0" w:color="auto"/>
                  </w:divBdr>
                  <w:divsChild>
                    <w:div w:id="1658266025">
                      <w:marLeft w:val="0"/>
                      <w:marRight w:val="0"/>
                      <w:marTop w:val="0"/>
                      <w:marBottom w:val="0"/>
                      <w:divBdr>
                        <w:top w:val="none" w:sz="0" w:space="0" w:color="auto"/>
                        <w:left w:val="none" w:sz="0" w:space="0" w:color="auto"/>
                        <w:bottom w:val="none" w:sz="0" w:space="0" w:color="auto"/>
                        <w:right w:val="none" w:sz="0" w:space="0" w:color="auto"/>
                      </w:divBdr>
                    </w:div>
                  </w:divsChild>
                </w:div>
                <w:div w:id="749428122">
                  <w:marLeft w:val="0"/>
                  <w:marRight w:val="0"/>
                  <w:marTop w:val="0"/>
                  <w:marBottom w:val="0"/>
                  <w:divBdr>
                    <w:top w:val="none" w:sz="0" w:space="0" w:color="auto"/>
                    <w:left w:val="none" w:sz="0" w:space="0" w:color="auto"/>
                    <w:bottom w:val="none" w:sz="0" w:space="0" w:color="auto"/>
                    <w:right w:val="none" w:sz="0" w:space="0" w:color="auto"/>
                  </w:divBdr>
                  <w:divsChild>
                    <w:div w:id="904679160">
                      <w:marLeft w:val="0"/>
                      <w:marRight w:val="0"/>
                      <w:marTop w:val="0"/>
                      <w:marBottom w:val="0"/>
                      <w:divBdr>
                        <w:top w:val="none" w:sz="0" w:space="0" w:color="auto"/>
                        <w:left w:val="none" w:sz="0" w:space="0" w:color="auto"/>
                        <w:bottom w:val="none" w:sz="0" w:space="0" w:color="auto"/>
                        <w:right w:val="none" w:sz="0" w:space="0" w:color="auto"/>
                      </w:divBdr>
                    </w:div>
                  </w:divsChild>
                </w:div>
                <w:div w:id="355888897">
                  <w:marLeft w:val="0"/>
                  <w:marRight w:val="0"/>
                  <w:marTop w:val="0"/>
                  <w:marBottom w:val="0"/>
                  <w:divBdr>
                    <w:top w:val="none" w:sz="0" w:space="0" w:color="auto"/>
                    <w:left w:val="none" w:sz="0" w:space="0" w:color="auto"/>
                    <w:bottom w:val="none" w:sz="0" w:space="0" w:color="auto"/>
                    <w:right w:val="none" w:sz="0" w:space="0" w:color="auto"/>
                  </w:divBdr>
                  <w:divsChild>
                    <w:div w:id="1977026721">
                      <w:marLeft w:val="0"/>
                      <w:marRight w:val="0"/>
                      <w:marTop w:val="0"/>
                      <w:marBottom w:val="0"/>
                      <w:divBdr>
                        <w:top w:val="none" w:sz="0" w:space="0" w:color="auto"/>
                        <w:left w:val="none" w:sz="0" w:space="0" w:color="auto"/>
                        <w:bottom w:val="none" w:sz="0" w:space="0" w:color="auto"/>
                        <w:right w:val="none" w:sz="0" w:space="0" w:color="auto"/>
                      </w:divBdr>
                    </w:div>
                  </w:divsChild>
                </w:div>
                <w:div w:id="2055109787">
                  <w:marLeft w:val="0"/>
                  <w:marRight w:val="0"/>
                  <w:marTop w:val="0"/>
                  <w:marBottom w:val="0"/>
                  <w:divBdr>
                    <w:top w:val="none" w:sz="0" w:space="0" w:color="auto"/>
                    <w:left w:val="none" w:sz="0" w:space="0" w:color="auto"/>
                    <w:bottom w:val="none" w:sz="0" w:space="0" w:color="auto"/>
                    <w:right w:val="none" w:sz="0" w:space="0" w:color="auto"/>
                  </w:divBdr>
                  <w:divsChild>
                    <w:div w:id="7181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8431">
              <w:marLeft w:val="0"/>
              <w:marRight w:val="0"/>
              <w:marTop w:val="0"/>
              <w:marBottom w:val="0"/>
              <w:divBdr>
                <w:top w:val="none" w:sz="0" w:space="0" w:color="auto"/>
                <w:left w:val="none" w:sz="0" w:space="0" w:color="auto"/>
                <w:bottom w:val="none" w:sz="0" w:space="0" w:color="auto"/>
                <w:right w:val="none" w:sz="0" w:space="0" w:color="auto"/>
              </w:divBdr>
              <w:divsChild>
                <w:div w:id="7877768">
                  <w:marLeft w:val="0"/>
                  <w:marRight w:val="0"/>
                  <w:marTop w:val="0"/>
                  <w:marBottom w:val="0"/>
                  <w:divBdr>
                    <w:top w:val="none" w:sz="0" w:space="0" w:color="auto"/>
                    <w:left w:val="none" w:sz="0" w:space="0" w:color="auto"/>
                    <w:bottom w:val="none" w:sz="0" w:space="0" w:color="auto"/>
                    <w:right w:val="none" w:sz="0" w:space="0" w:color="auto"/>
                  </w:divBdr>
                </w:div>
              </w:divsChild>
            </w:div>
            <w:div w:id="1628199131">
              <w:marLeft w:val="0"/>
              <w:marRight w:val="0"/>
              <w:marTop w:val="0"/>
              <w:marBottom w:val="0"/>
              <w:divBdr>
                <w:top w:val="none" w:sz="0" w:space="0" w:color="auto"/>
                <w:left w:val="none" w:sz="0" w:space="0" w:color="auto"/>
                <w:bottom w:val="none" w:sz="0" w:space="0" w:color="auto"/>
                <w:right w:val="none" w:sz="0" w:space="0" w:color="auto"/>
              </w:divBdr>
              <w:divsChild>
                <w:div w:id="3000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0018">
      <w:bodyDiv w:val="1"/>
      <w:marLeft w:val="0"/>
      <w:marRight w:val="0"/>
      <w:marTop w:val="0"/>
      <w:marBottom w:val="0"/>
      <w:divBdr>
        <w:top w:val="none" w:sz="0" w:space="0" w:color="auto"/>
        <w:left w:val="none" w:sz="0" w:space="0" w:color="auto"/>
        <w:bottom w:val="none" w:sz="0" w:space="0" w:color="auto"/>
        <w:right w:val="none" w:sz="0" w:space="0" w:color="auto"/>
      </w:divBdr>
      <w:divsChild>
        <w:div w:id="1821338616">
          <w:marLeft w:val="0"/>
          <w:marRight w:val="0"/>
          <w:marTop w:val="0"/>
          <w:marBottom w:val="0"/>
          <w:divBdr>
            <w:top w:val="none" w:sz="0" w:space="0" w:color="auto"/>
            <w:left w:val="none" w:sz="0" w:space="0" w:color="auto"/>
            <w:bottom w:val="none" w:sz="0" w:space="0" w:color="auto"/>
            <w:right w:val="none" w:sz="0" w:space="0" w:color="auto"/>
          </w:divBdr>
          <w:divsChild>
            <w:div w:id="842013197">
              <w:marLeft w:val="0"/>
              <w:marRight w:val="0"/>
              <w:marTop w:val="0"/>
              <w:marBottom w:val="0"/>
              <w:divBdr>
                <w:top w:val="none" w:sz="0" w:space="0" w:color="auto"/>
                <w:left w:val="none" w:sz="0" w:space="0" w:color="auto"/>
                <w:bottom w:val="none" w:sz="0" w:space="0" w:color="auto"/>
                <w:right w:val="none" w:sz="0" w:space="0" w:color="auto"/>
              </w:divBdr>
              <w:divsChild>
                <w:div w:id="1785929331">
                  <w:marLeft w:val="0"/>
                  <w:marRight w:val="0"/>
                  <w:marTop w:val="0"/>
                  <w:marBottom w:val="0"/>
                  <w:divBdr>
                    <w:top w:val="none" w:sz="0" w:space="0" w:color="auto"/>
                    <w:left w:val="none" w:sz="0" w:space="0" w:color="auto"/>
                    <w:bottom w:val="none" w:sz="0" w:space="0" w:color="auto"/>
                    <w:right w:val="none" w:sz="0" w:space="0" w:color="auto"/>
                  </w:divBdr>
                  <w:divsChild>
                    <w:div w:id="203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283053">
      <w:bodyDiv w:val="1"/>
      <w:marLeft w:val="0"/>
      <w:marRight w:val="0"/>
      <w:marTop w:val="0"/>
      <w:marBottom w:val="0"/>
      <w:divBdr>
        <w:top w:val="none" w:sz="0" w:space="0" w:color="auto"/>
        <w:left w:val="none" w:sz="0" w:space="0" w:color="auto"/>
        <w:bottom w:val="none" w:sz="0" w:space="0" w:color="auto"/>
        <w:right w:val="none" w:sz="0" w:space="0" w:color="auto"/>
      </w:divBdr>
      <w:divsChild>
        <w:div w:id="815685143">
          <w:marLeft w:val="0"/>
          <w:marRight w:val="0"/>
          <w:marTop w:val="0"/>
          <w:marBottom w:val="0"/>
          <w:divBdr>
            <w:top w:val="none" w:sz="0" w:space="0" w:color="auto"/>
            <w:left w:val="none" w:sz="0" w:space="0" w:color="auto"/>
            <w:bottom w:val="none" w:sz="0" w:space="0" w:color="auto"/>
            <w:right w:val="none" w:sz="0" w:space="0" w:color="auto"/>
          </w:divBdr>
          <w:divsChild>
            <w:div w:id="337120395">
              <w:marLeft w:val="0"/>
              <w:marRight w:val="0"/>
              <w:marTop w:val="0"/>
              <w:marBottom w:val="0"/>
              <w:divBdr>
                <w:top w:val="none" w:sz="0" w:space="0" w:color="auto"/>
                <w:left w:val="none" w:sz="0" w:space="0" w:color="auto"/>
                <w:bottom w:val="none" w:sz="0" w:space="0" w:color="auto"/>
                <w:right w:val="none" w:sz="0" w:space="0" w:color="auto"/>
              </w:divBdr>
              <w:divsChild>
                <w:div w:id="8962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8694">
      <w:bodyDiv w:val="1"/>
      <w:marLeft w:val="0"/>
      <w:marRight w:val="0"/>
      <w:marTop w:val="0"/>
      <w:marBottom w:val="0"/>
      <w:divBdr>
        <w:top w:val="none" w:sz="0" w:space="0" w:color="auto"/>
        <w:left w:val="none" w:sz="0" w:space="0" w:color="auto"/>
        <w:bottom w:val="none" w:sz="0" w:space="0" w:color="auto"/>
        <w:right w:val="none" w:sz="0" w:space="0" w:color="auto"/>
      </w:divBdr>
      <w:divsChild>
        <w:div w:id="2108651010">
          <w:marLeft w:val="0"/>
          <w:marRight w:val="0"/>
          <w:marTop w:val="0"/>
          <w:marBottom w:val="0"/>
          <w:divBdr>
            <w:top w:val="none" w:sz="0" w:space="0" w:color="auto"/>
            <w:left w:val="none" w:sz="0" w:space="0" w:color="auto"/>
            <w:bottom w:val="none" w:sz="0" w:space="0" w:color="auto"/>
            <w:right w:val="none" w:sz="0" w:space="0" w:color="auto"/>
          </w:divBdr>
          <w:divsChild>
            <w:div w:id="1015962040">
              <w:marLeft w:val="0"/>
              <w:marRight w:val="0"/>
              <w:marTop w:val="0"/>
              <w:marBottom w:val="0"/>
              <w:divBdr>
                <w:top w:val="none" w:sz="0" w:space="0" w:color="auto"/>
                <w:left w:val="none" w:sz="0" w:space="0" w:color="auto"/>
                <w:bottom w:val="none" w:sz="0" w:space="0" w:color="auto"/>
                <w:right w:val="none" w:sz="0" w:space="0" w:color="auto"/>
              </w:divBdr>
              <w:divsChild>
                <w:div w:id="21382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0119">
      <w:bodyDiv w:val="1"/>
      <w:marLeft w:val="0"/>
      <w:marRight w:val="0"/>
      <w:marTop w:val="0"/>
      <w:marBottom w:val="0"/>
      <w:divBdr>
        <w:top w:val="none" w:sz="0" w:space="0" w:color="auto"/>
        <w:left w:val="none" w:sz="0" w:space="0" w:color="auto"/>
        <w:bottom w:val="none" w:sz="0" w:space="0" w:color="auto"/>
        <w:right w:val="none" w:sz="0" w:space="0" w:color="auto"/>
      </w:divBdr>
      <w:divsChild>
        <w:div w:id="88501775">
          <w:marLeft w:val="0"/>
          <w:marRight w:val="0"/>
          <w:marTop w:val="0"/>
          <w:marBottom w:val="0"/>
          <w:divBdr>
            <w:top w:val="none" w:sz="0" w:space="0" w:color="auto"/>
            <w:left w:val="none" w:sz="0" w:space="0" w:color="auto"/>
            <w:bottom w:val="none" w:sz="0" w:space="0" w:color="auto"/>
            <w:right w:val="none" w:sz="0" w:space="0" w:color="auto"/>
          </w:divBdr>
          <w:divsChild>
            <w:div w:id="88161304">
              <w:marLeft w:val="0"/>
              <w:marRight w:val="0"/>
              <w:marTop w:val="0"/>
              <w:marBottom w:val="0"/>
              <w:divBdr>
                <w:top w:val="none" w:sz="0" w:space="0" w:color="auto"/>
                <w:left w:val="none" w:sz="0" w:space="0" w:color="auto"/>
                <w:bottom w:val="none" w:sz="0" w:space="0" w:color="auto"/>
                <w:right w:val="none" w:sz="0" w:space="0" w:color="auto"/>
              </w:divBdr>
              <w:divsChild>
                <w:div w:id="16440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668339">
      <w:bodyDiv w:val="1"/>
      <w:marLeft w:val="0"/>
      <w:marRight w:val="0"/>
      <w:marTop w:val="0"/>
      <w:marBottom w:val="0"/>
      <w:divBdr>
        <w:top w:val="none" w:sz="0" w:space="0" w:color="auto"/>
        <w:left w:val="none" w:sz="0" w:space="0" w:color="auto"/>
        <w:bottom w:val="none" w:sz="0" w:space="0" w:color="auto"/>
        <w:right w:val="none" w:sz="0" w:space="0" w:color="auto"/>
      </w:divBdr>
      <w:divsChild>
        <w:div w:id="231888337">
          <w:marLeft w:val="0"/>
          <w:marRight w:val="0"/>
          <w:marTop w:val="0"/>
          <w:marBottom w:val="0"/>
          <w:divBdr>
            <w:top w:val="none" w:sz="0" w:space="0" w:color="auto"/>
            <w:left w:val="none" w:sz="0" w:space="0" w:color="auto"/>
            <w:bottom w:val="none" w:sz="0" w:space="0" w:color="auto"/>
            <w:right w:val="none" w:sz="0" w:space="0" w:color="auto"/>
          </w:divBdr>
          <w:divsChild>
            <w:div w:id="1386678953">
              <w:marLeft w:val="0"/>
              <w:marRight w:val="0"/>
              <w:marTop w:val="0"/>
              <w:marBottom w:val="0"/>
              <w:divBdr>
                <w:top w:val="none" w:sz="0" w:space="0" w:color="auto"/>
                <w:left w:val="none" w:sz="0" w:space="0" w:color="auto"/>
                <w:bottom w:val="none" w:sz="0" w:space="0" w:color="auto"/>
                <w:right w:val="none" w:sz="0" w:space="0" w:color="auto"/>
              </w:divBdr>
              <w:divsChild>
                <w:div w:id="437524857">
                  <w:marLeft w:val="0"/>
                  <w:marRight w:val="0"/>
                  <w:marTop w:val="0"/>
                  <w:marBottom w:val="0"/>
                  <w:divBdr>
                    <w:top w:val="none" w:sz="0" w:space="0" w:color="auto"/>
                    <w:left w:val="none" w:sz="0" w:space="0" w:color="auto"/>
                    <w:bottom w:val="none" w:sz="0" w:space="0" w:color="auto"/>
                    <w:right w:val="none" w:sz="0" w:space="0" w:color="auto"/>
                  </w:divBdr>
                  <w:divsChild>
                    <w:div w:id="2659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931309">
      <w:bodyDiv w:val="1"/>
      <w:marLeft w:val="0"/>
      <w:marRight w:val="0"/>
      <w:marTop w:val="0"/>
      <w:marBottom w:val="0"/>
      <w:divBdr>
        <w:top w:val="none" w:sz="0" w:space="0" w:color="auto"/>
        <w:left w:val="none" w:sz="0" w:space="0" w:color="auto"/>
        <w:bottom w:val="none" w:sz="0" w:space="0" w:color="auto"/>
        <w:right w:val="none" w:sz="0" w:space="0" w:color="auto"/>
      </w:divBdr>
      <w:divsChild>
        <w:div w:id="2103718978">
          <w:marLeft w:val="0"/>
          <w:marRight w:val="0"/>
          <w:marTop w:val="0"/>
          <w:marBottom w:val="0"/>
          <w:divBdr>
            <w:top w:val="none" w:sz="0" w:space="0" w:color="auto"/>
            <w:left w:val="none" w:sz="0" w:space="0" w:color="auto"/>
            <w:bottom w:val="none" w:sz="0" w:space="0" w:color="auto"/>
            <w:right w:val="none" w:sz="0" w:space="0" w:color="auto"/>
          </w:divBdr>
          <w:divsChild>
            <w:div w:id="1435394692">
              <w:marLeft w:val="0"/>
              <w:marRight w:val="0"/>
              <w:marTop w:val="0"/>
              <w:marBottom w:val="0"/>
              <w:divBdr>
                <w:top w:val="none" w:sz="0" w:space="0" w:color="auto"/>
                <w:left w:val="none" w:sz="0" w:space="0" w:color="auto"/>
                <w:bottom w:val="none" w:sz="0" w:space="0" w:color="auto"/>
                <w:right w:val="none" w:sz="0" w:space="0" w:color="auto"/>
              </w:divBdr>
              <w:divsChild>
                <w:div w:id="3272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808575">
      <w:bodyDiv w:val="1"/>
      <w:marLeft w:val="0"/>
      <w:marRight w:val="0"/>
      <w:marTop w:val="0"/>
      <w:marBottom w:val="0"/>
      <w:divBdr>
        <w:top w:val="none" w:sz="0" w:space="0" w:color="auto"/>
        <w:left w:val="none" w:sz="0" w:space="0" w:color="auto"/>
        <w:bottom w:val="none" w:sz="0" w:space="0" w:color="auto"/>
        <w:right w:val="none" w:sz="0" w:space="0" w:color="auto"/>
      </w:divBdr>
      <w:divsChild>
        <w:div w:id="395594516">
          <w:marLeft w:val="0"/>
          <w:marRight w:val="0"/>
          <w:marTop w:val="0"/>
          <w:marBottom w:val="0"/>
          <w:divBdr>
            <w:top w:val="none" w:sz="0" w:space="0" w:color="auto"/>
            <w:left w:val="none" w:sz="0" w:space="0" w:color="auto"/>
            <w:bottom w:val="none" w:sz="0" w:space="0" w:color="auto"/>
            <w:right w:val="none" w:sz="0" w:space="0" w:color="auto"/>
          </w:divBdr>
          <w:divsChild>
            <w:div w:id="533810729">
              <w:marLeft w:val="0"/>
              <w:marRight w:val="0"/>
              <w:marTop w:val="0"/>
              <w:marBottom w:val="0"/>
              <w:divBdr>
                <w:top w:val="none" w:sz="0" w:space="0" w:color="auto"/>
                <w:left w:val="none" w:sz="0" w:space="0" w:color="auto"/>
                <w:bottom w:val="none" w:sz="0" w:space="0" w:color="auto"/>
                <w:right w:val="none" w:sz="0" w:space="0" w:color="auto"/>
              </w:divBdr>
              <w:divsChild>
                <w:div w:id="798837437">
                  <w:marLeft w:val="0"/>
                  <w:marRight w:val="0"/>
                  <w:marTop w:val="0"/>
                  <w:marBottom w:val="0"/>
                  <w:divBdr>
                    <w:top w:val="none" w:sz="0" w:space="0" w:color="auto"/>
                    <w:left w:val="none" w:sz="0" w:space="0" w:color="auto"/>
                    <w:bottom w:val="none" w:sz="0" w:space="0" w:color="auto"/>
                    <w:right w:val="none" w:sz="0" w:space="0" w:color="auto"/>
                  </w:divBdr>
                  <w:divsChild>
                    <w:div w:id="1580750468">
                      <w:marLeft w:val="0"/>
                      <w:marRight w:val="0"/>
                      <w:marTop w:val="0"/>
                      <w:marBottom w:val="0"/>
                      <w:divBdr>
                        <w:top w:val="none" w:sz="0" w:space="0" w:color="auto"/>
                        <w:left w:val="none" w:sz="0" w:space="0" w:color="auto"/>
                        <w:bottom w:val="none" w:sz="0" w:space="0" w:color="auto"/>
                        <w:right w:val="none" w:sz="0" w:space="0" w:color="auto"/>
                      </w:divBdr>
                    </w:div>
                  </w:divsChild>
                </w:div>
                <w:div w:id="715860028">
                  <w:marLeft w:val="0"/>
                  <w:marRight w:val="0"/>
                  <w:marTop w:val="0"/>
                  <w:marBottom w:val="0"/>
                  <w:divBdr>
                    <w:top w:val="none" w:sz="0" w:space="0" w:color="auto"/>
                    <w:left w:val="none" w:sz="0" w:space="0" w:color="auto"/>
                    <w:bottom w:val="none" w:sz="0" w:space="0" w:color="auto"/>
                    <w:right w:val="none" w:sz="0" w:space="0" w:color="auto"/>
                  </w:divBdr>
                  <w:divsChild>
                    <w:div w:id="7888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59873">
      <w:bodyDiv w:val="1"/>
      <w:marLeft w:val="0"/>
      <w:marRight w:val="0"/>
      <w:marTop w:val="0"/>
      <w:marBottom w:val="0"/>
      <w:divBdr>
        <w:top w:val="none" w:sz="0" w:space="0" w:color="auto"/>
        <w:left w:val="none" w:sz="0" w:space="0" w:color="auto"/>
        <w:bottom w:val="none" w:sz="0" w:space="0" w:color="auto"/>
        <w:right w:val="none" w:sz="0" w:space="0" w:color="auto"/>
      </w:divBdr>
    </w:div>
    <w:div w:id="1690062449">
      <w:bodyDiv w:val="1"/>
      <w:marLeft w:val="0"/>
      <w:marRight w:val="0"/>
      <w:marTop w:val="0"/>
      <w:marBottom w:val="0"/>
      <w:divBdr>
        <w:top w:val="none" w:sz="0" w:space="0" w:color="auto"/>
        <w:left w:val="none" w:sz="0" w:space="0" w:color="auto"/>
        <w:bottom w:val="none" w:sz="0" w:space="0" w:color="auto"/>
        <w:right w:val="none" w:sz="0" w:space="0" w:color="auto"/>
      </w:divBdr>
      <w:divsChild>
        <w:div w:id="273749169">
          <w:marLeft w:val="0"/>
          <w:marRight w:val="0"/>
          <w:marTop w:val="0"/>
          <w:marBottom w:val="0"/>
          <w:divBdr>
            <w:top w:val="none" w:sz="0" w:space="0" w:color="auto"/>
            <w:left w:val="none" w:sz="0" w:space="0" w:color="auto"/>
            <w:bottom w:val="none" w:sz="0" w:space="0" w:color="auto"/>
            <w:right w:val="none" w:sz="0" w:space="0" w:color="auto"/>
          </w:divBdr>
          <w:divsChild>
            <w:div w:id="484010155">
              <w:marLeft w:val="0"/>
              <w:marRight w:val="0"/>
              <w:marTop w:val="0"/>
              <w:marBottom w:val="0"/>
              <w:divBdr>
                <w:top w:val="none" w:sz="0" w:space="0" w:color="auto"/>
                <w:left w:val="none" w:sz="0" w:space="0" w:color="auto"/>
                <w:bottom w:val="none" w:sz="0" w:space="0" w:color="auto"/>
                <w:right w:val="none" w:sz="0" w:space="0" w:color="auto"/>
              </w:divBdr>
              <w:divsChild>
                <w:div w:id="495265822">
                  <w:marLeft w:val="0"/>
                  <w:marRight w:val="0"/>
                  <w:marTop w:val="0"/>
                  <w:marBottom w:val="0"/>
                  <w:divBdr>
                    <w:top w:val="none" w:sz="0" w:space="0" w:color="auto"/>
                    <w:left w:val="none" w:sz="0" w:space="0" w:color="auto"/>
                    <w:bottom w:val="none" w:sz="0" w:space="0" w:color="auto"/>
                    <w:right w:val="none" w:sz="0" w:space="0" w:color="auto"/>
                  </w:divBdr>
                  <w:divsChild>
                    <w:div w:id="13599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3773">
      <w:bodyDiv w:val="1"/>
      <w:marLeft w:val="0"/>
      <w:marRight w:val="0"/>
      <w:marTop w:val="0"/>
      <w:marBottom w:val="0"/>
      <w:divBdr>
        <w:top w:val="none" w:sz="0" w:space="0" w:color="auto"/>
        <w:left w:val="none" w:sz="0" w:space="0" w:color="auto"/>
        <w:bottom w:val="none" w:sz="0" w:space="0" w:color="auto"/>
        <w:right w:val="none" w:sz="0" w:space="0" w:color="auto"/>
      </w:divBdr>
      <w:divsChild>
        <w:div w:id="1089039604">
          <w:marLeft w:val="0"/>
          <w:marRight w:val="0"/>
          <w:marTop w:val="0"/>
          <w:marBottom w:val="0"/>
          <w:divBdr>
            <w:top w:val="none" w:sz="0" w:space="0" w:color="auto"/>
            <w:left w:val="none" w:sz="0" w:space="0" w:color="auto"/>
            <w:bottom w:val="none" w:sz="0" w:space="0" w:color="auto"/>
            <w:right w:val="none" w:sz="0" w:space="0" w:color="auto"/>
          </w:divBdr>
          <w:divsChild>
            <w:div w:id="1900094315">
              <w:marLeft w:val="0"/>
              <w:marRight w:val="0"/>
              <w:marTop w:val="0"/>
              <w:marBottom w:val="0"/>
              <w:divBdr>
                <w:top w:val="none" w:sz="0" w:space="0" w:color="auto"/>
                <w:left w:val="none" w:sz="0" w:space="0" w:color="auto"/>
                <w:bottom w:val="none" w:sz="0" w:space="0" w:color="auto"/>
                <w:right w:val="none" w:sz="0" w:space="0" w:color="auto"/>
              </w:divBdr>
              <w:divsChild>
                <w:div w:id="11023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4022">
      <w:bodyDiv w:val="1"/>
      <w:marLeft w:val="0"/>
      <w:marRight w:val="0"/>
      <w:marTop w:val="0"/>
      <w:marBottom w:val="0"/>
      <w:divBdr>
        <w:top w:val="none" w:sz="0" w:space="0" w:color="auto"/>
        <w:left w:val="none" w:sz="0" w:space="0" w:color="auto"/>
        <w:bottom w:val="none" w:sz="0" w:space="0" w:color="auto"/>
        <w:right w:val="none" w:sz="0" w:space="0" w:color="auto"/>
      </w:divBdr>
      <w:divsChild>
        <w:div w:id="198667441">
          <w:marLeft w:val="0"/>
          <w:marRight w:val="0"/>
          <w:marTop w:val="0"/>
          <w:marBottom w:val="0"/>
          <w:divBdr>
            <w:top w:val="none" w:sz="0" w:space="0" w:color="auto"/>
            <w:left w:val="none" w:sz="0" w:space="0" w:color="auto"/>
            <w:bottom w:val="none" w:sz="0" w:space="0" w:color="auto"/>
            <w:right w:val="none" w:sz="0" w:space="0" w:color="auto"/>
          </w:divBdr>
          <w:divsChild>
            <w:div w:id="210843358">
              <w:marLeft w:val="0"/>
              <w:marRight w:val="0"/>
              <w:marTop w:val="0"/>
              <w:marBottom w:val="0"/>
              <w:divBdr>
                <w:top w:val="none" w:sz="0" w:space="0" w:color="auto"/>
                <w:left w:val="none" w:sz="0" w:space="0" w:color="auto"/>
                <w:bottom w:val="none" w:sz="0" w:space="0" w:color="auto"/>
                <w:right w:val="none" w:sz="0" w:space="0" w:color="auto"/>
              </w:divBdr>
              <w:divsChild>
                <w:div w:id="244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2762">
      <w:bodyDiv w:val="1"/>
      <w:marLeft w:val="0"/>
      <w:marRight w:val="0"/>
      <w:marTop w:val="0"/>
      <w:marBottom w:val="0"/>
      <w:divBdr>
        <w:top w:val="none" w:sz="0" w:space="0" w:color="auto"/>
        <w:left w:val="none" w:sz="0" w:space="0" w:color="auto"/>
        <w:bottom w:val="none" w:sz="0" w:space="0" w:color="auto"/>
        <w:right w:val="none" w:sz="0" w:space="0" w:color="auto"/>
      </w:divBdr>
      <w:divsChild>
        <w:div w:id="1540893892">
          <w:marLeft w:val="0"/>
          <w:marRight w:val="0"/>
          <w:marTop w:val="0"/>
          <w:marBottom w:val="0"/>
          <w:divBdr>
            <w:top w:val="none" w:sz="0" w:space="0" w:color="auto"/>
            <w:left w:val="none" w:sz="0" w:space="0" w:color="auto"/>
            <w:bottom w:val="none" w:sz="0" w:space="0" w:color="auto"/>
            <w:right w:val="none" w:sz="0" w:space="0" w:color="auto"/>
          </w:divBdr>
          <w:divsChild>
            <w:div w:id="454249750">
              <w:marLeft w:val="0"/>
              <w:marRight w:val="0"/>
              <w:marTop w:val="0"/>
              <w:marBottom w:val="0"/>
              <w:divBdr>
                <w:top w:val="none" w:sz="0" w:space="0" w:color="auto"/>
                <w:left w:val="none" w:sz="0" w:space="0" w:color="auto"/>
                <w:bottom w:val="none" w:sz="0" w:space="0" w:color="auto"/>
                <w:right w:val="none" w:sz="0" w:space="0" w:color="auto"/>
              </w:divBdr>
              <w:divsChild>
                <w:div w:id="17216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8265">
      <w:bodyDiv w:val="1"/>
      <w:marLeft w:val="0"/>
      <w:marRight w:val="0"/>
      <w:marTop w:val="0"/>
      <w:marBottom w:val="0"/>
      <w:divBdr>
        <w:top w:val="none" w:sz="0" w:space="0" w:color="auto"/>
        <w:left w:val="none" w:sz="0" w:space="0" w:color="auto"/>
        <w:bottom w:val="none" w:sz="0" w:space="0" w:color="auto"/>
        <w:right w:val="none" w:sz="0" w:space="0" w:color="auto"/>
      </w:divBdr>
      <w:divsChild>
        <w:div w:id="1398894990">
          <w:marLeft w:val="0"/>
          <w:marRight w:val="0"/>
          <w:marTop w:val="0"/>
          <w:marBottom w:val="0"/>
          <w:divBdr>
            <w:top w:val="none" w:sz="0" w:space="0" w:color="auto"/>
            <w:left w:val="none" w:sz="0" w:space="0" w:color="auto"/>
            <w:bottom w:val="none" w:sz="0" w:space="0" w:color="auto"/>
            <w:right w:val="none" w:sz="0" w:space="0" w:color="auto"/>
          </w:divBdr>
          <w:divsChild>
            <w:div w:id="785543949">
              <w:marLeft w:val="0"/>
              <w:marRight w:val="0"/>
              <w:marTop w:val="0"/>
              <w:marBottom w:val="0"/>
              <w:divBdr>
                <w:top w:val="none" w:sz="0" w:space="0" w:color="auto"/>
                <w:left w:val="none" w:sz="0" w:space="0" w:color="auto"/>
                <w:bottom w:val="none" w:sz="0" w:space="0" w:color="auto"/>
                <w:right w:val="none" w:sz="0" w:space="0" w:color="auto"/>
              </w:divBdr>
              <w:divsChild>
                <w:div w:id="1343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8261">
      <w:bodyDiv w:val="1"/>
      <w:marLeft w:val="0"/>
      <w:marRight w:val="0"/>
      <w:marTop w:val="0"/>
      <w:marBottom w:val="0"/>
      <w:divBdr>
        <w:top w:val="none" w:sz="0" w:space="0" w:color="auto"/>
        <w:left w:val="none" w:sz="0" w:space="0" w:color="auto"/>
        <w:bottom w:val="none" w:sz="0" w:space="0" w:color="auto"/>
        <w:right w:val="none" w:sz="0" w:space="0" w:color="auto"/>
      </w:divBdr>
    </w:div>
    <w:div w:id="2063821629">
      <w:bodyDiv w:val="1"/>
      <w:marLeft w:val="0"/>
      <w:marRight w:val="0"/>
      <w:marTop w:val="0"/>
      <w:marBottom w:val="0"/>
      <w:divBdr>
        <w:top w:val="none" w:sz="0" w:space="0" w:color="auto"/>
        <w:left w:val="none" w:sz="0" w:space="0" w:color="auto"/>
        <w:bottom w:val="none" w:sz="0" w:space="0" w:color="auto"/>
        <w:right w:val="none" w:sz="0" w:space="0" w:color="auto"/>
      </w:divBdr>
      <w:divsChild>
        <w:div w:id="1643847478">
          <w:marLeft w:val="0"/>
          <w:marRight w:val="0"/>
          <w:marTop w:val="0"/>
          <w:marBottom w:val="0"/>
          <w:divBdr>
            <w:top w:val="none" w:sz="0" w:space="0" w:color="auto"/>
            <w:left w:val="none" w:sz="0" w:space="0" w:color="auto"/>
            <w:bottom w:val="none" w:sz="0" w:space="0" w:color="auto"/>
            <w:right w:val="none" w:sz="0" w:space="0" w:color="auto"/>
          </w:divBdr>
          <w:divsChild>
            <w:div w:id="1744987759">
              <w:marLeft w:val="0"/>
              <w:marRight w:val="0"/>
              <w:marTop w:val="0"/>
              <w:marBottom w:val="0"/>
              <w:divBdr>
                <w:top w:val="none" w:sz="0" w:space="0" w:color="auto"/>
                <w:left w:val="none" w:sz="0" w:space="0" w:color="auto"/>
                <w:bottom w:val="none" w:sz="0" w:space="0" w:color="auto"/>
                <w:right w:val="none" w:sz="0" w:space="0" w:color="auto"/>
              </w:divBdr>
              <w:divsChild>
                <w:div w:id="318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22441">
      <w:bodyDiv w:val="1"/>
      <w:marLeft w:val="0"/>
      <w:marRight w:val="0"/>
      <w:marTop w:val="0"/>
      <w:marBottom w:val="0"/>
      <w:divBdr>
        <w:top w:val="none" w:sz="0" w:space="0" w:color="auto"/>
        <w:left w:val="none" w:sz="0" w:space="0" w:color="auto"/>
        <w:bottom w:val="none" w:sz="0" w:space="0" w:color="auto"/>
        <w:right w:val="none" w:sz="0" w:space="0" w:color="auto"/>
      </w:divBdr>
      <w:divsChild>
        <w:div w:id="1311205036">
          <w:marLeft w:val="0"/>
          <w:marRight w:val="0"/>
          <w:marTop w:val="0"/>
          <w:marBottom w:val="0"/>
          <w:divBdr>
            <w:top w:val="none" w:sz="0" w:space="0" w:color="auto"/>
            <w:left w:val="none" w:sz="0" w:space="0" w:color="auto"/>
            <w:bottom w:val="none" w:sz="0" w:space="0" w:color="auto"/>
            <w:right w:val="none" w:sz="0" w:space="0" w:color="auto"/>
          </w:divBdr>
          <w:divsChild>
            <w:div w:id="135076935">
              <w:marLeft w:val="0"/>
              <w:marRight w:val="0"/>
              <w:marTop w:val="0"/>
              <w:marBottom w:val="0"/>
              <w:divBdr>
                <w:top w:val="none" w:sz="0" w:space="0" w:color="auto"/>
                <w:left w:val="none" w:sz="0" w:space="0" w:color="auto"/>
                <w:bottom w:val="none" w:sz="0" w:space="0" w:color="auto"/>
                <w:right w:val="none" w:sz="0" w:space="0" w:color="auto"/>
              </w:divBdr>
              <w:divsChild>
                <w:div w:id="720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86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5954F343CF449A1864CAEB99A1927" ma:contentTypeVersion="14" ma:contentTypeDescription="Crée un document." ma:contentTypeScope="" ma:versionID="c98cecece25bd32233c5b992b41f8341">
  <xsd:schema xmlns:xsd="http://www.w3.org/2001/XMLSchema" xmlns:xs="http://www.w3.org/2001/XMLSchema" xmlns:p="http://schemas.microsoft.com/office/2006/metadata/properties" xmlns:ns2="a9c22e84-cbd4-4418-ae0f-f3198b1151a0" xmlns:ns3="483e90d8-f666-485d-9f1f-08fd636c2a33" targetNamespace="http://schemas.microsoft.com/office/2006/metadata/properties" ma:root="true" ma:fieldsID="5db7e0634e8d8d4ab299eb5ce2c6534f" ns2:_="" ns3:_="">
    <xsd:import namespace="a9c22e84-cbd4-4418-ae0f-f3198b1151a0"/>
    <xsd:import namespace="483e90d8-f666-485d-9f1f-08fd636c2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22e84-cbd4-4418-ae0f-f3198b115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80c3d21-e085-480c-be00-29c99991e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e90d8-f666-485d-9f1f-08fd636c2a3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0073a8-bc63-4bed-83dc-23b998b06280}" ma:internalName="TaxCatchAll" ma:showField="CatchAllData" ma:web="483e90d8-f666-485d-9f1f-08fd636c2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c22e84-cbd4-4418-ae0f-f3198b1151a0">
      <Terms xmlns="http://schemas.microsoft.com/office/infopath/2007/PartnerControls"/>
    </lcf76f155ced4ddcb4097134ff3c332f>
    <TaxCatchAll xmlns="483e90d8-f666-485d-9f1f-08fd636c2a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BE3D-0F29-468E-AB91-E120A407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22e84-cbd4-4418-ae0f-f3198b1151a0"/>
    <ds:schemaRef ds:uri="483e90d8-f666-485d-9f1f-08fd636c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46FE7A-2EB4-42DB-A950-BA96B276EFBA}">
  <ds:schemaRefs>
    <ds:schemaRef ds:uri="http://schemas.microsoft.com/sharepoint/v3/contenttype/forms"/>
  </ds:schemaRefs>
</ds:datastoreItem>
</file>

<file path=customXml/itemProps3.xml><?xml version="1.0" encoding="utf-8"?>
<ds:datastoreItem xmlns:ds="http://schemas.openxmlformats.org/officeDocument/2006/customXml" ds:itemID="{FD7C0EF3-92C9-44B2-A8A4-940411A7E821}">
  <ds:schemaRefs>
    <ds:schemaRef ds:uri="http://schemas.microsoft.com/office/2006/metadata/properties"/>
    <ds:schemaRef ds:uri="http://schemas.microsoft.com/office/infopath/2007/PartnerControls"/>
    <ds:schemaRef ds:uri="a9c22e84-cbd4-4418-ae0f-f3198b1151a0"/>
    <ds:schemaRef ds:uri="483e90d8-f666-485d-9f1f-08fd636c2a33"/>
  </ds:schemaRefs>
</ds:datastoreItem>
</file>

<file path=customXml/itemProps4.xml><?xml version="1.0" encoding="utf-8"?>
<ds:datastoreItem xmlns:ds="http://schemas.openxmlformats.org/officeDocument/2006/customXml" ds:itemID="{4A805BB9-B881-47A0-94F0-9AA6FD1C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3726</Words>
  <Characters>20499</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Servane BARDI</dc:creator>
  <cp:lastModifiedBy>intend1</cp:lastModifiedBy>
  <cp:revision>2</cp:revision>
  <cp:lastPrinted>2021-03-05T13:00:00Z</cp:lastPrinted>
  <dcterms:created xsi:type="dcterms:W3CDTF">2022-12-06T15:12:00Z</dcterms:created>
  <dcterms:modified xsi:type="dcterms:W3CDTF">2022-12-06T15:12:00Z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0x010100D965954F343CF449A1864CAEB99A1927</vt:lpwstr>
  </property>
  <property fmtid="{D5CDD505-2E9C-101B-9397-08002B2CF9AE}" pid="3" name="MediaServiceImageTags">
    <vt:lpwstr/>
  </property>
</Properties>
</file>