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14A" w:rsidRDefault="002F23D0">
      <w:pPr>
        <w:rPr>
          <w:sz w:val="28"/>
        </w:rPr>
      </w:pPr>
      <w:r>
        <w:rPr>
          <w:b/>
          <w:noProof/>
        </w:rPr>
        <w:drawing>
          <wp:anchor distT="0" distB="0" distL="114300" distR="114300" simplePos="0" relativeHeight="251657728" behindDoc="0" locked="0" layoutInCell="1" allowOverlap="1">
            <wp:simplePos x="0" y="0"/>
            <wp:positionH relativeFrom="column">
              <wp:posOffset>-164465</wp:posOffset>
            </wp:positionH>
            <wp:positionV relativeFrom="paragraph">
              <wp:posOffset>84455</wp:posOffset>
            </wp:positionV>
            <wp:extent cx="1109980" cy="1682115"/>
            <wp:effectExtent l="19050" t="0" r="0" b="0"/>
            <wp:wrapNone/>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5"/>
                    <a:srcRect/>
                    <a:stretch>
                      <a:fillRect/>
                    </a:stretch>
                  </pic:blipFill>
                  <pic:spPr bwMode="auto">
                    <a:xfrm>
                      <a:off x="0" y="0"/>
                      <a:ext cx="1109980" cy="1682115"/>
                    </a:xfrm>
                    <a:prstGeom prst="rect">
                      <a:avLst/>
                    </a:prstGeom>
                    <a:noFill/>
                    <a:ln w="9525">
                      <a:noFill/>
                      <a:miter lim="800000"/>
                      <a:headEnd/>
                      <a:tailEnd/>
                    </a:ln>
                  </pic:spPr>
                </pic:pic>
              </a:graphicData>
            </a:graphic>
          </wp:anchor>
        </w:drawing>
      </w: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0"/>
        <w:gridCol w:w="7920"/>
      </w:tblGrid>
      <w:tr w:rsidR="00B9314A">
        <w:trPr>
          <w:trHeight w:hRule="exact" w:val="14200"/>
        </w:trPr>
        <w:tc>
          <w:tcPr>
            <w:tcW w:w="2050" w:type="dxa"/>
            <w:tcBorders>
              <w:top w:val="nil"/>
              <w:left w:val="nil"/>
              <w:bottom w:val="nil"/>
              <w:right w:val="nil"/>
            </w:tcBorders>
          </w:tcPr>
          <w:p w:rsidR="00B9314A" w:rsidRDefault="00B9314A">
            <w:pPr>
              <w:spacing w:before="120"/>
            </w:pPr>
          </w:p>
          <w:p w:rsidR="00B9314A" w:rsidRDefault="00B9314A">
            <w:pPr>
              <w:tabs>
                <w:tab w:val="left" w:pos="1814"/>
              </w:tabs>
              <w:rPr>
                <w:b/>
              </w:rPr>
            </w:pPr>
          </w:p>
          <w:p w:rsidR="00B9314A" w:rsidRDefault="00B9314A">
            <w:pPr>
              <w:tabs>
                <w:tab w:val="left" w:pos="1814"/>
              </w:tabs>
              <w:rPr>
                <w:b/>
              </w:rPr>
            </w:pPr>
          </w:p>
          <w:p w:rsidR="00B9314A" w:rsidRDefault="00B9314A">
            <w:pPr>
              <w:tabs>
                <w:tab w:val="left" w:pos="1814"/>
              </w:tabs>
              <w:rPr>
                <w:b/>
              </w:rPr>
            </w:pPr>
          </w:p>
          <w:p w:rsidR="00B9314A" w:rsidRDefault="00B9314A">
            <w:pPr>
              <w:tabs>
                <w:tab w:val="left" w:pos="1814"/>
              </w:tabs>
              <w:rPr>
                <w:b/>
              </w:rPr>
            </w:pPr>
          </w:p>
          <w:p w:rsidR="00B9314A" w:rsidRDefault="00B9314A">
            <w:pPr>
              <w:tabs>
                <w:tab w:val="left" w:pos="1814"/>
              </w:tabs>
              <w:rPr>
                <w:b/>
              </w:rPr>
            </w:pPr>
          </w:p>
          <w:p w:rsidR="00B9314A" w:rsidRDefault="00B9314A">
            <w:pPr>
              <w:tabs>
                <w:tab w:val="left" w:pos="1814"/>
              </w:tabs>
              <w:rPr>
                <w:b/>
              </w:rPr>
            </w:pPr>
          </w:p>
          <w:p w:rsidR="00B9314A" w:rsidRDefault="00B9314A">
            <w:pPr>
              <w:tabs>
                <w:tab w:val="left" w:pos="1814"/>
              </w:tabs>
              <w:rPr>
                <w:b/>
              </w:rPr>
            </w:pPr>
          </w:p>
          <w:p w:rsidR="00B9314A" w:rsidRDefault="00B9314A">
            <w:pPr>
              <w:tabs>
                <w:tab w:val="left" w:pos="1814"/>
              </w:tabs>
              <w:rPr>
                <w:rFonts w:ascii="Arial Narrow" w:hAnsi="Arial Narrow"/>
                <w:b/>
                <w:sz w:val="22"/>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710"/>
              </w:tabs>
              <w:ind w:left="-284" w:right="8778"/>
              <w:jc w:val="right"/>
              <w:rPr>
                <w:rFonts w:ascii="Arial Narrow" w:hAnsi="Arial Narrow"/>
                <w:b/>
                <w:sz w:val="20"/>
              </w:rPr>
            </w:pPr>
            <w:r>
              <w:rPr>
                <w:rFonts w:ascii="Arial Narrow" w:hAnsi="Arial Narrow"/>
                <w:sz w:val="20"/>
              </w:rPr>
              <w:t>Téléphone</w:t>
            </w:r>
            <w:r>
              <w:rPr>
                <w:rFonts w:ascii="Arial Narrow" w:hAnsi="Arial Narrow"/>
                <w:sz w:val="20"/>
              </w:rPr>
              <w:br/>
              <w:t>03 84 40 21.21</w:t>
            </w:r>
            <w:r>
              <w:rPr>
                <w:rFonts w:ascii="Arial Narrow" w:hAnsi="Arial Narrow"/>
                <w:sz w:val="20"/>
              </w:rPr>
              <w:br/>
              <w:t>Fax</w:t>
            </w:r>
            <w:r>
              <w:rPr>
                <w:rFonts w:ascii="Arial Narrow" w:hAnsi="Arial Narrow"/>
                <w:sz w:val="20"/>
              </w:rPr>
              <w:br/>
              <w:t>03 84 40.19.27</w:t>
            </w:r>
            <w:r>
              <w:rPr>
                <w:rFonts w:ascii="Arial Narrow" w:hAnsi="Arial Narrow"/>
                <w:sz w:val="20"/>
              </w:rPr>
              <w:br/>
              <w:t>Mél</w:t>
            </w:r>
            <w:r>
              <w:rPr>
                <w:rFonts w:ascii="Arial Narrow" w:hAnsi="Arial Narrow"/>
                <w:sz w:val="20"/>
              </w:rPr>
              <w:br/>
            </w:r>
            <w:proofErr w:type="spellStart"/>
            <w:r>
              <w:rPr>
                <w:rFonts w:ascii="Arial Narrow" w:hAnsi="Arial Narrow"/>
                <w:sz w:val="20"/>
              </w:rPr>
              <w:t>michel.calloch</w:t>
            </w:r>
            <w:proofErr w:type="spellEnd"/>
            <w:r>
              <w:rPr>
                <w:rFonts w:ascii="Arial Narrow" w:hAnsi="Arial Narrow"/>
                <w:sz w:val="20"/>
              </w:rPr>
              <w:br/>
              <w:t>@ac-besancon.fr</w:t>
            </w:r>
            <w:r>
              <w:rPr>
                <w:rFonts w:ascii="Arial Narrow" w:hAnsi="Arial Narrow"/>
                <w:sz w:val="20"/>
              </w:rPr>
              <w:br/>
            </w:r>
            <w:r>
              <w:rPr>
                <w:rFonts w:ascii="Arial Narrow" w:hAnsi="Arial Narrow"/>
                <w:sz w:val="20"/>
              </w:rPr>
              <w:br/>
            </w:r>
            <w:r>
              <w:rPr>
                <w:rFonts w:ascii="Arial Narrow" w:hAnsi="Arial Narrow"/>
                <w:sz w:val="20"/>
              </w:rPr>
              <w:br/>
            </w:r>
            <w:r>
              <w:rPr>
                <w:rFonts w:ascii="Arial Narrow" w:hAnsi="Arial Narrow"/>
                <w:b/>
                <w:sz w:val="20"/>
              </w:rPr>
              <w:t>33 ter rue Grammont</w:t>
            </w:r>
            <w:r>
              <w:rPr>
                <w:rFonts w:ascii="Arial Narrow" w:hAnsi="Arial Narrow"/>
                <w:b/>
                <w:sz w:val="20"/>
              </w:rPr>
              <w:br/>
              <w:t xml:space="preserve">B.P.90155 </w:t>
            </w:r>
          </w:p>
          <w:p w:rsidR="00B9314A" w:rsidRDefault="00B9314A">
            <w:pPr>
              <w:tabs>
                <w:tab w:val="left" w:pos="1814"/>
              </w:tabs>
              <w:rPr>
                <w:rFonts w:ascii="Arial Narrow" w:hAnsi="Arial Narrow"/>
                <w:b/>
              </w:rPr>
            </w:pPr>
            <w:r>
              <w:rPr>
                <w:rFonts w:ascii="Arial Narrow" w:hAnsi="Arial Narrow"/>
                <w:b/>
                <w:sz w:val="20"/>
              </w:rPr>
              <w:t>70306 LUXEUIL les BAINS CEDEX</w:t>
            </w: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B9314A">
            <w:pPr>
              <w:tabs>
                <w:tab w:val="left" w:pos="1814"/>
              </w:tabs>
              <w:rPr>
                <w:rFonts w:ascii="Arial Narrow" w:hAnsi="Arial Narrow"/>
                <w:b/>
              </w:rPr>
            </w:pPr>
          </w:p>
          <w:p w:rsidR="00B9314A" w:rsidRDefault="002F23D0">
            <w:pPr>
              <w:pStyle w:val="PARA"/>
              <w:spacing w:before="120" w:line="240" w:lineRule="auto"/>
              <w:rPr>
                <w:rFonts w:ascii="Times New Roman" w:hAnsi="Times New Roman"/>
              </w:rPr>
            </w:pPr>
            <w:r>
              <w:rPr>
                <w:rFonts w:ascii="Times New Roman" w:hAnsi="Times New Roman"/>
                <w:noProof/>
              </w:rPr>
              <w:drawing>
                <wp:inline distT="0" distB="0" distL="0" distR="0">
                  <wp:extent cx="1162050" cy="590550"/>
                  <wp:effectExtent l="19050" t="0" r="0" b="0"/>
                  <wp:docPr id="1" name="Image 1" descr="LogoGouv--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Gouv--color"/>
                          <pic:cNvPicPr>
                            <a:picLocks noChangeAspect="1" noChangeArrowheads="1"/>
                          </pic:cNvPicPr>
                        </pic:nvPicPr>
                        <pic:blipFill>
                          <a:blip r:embed="rId6"/>
                          <a:srcRect/>
                          <a:stretch>
                            <a:fillRect/>
                          </a:stretch>
                        </pic:blipFill>
                        <pic:spPr bwMode="auto">
                          <a:xfrm>
                            <a:off x="0" y="0"/>
                            <a:ext cx="1162050" cy="590550"/>
                          </a:xfrm>
                          <a:prstGeom prst="rect">
                            <a:avLst/>
                          </a:prstGeom>
                          <a:noFill/>
                          <a:ln w="9525">
                            <a:noFill/>
                            <a:miter lim="800000"/>
                            <a:headEnd/>
                            <a:tailEnd/>
                          </a:ln>
                        </pic:spPr>
                      </pic:pic>
                    </a:graphicData>
                  </a:graphic>
                </wp:inline>
              </w:drawing>
            </w:r>
          </w:p>
        </w:tc>
        <w:tc>
          <w:tcPr>
            <w:tcW w:w="7920" w:type="dxa"/>
            <w:tcBorders>
              <w:top w:val="nil"/>
              <w:left w:val="nil"/>
              <w:bottom w:val="nil"/>
              <w:right w:val="nil"/>
            </w:tcBorders>
          </w:tcPr>
          <w:p w:rsidR="00B9314A" w:rsidRDefault="00B9314A">
            <w:pPr>
              <w:pStyle w:val="PARA"/>
              <w:jc w:val="center"/>
              <w:rPr>
                <w:sz w:val="28"/>
              </w:rPr>
            </w:pPr>
          </w:p>
          <w:p w:rsidR="00B9314A" w:rsidRPr="00FF0B33" w:rsidRDefault="00B9314A">
            <w:pPr>
              <w:pStyle w:val="PARA"/>
              <w:pBdr>
                <w:top w:val="single" w:sz="4" w:space="1" w:color="auto"/>
                <w:left w:val="single" w:sz="4" w:space="4" w:color="auto"/>
                <w:bottom w:val="single" w:sz="4" w:space="1" w:color="auto"/>
                <w:right w:val="single" w:sz="4" w:space="4" w:color="auto"/>
              </w:pBdr>
              <w:jc w:val="center"/>
              <w:rPr>
                <w:sz w:val="32"/>
                <w:highlight w:val="lightGray"/>
                <w:bdr w:val="single" w:sz="4" w:space="0" w:color="auto"/>
              </w:rPr>
            </w:pPr>
            <w:r>
              <w:rPr>
                <w:sz w:val="32"/>
              </w:rPr>
              <w:t>REGLEMENT DE LA CONSULTATION</w:t>
            </w:r>
          </w:p>
          <w:p w:rsidR="00B9314A" w:rsidRDefault="00FF0B33">
            <w:pPr>
              <w:pStyle w:val="PARA"/>
              <w:pBdr>
                <w:top w:val="single" w:sz="4" w:space="1" w:color="auto"/>
                <w:left w:val="single" w:sz="4" w:space="4" w:color="auto"/>
                <w:bottom w:val="single" w:sz="4" w:space="1" w:color="auto"/>
                <w:right w:val="single" w:sz="4" w:space="4" w:color="auto"/>
              </w:pBdr>
              <w:jc w:val="center"/>
              <w:rPr>
                <w:sz w:val="32"/>
                <w:bdr w:val="single" w:sz="4" w:space="0" w:color="auto"/>
              </w:rPr>
            </w:pPr>
            <w:r>
              <w:rPr>
                <w:sz w:val="32"/>
              </w:rPr>
              <w:t xml:space="preserve">VALANT </w:t>
            </w:r>
            <w:r w:rsidR="00B9314A">
              <w:rPr>
                <w:sz w:val="32"/>
              </w:rPr>
              <w:t>CAHIER DES CLAUSES</w:t>
            </w:r>
            <w:r>
              <w:rPr>
                <w:sz w:val="32"/>
              </w:rPr>
              <w:t xml:space="preserve"> </w:t>
            </w:r>
            <w:r w:rsidR="00B9314A">
              <w:rPr>
                <w:sz w:val="32"/>
              </w:rPr>
              <w:t>PARTICULIERES</w:t>
            </w:r>
          </w:p>
          <w:p w:rsidR="005E6DCA" w:rsidRDefault="005E6DCA">
            <w:pPr>
              <w:pStyle w:val="PARA"/>
              <w:ind w:left="-70" w:right="196"/>
              <w:rPr>
                <w:sz w:val="32"/>
              </w:rPr>
            </w:pPr>
          </w:p>
          <w:p w:rsidR="00B9314A" w:rsidRPr="006A2C2C" w:rsidRDefault="00B9314A" w:rsidP="006A2C2C">
            <w:pPr>
              <w:pStyle w:val="PARA"/>
              <w:ind w:left="-70" w:right="196"/>
              <w:jc w:val="center"/>
              <w:rPr>
                <w:b/>
                <w:sz w:val="22"/>
              </w:rPr>
            </w:pPr>
            <w:r w:rsidRPr="006A2C2C">
              <w:rPr>
                <w:b/>
                <w:sz w:val="22"/>
              </w:rPr>
              <w:t>Le Lycée LUMIERE</w:t>
            </w:r>
          </w:p>
          <w:p w:rsidR="00B9314A" w:rsidRPr="006A2C2C" w:rsidRDefault="00B9314A" w:rsidP="006A2C2C">
            <w:pPr>
              <w:pStyle w:val="PARA"/>
              <w:ind w:left="-70" w:right="196"/>
              <w:jc w:val="center"/>
              <w:rPr>
                <w:b/>
                <w:sz w:val="22"/>
              </w:rPr>
            </w:pPr>
            <w:r w:rsidRPr="006A2C2C">
              <w:rPr>
                <w:b/>
                <w:sz w:val="22"/>
              </w:rPr>
              <w:t>33 ter rue de GRAMMONT</w:t>
            </w:r>
          </w:p>
          <w:p w:rsidR="00B9314A" w:rsidRPr="006A2C2C" w:rsidRDefault="00B9314A" w:rsidP="006A2C2C">
            <w:pPr>
              <w:pStyle w:val="PARA"/>
              <w:ind w:left="-70" w:right="196"/>
              <w:jc w:val="center"/>
              <w:rPr>
                <w:b/>
                <w:sz w:val="22"/>
              </w:rPr>
            </w:pPr>
            <w:r w:rsidRPr="006A2C2C">
              <w:rPr>
                <w:b/>
                <w:sz w:val="22"/>
              </w:rPr>
              <w:t>BP 90155</w:t>
            </w:r>
          </w:p>
          <w:p w:rsidR="00B9314A" w:rsidRPr="006A2C2C" w:rsidRDefault="006A2C2C" w:rsidP="006A2C2C">
            <w:pPr>
              <w:pStyle w:val="PARA"/>
              <w:ind w:left="-70" w:right="196"/>
              <w:jc w:val="center"/>
              <w:rPr>
                <w:b/>
                <w:sz w:val="22"/>
              </w:rPr>
            </w:pPr>
            <w:r w:rsidRPr="006A2C2C">
              <w:rPr>
                <w:b/>
                <w:sz w:val="22"/>
              </w:rPr>
              <w:t>70300 LUXEUIL les BAINS</w:t>
            </w:r>
          </w:p>
          <w:p w:rsidR="006A2C2C" w:rsidRPr="006A2C2C" w:rsidRDefault="006A2C2C">
            <w:pPr>
              <w:pStyle w:val="PARA"/>
              <w:ind w:left="-70" w:right="196"/>
              <w:rPr>
                <w:sz w:val="32"/>
              </w:rPr>
            </w:pPr>
          </w:p>
          <w:p w:rsidR="00B9314A" w:rsidRDefault="00B9314A" w:rsidP="00C904DE">
            <w:pPr>
              <w:pStyle w:val="PARA"/>
              <w:ind w:left="-70" w:right="196"/>
              <w:jc w:val="both"/>
              <w:rPr>
                <w:sz w:val="22"/>
              </w:rPr>
            </w:pPr>
            <w:r>
              <w:rPr>
                <w:sz w:val="22"/>
              </w:rPr>
              <w:t xml:space="preserve">fait appel à la concurrence pour satisfaire les besoins de son fonctionnement. </w:t>
            </w:r>
          </w:p>
          <w:p w:rsidR="00B9314A" w:rsidRDefault="00B9314A" w:rsidP="00C904DE">
            <w:pPr>
              <w:pStyle w:val="PARA"/>
              <w:ind w:left="-70" w:right="196"/>
              <w:jc w:val="both"/>
              <w:rPr>
                <w:sz w:val="22"/>
              </w:rPr>
            </w:pPr>
            <w:r>
              <w:rPr>
                <w:sz w:val="22"/>
              </w:rPr>
              <w:t>C’est une mise en concurrence simplifiée en dessou</w:t>
            </w:r>
            <w:r w:rsidR="00A36250">
              <w:rPr>
                <w:sz w:val="22"/>
              </w:rPr>
              <w:t>s des seuils fixés à l’article R2122-8</w:t>
            </w:r>
            <w:r>
              <w:rPr>
                <w:sz w:val="22"/>
              </w:rPr>
              <w:t xml:space="preserve"> du code des marchés publics (décret n° 20</w:t>
            </w:r>
            <w:r w:rsidR="00A36250">
              <w:rPr>
                <w:sz w:val="22"/>
              </w:rPr>
              <w:t>19</w:t>
            </w:r>
            <w:r>
              <w:rPr>
                <w:sz w:val="22"/>
              </w:rPr>
              <w:t>-</w:t>
            </w:r>
            <w:r w:rsidR="00A36250">
              <w:rPr>
                <w:sz w:val="22"/>
              </w:rPr>
              <w:t>1344</w:t>
            </w:r>
            <w:r>
              <w:rPr>
                <w:sz w:val="22"/>
              </w:rPr>
              <w:t xml:space="preserve"> du 1</w:t>
            </w:r>
            <w:r w:rsidR="00A36250">
              <w:rPr>
                <w:sz w:val="22"/>
              </w:rPr>
              <w:t>2</w:t>
            </w:r>
            <w:r>
              <w:rPr>
                <w:sz w:val="22"/>
              </w:rPr>
              <w:t xml:space="preserve"> </w:t>
            </w:r>
            <w:r w:rsidR="00A36250">
              <w:rPr>
                <w:sz w:val="22"/>
              </w:rPr>
              <w:t>décembre 2019 – art.1</w:t>
            </w:r>
            <w:r>
              <w:rPr>
                <w:sz w:val="22"/>
              </w:rPr>
              <w:t>) selon les étapes suivantes :</w:t>
            </w:r>
          </w:p>
          <w:p w:rsidR="00B9314A" w:rsidRDefault="00B9314A" w:rsidP="00C904DE">
            <w:pPr>
              <w:pStyle w:val="PARA"/>
              <w:numPr>
                <w:ilvl w:val="0"/>
                <w:numId w:val="1"/>
              </w:numPr>
              <w:ind w:right="196"/>
              <w:jc w:val="both"/>
              <w:rPr>
                <w:sz w:val="22"/>
              </w:rPr>
            </w:pPr>
            <w:r>
              <w:rPr>
                <w:sz w:val="22"/>
              </w:rPr>
              <w:t>Proposition de prix par le fournisseur</w:t>
            </w:r>
            <w:r w:rsidR="006A2C2C">
              <w:rPr>
                <w:sz w:val="22"/>
              </w:rPr>
              <w:t>.</w:t>
            </w:r>
          </w:p>
          <w:p w:rsidR="00B9314A" w:rsidRDefault="00B9314A" w:rsidP="00C904DE">
            <w:pPr>
              <w:pStyle w:val="PARA"/>
              <w:numPr>
                <w:ilvl w:val="0"/>
                <w:numId w:val="1"/>
              </w:numPr>
              <w:ind w:right="196"/>
              <w:jc w:val="both"/>
              <w:rPr>
                <w:sz w:val="22"/>
              </w:rPr>
            </w:pPr>
            <w:r>
              <w:rPr>
                <w:sz w:val="22"/>
              </w:rPr>
              <w:t>Validation de l’offre après présentation des produits.</w:t>
            </w:r>
          </w:p>
          <w:p w:rsidR="00B9314A" w:rsidRDefault="00B9314A" w:rsidP="00C904DE">
            <w:pPr>
              <w:pStyle w:val="PARA"/>
              <w:numPr>
                <w:ilvl w:val="0"/>
                <w:numId w:val="1"/>
              </w:numPr>
              <w:ind w:right="196"/>
              <w:jc w:val="both"/>
              <w:rPr>
                <w:sz w:val="22"/>
              </w:rPr>
            </w:pPr>
            <w:r>
              <w:rPr>
                <w:sz w:val="22"/>
              </w:rPr>
              <w:t>Contractualisation sur l’</w:t>
            </w:r>
            <w:r w:rsidR="005E6DCA">
              <w:rPr>
                <w:sz w:val="22"/>
              </w:rPr>
              <w:t>an</w:t>
            </w:r>
            <w:r w:rsidR="00162A67">
              <w:rPr>
                <w:sz w:val="22"/>
              </w:rPr>
              <w:t>née civile 202</w:t>
            </w:r>
            <w:r w:rsidR="00060AC2">
              <w:rPr>
                <w:sz w:val="22"/>
              </w:rPr>
              <w:t>3</w:t>
            </w:r>
            <w:r>
              <w:rPr>
                <w:sz w:val="22"/>
              </w:rPr>
              <w:t>.</w:t>
            </w:r>
          </w:p>
          <w:p w:rsidR="00B9314A" w:rsidRDefault="00B9314A" w:rsidP="00C904DE">
            <w:pPr>
              <w:pStyle w:val="PARA"/>
              <w:ind w:right="196"/>
              <w:jc w:val="both"/>
              <w:rPr>
                <w:sz w:val="22"/>
              </w:rPr>
            </w:pPr>
          </w:p>
          <w:p w:rsidR="00B9314A" w:rsidRDefault="00B9314A" w:rsidP="00C904DE">
            <w:pPr>
              <w:pStyle w:val="PARA"/>
              <w:ind w:right="196"/>
              <w:jc w:val="both"/>
              <w:rPr>
                <w:b/>
                <w:bCs/>
                <w:sz w:val="22"/>
                <w:u w:val="single"/>
              </w:rPr>
            </w:pPr>
            <w:r>
              <w:rPr>
                <w:b/>
                <w:bCs/>
                <w:sz w:val="22"/>
                <w:u w:val="single"/>
              </w:rPr>
              <w:t>Article 1 : Objet de la consultation</w:t>
            </w:r>
          </w:p>
          <w:p w:rsidR="00B9314A" w:rsidRDefault="00B9314A" w:rsidP="00C904DE">
            <w:pPr>
              <w:pStyle w:val="PARA"/>
              <w:ind w:right="-70"/>
              <w:jc w:val="both"/>
              <w:rPr>
                <w:sz w:val="22"/>
              </w:rPr>
            </w:pPr>
            <w:r>
              <w:rPr>
                <w:sz w:val="22"/>
              </w:rPr>
              <w:t>Marché à bon de commande selon procédure adaptée pour l’acquisit</w:t>
            </w:r>
            <w:r w:rsidR="00FF124C">
              <w:rPr>
                <w:sz w:val="22"/>
              </w:rPr>
              <w:t>ion de</w:t>
            </w:r>
            <w:r w:rsidR="001571C8">
              <w:rPr>
                <w:sz w:val="22"/>
              </w:rPr>
              <w:t xml:space="preserve"> denrées alimentaires</w:t>
            </w:r>
            <w:r w:rsidR="006A2C2C">
              <w:rPr>
                <w:sz w:val="22"/>
              </w:rPr>
              <w:t xml:space="preserve"> </w:t>
            </w:r>
            <w:r w:rsidR="00FE6DA6" w:rsidRPr="00FE6DA6">
              <w:rPr>
                <w:rFonts w:cs="Arial"/>
                <w:b/>
                <w:bCs/>
                <w:sz w:val="22"/>
              </w:rPr>
              <w:t>LOT N°</w:t>
            </w:r>
            <w:r w:rsidR="00437968">
              <w:rPr>
                <w:rFonts w:cs="Arial"/>
                <w:b/>
                <w:bCs/>
                <w:sz w:val="22"/>
              </w:rPr>
              <w:t>2</w:t>
            </w:r>
            <w:r w:rsidR="00FE6DA6" w:rsidRPr="00FE6DA6">
              <w:rPr>
                <w:rFonts w:cs="Arial"/>
                <w:b/>
                <w:bCs/>
                <w:sz w:val="22"/>
              </w:rPr>
              <w:t xml:space="preserve"> </w:t>
            </w:r>
            <w:r w:rsidR="00184FC3" w:rsidRPr="00184FC3">
              <w:rPr>
                <w:b/>
                <w:sz w:val="22"/>
              </w:rPr>
              <w:t>EPICERIE</w:t>
            </w:r>
            <w:r w:rsidR="00172D7E">
              <w:rPr>
                <w:b/>
                <w:sz w:val="22"/>
              </w:rPr>
              <w:t xml:space="preserve"> </w:t>
            </w:r>
            <w:r w:rsidR="00184FC3" w:rsidRPr="00184FC3">
              <w:rPr>
                <w:b/>
                <w:sz w:val="22"/>
              </w:rPr>
              <w:t>/</w:t>
            </w:r>
            <w:r w:rsidR="00172D7E">
              <w:rPr>
                <w:b/>
                <w:sz w:val="22"/>
              </w:rPr>
              <w:t xml:space="preserve"> </w:t>
            </w:r>
            <w:r w:rsidR="00184FC3" w:rsidRPr="00184FC3">
              <w:rPr>
                <w:b/>
                <w:sz w:val="22"/>
              </w:rPr>
              <w:t>CONDIMENTS</w:t>
            </w:r>
            <w:r w:rsidR="00172D7E">
              <w:rPr>
                <w:b/>
                <w:sz w:val="22"/>
              </w:rPr>
              <w:t xml:space="preserve"> </w:t>
            </w:r>
            <w:r w:rsidR="00184FC3" w:rsidRPr="00184FC3">
              <w:rPr>
                <w:b/>
                <w:sz w:val="22"/>
              </w:rPr>
              <w:t>/</w:t>
            </w:r>
            <w:r w:rsidR="00172D7E">
              <w:rPr>
                <w:b/>
                <w:sz w:val="22"/>
              </w:rPr>
              <w:t xml:space="preserve"> </w:t>
            </w:r>
            <w:r w:rsidR="00184FC3" w:rsidRPr="00184FC3">
              <w:rPr>
                <w:b/>
                <w:sz w:val="22"/>
              </w:rPr>
              <w:t>HUILES</w:t>
            </w:r>
            <w:r w:rsidR="00172D7E">
              <w:rPr>
                <w:b/>
                <w:sz w:val="22"/>
              </w:rPr>
              <w:t xml:space="preserve"> </w:t>
            </w:r>
            <w:r w:rsidR="00184FC3" w:rsidRPr="00184FC3">
              <w:rPr>
                <w:b/>
                <w:sz w:val="22"/>
              </w:rPr>
              <w:t>/</w:t>
            </w:r>
            <w:r w:rsidR="00172D7E">
              <w:rPr>
                <w:b/>
                <w:sz w:val="22"/>
              </w:rPr>
              <w:t xml:space="preserve"> </w:t>
            </w:r>
            <w:r w:rsidR="00184FC3" w:rsidRPr="00184FC3">
              <w:rPr>
                <w:b/>
                <w:sz w:val="22"/>
              </w:rPr>
              <w:t>PATISSERIE</w:t>
            </w:r>
            <w:r w:rsidR="00184FC3">
              <w:rPr>
                <w:b/>
                <w:sz w:val="22"/>
              </w:rPr>
              <w:t xml:space="preserve"> </w:t>
            </w:r>
            <w:r>
              <w:rPr>
                <w:sz w:val="22"/>
              </w:rPr>
              <w:t>figurant aux tableaux récapitulatifs des besoins.</w:t>
            </w:r>
          </w:p>
          <w:p w:rsidR="00B9314A" w:rsidRDefault="00B9314A" w:rsidP="00C904DE">
            <w:pPr>
              <w:pStyle w:val="PARA"/>
              <w:ind w:right="196"/>
              <w:jc w:val="both"/>
              <w:rPr>
                <w:sz w:val="22"/>
              </w:rPr>
            </w:pPr>
          </w:p>
          <w:p w:rsidR="00B9314A" w:rsidRDefault="00B9314A" w:rsidP="00C904DE">
            <w:pPr>
              <w:pStyle w:val="PARA"/>
              <w:ind w:right="196"/>
              <w:jc w:val="both"/>
              <w:rPr>
                <w:b/>
                <w:bCs/>
                <w:sz w:val="22"/>
                <w:u w:val="single"/>
              </w:rPr>
            </w:pPr>
            <w:r>
              <w:rPr>
                <w:b/>
                <w:bCs/>
                <w:sz w:val="22"/>
                <w:u w:val="single"/>
              </w:rPr>
              <w:t>Article 2 : Conditions de la consultation</w:t>
            </w:r>
          </w:p>
          <w:p w:rsidR="00B9314A" w:rsidRDefault="00B9314A" w:rsidP="00C904DE">
            <w:pPr>
              <w:pStyle w:val="PARA"/>
              <w:ind w:right="-70"/>
              <w:jc w:val="both"/>
              <w:rPr>
                <w:sz w:val="22"/>
              </w:rPr>
            </w:pPr>
            <w:r>
              <w:rPr>
                <w:sz w:val="22"/>
              </w:rPr>
              <w:t>Les propositions</w:t>
            </w:r>
            <w:r w:rsidR="001C0F1C">
              <w:rPr>
                <w:sz w:val="22"/>
              </w:rPr>
              <w:t xml:space="preserve"> de prix sont à adresser à Mme la</w:t>
            </w:r>
            <w:r>
              <w:rPr>
                <w:sz w:val="22"/>
              </w:rPr>
              <w:t xml:space="preserve"> Gestionnaire Comptable</w:t>
            </w:r>
            <w:r w:rsidR="003E3BCA">
              <w:rPr>
                <w:sz w:val="22"/>
              </w:rPr>
              <w:t xml:space="preserve"> </w:t>
            </w:r>
            <w:r w:rsidR="00A11CAD">
              <w:rPr>
                <w:sz w:val="22"/>
              </w:rPr>
              <w:t>d</w:t>
            </w:r>
            <w:r w:rsidR="002C58E3">
              <w:rPr>
                <w:sz w:val="22"/>
              </w:rPr>
              <w:t>u Lycée LUMIERE</w:t>
            </w:r>
            <w:r w:rsidR="006A2C2C">
              <w:rPr>
                <w:sz w:val="22"/>
              </w:rPr>
              <w:t>.</w:t>
            </w:r>
          </w:p>
          <w:p w:rsidR="00B9314A" w:rsidRDefault="00B9314A" w:rsidP="00C904DE">
            <w:pPr>
              <w:pStyle w:val="PARA"/>
              <w:ind w:right="-70"/>
              <w:jc w:val="both"/>
              <w:rPr>
                <w:sz w:val="22"/>
              </w:rPr>
            </w:pPr>
            <w:r>
              <w:rPr>
                <w:sz w:val="22"/>
              </w:rPr>
              <w:t>La consultation est proposée par lots. Chaque candidat peut proposer une offre par lot et devra fournir un acte d’engagement par lot auquel il aura répondu.</w:t>
            </w:r>
          </w:p>
          <w:p w:rsidR="007622CA" w:rsidRDefault="00B9314A" w:rsidP="00C904DE">
            <w:pPr>
              <w:pStyle w:val="PARA"/>
              <w:ind w:right="-70"/>
              <w:jc w:val="both"/>
              <w:rPr>
                <w:sz w:val="22"/>
              </w:rPr>
            </w:pPr>
            <w:r>
              <w:rPr>
                <w:sz w:val="22"/>
              </w:rPr>
              <w:t xml:space="preserve">L’offre devra parvenir </w:t>
            </w:r>
            <w:r w:rsidR="006A2C2C">
              <w:rPr>
                <w:sz w:val="22"/>
              </w:rPr>
              <w:t>à l'adresse suivante :</w:t>
            </w:r>
          </w:p>
          <w:p w:rsidR="006A2C2C" w:rsidRDefault="006A2C2C">
            <w:pPr>
              <w:pStyle w:val="PARA"/>
              <w:ind w:right="-70"/>
              <w:rPr>
                <w:sz w:val="22"/>
              </w:rPr>
            </w:pPr>
          </w:p>
          <w:p w:rsidR="003E3BCA" w:rsidRDefault="000B5A0B" w:rsidP="003E3BCA">
            <w:pPr>
              <w:pStyle w:val="PARA"/>
              <w:ind w:right="-70"/>
              <w:jc w:val="center"/>
              <w:rPr>
                <w:b/>
                <w:sz w:val="22"/>
              </w:rPr>
            </w:pPr>
            <w:hyperlink r:id="rId7" w:history="1">
              <w:r w:rsidR="003E3BCA" w:rsidRPr="00157A65">
                <w:rPr>
                  <w:rStyle w:val="Lienhypertexte"/>
                  <w:b/>
                  <w:sz w:val="22"/>
                </w:rPr>
                <w:t>int0701078s@ac-besancon.fr</w:t>
              </w:r>
            </w:hyperlink>
          </w:p>
          <w:p w:rsidR="006A2C2C" w:rsidRPr="007622CA" w:rsidRDefault="006A2C2C" w:rsidP="006A2C2C">
            <w:pPr>
              <w:pStyle w:val="PARA"/>
              <w:ind w:right="-70"/>
              <w:jc w:val="center"/>
              <w:rPr>
                <w:b/>
                <w:sz w:val="22"/>
              </w:rPr>
            </w:pPr>
          </w:p>
          <w:p w:rsidR="00B9314A" w:rsidRDefault="00B9314A" w:rsidP="00C904DE">
            <w:pPr>
              <w:pStyle w:val="PARA"/>
              <w:ind w:right="-70"/>
              <w:jc w:val="both"/>
              <w:rPr>
                <w:b/>
                <w:bCs/>
                <w:sz w:val="22"/>
              </w:rPr>
            </w:pPr>
            <w:r>
              <w:rPr>
                <w:b/>
                <w:bCs/>
                <w:sz w:val="22"/>
              </w:rPr>
              <w:t xml:space="preserve">pour le </w:t>
            </w:r>
            <w:r w:rsidR="00930614">
              <w:rPr>
                <w:b/>
                <w:bCs/>
                <w:sz w:val="22"/>
              </w:rPr>
              <w:t>7 novembre</w:t>
            </w:r>
            <w:r w:rsidR="00162A67">
              <w:rPr>
                <w:b/>
                <w:bCs/>
                <w:sz w:val="22"/>
              </w:rPr>
              <w:t xml:space="preserve"> 202</w:t>
            </w:r>
            <w:r w:rsidR="00060AC2">
              <w:rPr>
                <w:b/>
                <w:bCs/>
                <w:sz w:val="22"/>
              </w:rPr>
              <w:t>2</w:t>
            </w:r>
            <w:r w:rsidR="004E5455">
              <w:rPr>
                <w:b/>
                <w:bCs/>
                <w:sz w:val="22"/>
              </w:rPr>
              <w:t>.</w:t>
            </w:r>
          </w:p>
          <w:p w:rsidR="00B9314A" w:rsidRDefault="00B9314A" w:rsidP="00C904DE">
            <w:pPr>
              <w:pStyle w:val="PARA"/>
              <w:ind w:right="-70"/>
              <w:jc w:val="both"/>
              <w:rPr>
                <w:b/>
                <w:bCs/>
                <w:sz w:val="22"/>
              </w:rPr>
            </w:pPr>
          </w:p>
          <w:p w:rsidR="00B9314A" w:rsidRDefault="00B9314A" w:rsidP="00C904DE">
            <w:pPr>
              <w:pStyle w:val="PARA"/>
              <w:ind w:right="-70"/>
              <w:jc w:val="both"/>
              <w:rPr>
                <w:b/>
                <w:bCs/>
                <w:sz w:val="22"/>
                <w:u w:val="single"/>
              </w:rPr>
            </w:pPr>
            <w:r>
              <w:rPr>
                <w:b/>
                <w:bCs/>
                <w:sz w:val="22"/>
                <w:u w:val="single"/>
              </w:rPr>
              <w:t>Article 3 : Durée du marché</w:t>
            </w:r>
          </w:p>
          <w:p w:rsidR="00E35CA1" w:rsidRDefault="0038554D" w:rsidP="00C904DE">
            <w:pPr>
              <w:pStyle w:val="PARA"/>
              <w:ind w:right="-70"/>
              <w:jc w:val="both"/>
              <w:rPr>
                <w:sz w:val="22"/>
              </w:rPr>
            </w:pPr>
            <w:r>
              <w:rPr>
                <w:sz w:val="22"/>
              </w:rPr>
              <w:t>Il s'agit d'un marché unique.</w:t>
            </w:r>
          </w:p>
          <w:p w:rsidR="00B9314A" w:rsidRDefault="00B9314A" w:rsidP="00C904DE">
            <w:pPr>
              <w:pStyle w:val="PARA"/>
              <w:ind w:right="-70"/>
              <w:jc w:val="both"/>
              <w:rPr>
                <w:sz w:val="22"/>
              </w:rPr>
            </w:pPr>
          </w:p>
          <w:p w:rsidR="00B9314A" w:rsidRDefault="00B9314A" w:rsidP="00C904DE">
            <w:pPr>
              <w:pStyle w:val="PARA"/>
              <w:ind w:right="-70"/>
              <w:jc w:val="both"/>
              <w:rPr>
                <w:b/>
                <w:bCs/>
                <w:sz w:val="22"/>
                <w:u w:val="single"/>
              </w:rPr>
            </w:pPr>
            <w:r>
              <w:rPr>
                <w:b/>
                <w:bCs/>
                <w:sz w:val="22"/>
                <w:u w:val="single"/>
              </w:rPr>
              <w:t>Article 4 : Modalités d’exécution</w:t>
            </w:r>
          </w:p>
          <w:p w:rsidR="00B9314A" w:rsidRDefault="00B9314A" w:rsidP="00C904DE">
            <w:pPr>
              <w:pStyle w:val="PARA"/>
              <w:ind w:right="-70"/>
              <w:jc w:val="both"/>
              <w:rPr>
                <w:sz w:val="22"/>
              </w:rPr>
            </w:pPr>
            <w:r>
              <w:rPr>
                <w:sz w:val="22"/>
              </w:rPr>
              <w:t>Les quantités demandées constituent un maximum.</w:t>
            </w:r>
          </w:p>
          <w:p w:rsidR="00B9314A" w:rsidRDefault="00B9314A" w:rsidP="00C904DE">
            <w:pPr>
              <w:pStyle w:val="PARA"/>
              <w:ind w:right="-70"/>
              <w:jc w:val="both"/>
              <w:rPr>
                <w:sz w:val="22"/>
              </w:rPr>
            </w:pPr>
            <w:r>
              <w:rPr>
                <w:sz w:val="22"/>
              </w:rPr>
              <w:t>Le prix du marché s’entend franco de port. Il ne peut faire l’objet d’une réévaluation sauf pour des raisons liées à la survenance de circonstances étrangères à la volonté des deux parties.</w:t>
            </w:r>
          </w:p>
          <w:p w:rsidR="002E01B6" w:rsidRDefault="002E01B6" w:rsidP="00C904DE">
            <w:pPr>
              <w:pStyle w:val="PARA"/>
              <w:ind w:right="-70"/>
              <w:jc w:val="both"/>
              <w:rPr>
                <w:sz w:val="22"/>
              </w:rPr>
            </w:pPr>
            <w:r>
              <w:rPr>
                <w:sz w:val="22"/>
              </w:rPr>
              <w:t>Les fournitures faisant l'objet d'un</w:t>
            </w:r>
            <w:r w:rsidR="00EE1C01">
              <w:rPr>
                <w:sz w:val="22"/>
              </w:rPr>
              <w:t>e</w:t>
            </w:r>
            <w:r>
              <w:rPr>
                <w:sz w:val="22"/>
              </w:rPr>
              <w:t xml:space="preserve"> promotion commerciale pendant </w:t>
            </w:r>
            <w:r w:rsidR="00EE1C01">
              <w:rPr>
                <w:sz w:val="22"/>
              </w:rPr>
              <w:t xml:space="preserve">la </w:t>
            </w:r>
            <w:r>
              <w:rPr>
                <w:sz w:val="22"/>
              </w:rPr>
              <w:t>durée du marché seront facturées au tarif promotionnel si celui-ci est inférieur au prix du marché.</w:t>
            </w:r>
          </w:p>
          <w:p w:rsidR="00B9314A" w:rsidRDefault="00B9314A" w:rsidP="00C904DE">
            <w:pPr>
              <w:pStyle w:val="PARA"/>
              <w:ind w:right="-70"/>
              <w:jc w:val="both"/>
              <w:rPr>
                <w:sz w:val="22"/>
              </w:rPr>
            </w:pPr>
            <w:r>
              <w:rPr>
                <w:sz w:val="22"/>
              </w:rPr>
              <w:t>Les livraisons sont consécutives à l’émission d’un bon de commande, sur place pendant les heures d’ouverture de l’établissement.</w:t>
            </w:r>
          </w:p>
          <w:p w:rsidR="00B9314A" w:rsidRDefault="00B9314A" w:rsidP="00C904DE">
            <w:pPr>
              <w:tabs>
                <w:tab w:val="left" w:pos="6180"/>
              </w:tabs>
              <w:jc w:val="both"/>
            </w:pPr>
          </w:p>
          <w:p w:rsidR="006A2C2C" w:rsidRDefault="006A2C2C" w:rsidP="00C904DE">
            <w:pPr>
              <w:tabs>
                <w:tab w:val="left" w:pos="6180"/>
              </w:tabs>
              <w:jc w:val="both"/>
            </w:pPr>
          </w:p>
          <w:p w:rsidR="00B9314A" w:rsidRDefault="00B9314A">
            <w:pPr>
              <w:tabs>
                <w:tab w:val="left" w:pos="6180"/>
              </w:tabs>
            </w:pPr>
          </w:p>
        </w:tc>
      </w:tr>
    </w:tbl>
    <w:p w:rsidR="00B9314A" w:rsidRDefault="00B9314A">
      <w:pPr>
        <w:rPr>
          <w:sz w:val="28"/>
        </w:rPr>
      </w:pPr>
    </w:p>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0"/>
        <w:gridCol w:w="7920"/>
      </w:tblGrid>
      <w:tr w:rsidR="00B9314A">
        <w:trPr>
          <w:trHeight w:hRule="exact" w:val="14200"/>
        </w:trPr>
        <w:tc>
          <w:tcPr>
            <w:tcW w:w="2050" w:type="dxa"/>
            <w:tcBorders>
              <w:top w:val="nil"/>
              <w:left w:val="nil"/>
              <w:bottom w:val="nil"/>
              <w:right w:val="nil"/>
            </w:tcBorders>
          </w:tcPr>
          <w:p w:rsidR="00B9314A" w:rsidRDefault="00B9314A">
            <w:pPr>
              <w:pStyle w:val="PARA"/>
              <w:spacing w:before="120" w:line="240" w:lineRule="auto"/>
              <w:rPr>
                <w:rFonts w:cs="Arial"/>
                <w:sz w:val="22"/>
              </w:rPr>
            </w:pPr>
          </w:p>
        </w:tc>
        <w:tc>
          <w:tcPr>
            <w:tcW w:w="7920" w:type="dxa"/>
            <w:tcBorders>
              <w:top w:val="nil"/>
              <w:left w:val="nil"/>
              <w:bottom w:val="nil"/>
              <w:right w:val="nil"/>
            </w:tcBorders>
          </w:tcPr>
          <w:p w:rsidR="006A2C2C" w:rsidRPr="006A2C2C" w:rsidRDefault="006A2C2C">
            <w:pPr>
              <w:pStyle w:val="Titre1"/>
              <w:rPr>
                <w:b w:val="0"/>
                <w:u w:val="none"/>
              </w:rPr>
            </w:pPr>
          </w:p>
          <w:p w:rsidR="00B9314A" w:rsidRDefault="00B9314A" w:rsidP="00C904DE">
            <w:pPr>
              <w:pStyle w:val="Titre1"/>
              <w:jc w:val="both"/>
            </w:pPr>
            <w:r>
              <w:t>Article 5 : Conditions d’agrément de l’offre</w:t>
            </w:r>
          </w:p>
          <w:p w:rsidR="00B9314A" w:rsidRDefault="001C0F1C" w:rsidP="00C904DE">
            <w:pPr>
              <w:numPr>
                <w:ilvl w:val="0"/>
                <w:numId w:val="1"/>
              </w:numPr>
              <w:tabs>
                <w:tab w:val="left" w:pos="6180"/>
              </w:tabs>
              <w:jc w:val="both"/>
              <w:rPr>
                <w:rFonts w:ascii="Arial" w:hAnsi="Arial" w:cs="Arial"/>
                <w:sz w:val="22"/>
              </w:rPr>
            </w:pPr>
            <w:r w:rsidRPr="00414711">
              <w:rPr>
                <w:rFonts w:ascii="Arial" w:hAnsi="Arial" w:cs="Arial"/>
                <w:b/>
                <w:sz w:val="22"/>
              </w:rPr>
              <w:t xml:space="preserve">Prix -pondération à </w:t>
            </w:r>
            <w:r w:rsidR="00136662">
              <w:rPr>
                <w:rFonts w:ascii="Arial" w:hAnsi="Arial" w:cs="Arial"/>
                <w:b/>
                <w:sz w:val="22"/>
              </w:rPr>
              <w:t>35</w:t>
            </w:r>
            <w:r w:rsidRPr="00414711">
              <w:rPr>
                <w:rFonts w:ascii="Arial" w:hAnsi="Arial" w:cs="Arial"/>
                <w:b/>
                <w:sz w:val="22"/>
              </w:rPr>
              <w:t xml:space="preserve"> </w:t>
            </w:r>
            <w:r w:rsidR="00414711" w:rsidRPr="00414711">
              <w:rPr>
                <w:rFonts w:ascii="Arial" w:hAnsi="Arial" w:cs="Arial"/>
                <w:b/>
                <w:sz w:val="22"/>
              </w:rPr>
              <w:t>% :</w:t>
            </w:r>
            <w:r w:rsidR="00414711">
              <w:rPr>
                <w:rFonts w:ascii="Arial" w:hAnsi="Arial" w:cs="Arial"/>
                <w:sz w:val="22"/>
              </w:rPr>
              <w:t xml:space="preserve"> application de la formule suivante à l'ensemble des candidats (offre la moins </w:t>
            </w:r>
            <w:proofErr w:type="spellStart"/>
            <w:r w:rsidR="00414711">
              <w:rPr>
                <w:rFonts w:ascii="Arial" w:hAnsi="Arial" w:cs="Arial"/>
                <w:sz w:val="22"/>
              </w:rPr>
              <w:t>disante</w:t>
            </w:r>
            <w:proofErr w:type="spellEnd"/>
            <w:r w:rsidR="006A2C2C">
              <w:rPr>
                <w:rFonts w:ascii="Arial" w:hAnsi="Arial" w:cs="Arial"/>
                <w:sz w:val="22"/>
              </w:rPr>
              <w:t xml:space="preserve"> </w:t>
            </w:r>
            <w:r w:rsidR="00414711">
              <w:rPr>
                <w:rFonts w:ascii="Arial" w:hAnsi="Arial" w:cs="Arial"/>
                <w:sz w:val="22"/>
              </w:rPr>
              <w:t>/</w:t>
            </w:r>
            <w:r w:rsidR="006A2C2C">
              <w:rPr>
                <w:rFonts w:ascii="Arial" w:hAnsi="Arial" w:cs="Arial"/>
                <w:sz w:val="22"/>
              </w:rPr>
              <w:t xml:space="preserve"> </w:t>
            </w:r>
            <w:r w:rsidR="00414711">
              <w:rPr>
                <w:rFonts w:ascii="Arial" w:hAnsi="Arial" w:cs="Arial"/>
                <w:sz w:val="22"/>
              </w:rPr>
              <w:t>offre du candidat) x 40.</w:t>
            </w:r>
          </w:p>
          <w:p w:rsidR="00414711" w:rsidRDefault="00414711" w:rsidP="00C904DE">
            <w:pPr>
              <w:numPr>
                <w:ilvl w:val="0"/>
                <w:numId w:val="1"/>
              </w:numPr>
              <w:tabs>
                <w:tab w:val="left" w:pos="6180"/>
              </w:tabs>
              <w:jc w:val="both"/>
              <w:rPr>
                <w:rFonts w:ascii="Arial" w:hAnsi="Arial" w:cs="Arial"/>
                <w:sz w:val="22"/>
              </w:rPr>
            </w:pPr>
            <w:r w:rsidRPr="00414711">
              <w:rPr>
                <w:rFonts w:ascii="Arial" w:hAnsi="Arial" w:cs="Arial"/>
                <w:b/>
                <w:sz w:val="22"/>
              </w:rPr>
              <w:t>Qualité du produit - pondération à 3</w:t>
            </w:r>
            <w:r w:rsidR="00136662">
              <w:rPr>
                <w:rFonts w:ascii="Arial" w:hAnsi="Arial" w:cs="Arial"/>
                <w:b/>
                <w:sz w:val="22"/>
              </w:rPr>
              <w:t>5</w:t>
            </w:r>
            <w:r w:rsidRPr="00414711">
              <w:rPr>
                <w:rFonts w:ascii="Arial" w:hAnsi="Arial" w:cs="Arial"/>
                <w:b/>
                <w:sz w:val="22"/>
              </w:rPr>
              <w:t xml:space="preserve"> %</w:t>
            </w:r>
            <w:r w:rsidR="006B5E92">
              <w:rPr>
                <w:rFonts w:ascii="Arial" w:hAnsi="Arial" w:cs="Arial"/>
                <w:sz w:val="22"/>
              </w:rPr>
              <w:t xml:space="preserve"> </w:t>
            </w:r>
          </w:p>
          <w:p w:rsidR="00414711" w:rsidRDefault="00414711" w:rsidP="00C904DE">
            <w:pPr>
              <w:numPr>
                <w:ilvl w:val="0"/>
                <w:numId w:val="1"/>
              </w:numPr>
              <w:tabs>
                <w:tab w:val="left" w:pos="6180"/>
              </w:tabs>
              <w:jc w:val="both"/>
              <w:rPr>
                <w:rFonts w:ascii="Arial" w:hAnsi="Arial" w:cs="Arial"/>
                <w:b/>
                <w:sz w:val="22"/>
              </w:rPr>
            </w:pPr>
            <w:r w:rsidRPr="00163062">
              <w:rPr>
                <w:rFonts w:ascii="Arial" w:hAnsi="Arial" w:cs="Arial"/>
                <w:b/>
                <w:sz w:val="22"/>
              </w:rPr>
              <w:t xml:space="preserve">Modalités de conditionnement et de </w:t>
            </w:r>
            <w:r w:rsidR="00C3039D">
              <w:rPr>
                <w:rFonts w:ascii="Arial" w:hAnsi="Arial" w:cs="Arial"/>
                <w:b/>
                <w:sz w:val="22"/>
              </w:rPr>
              <w:t xml:space="preserve">livraison - pondération à 30 % </w:t>
            </w:r>
          </w:p>
          <w:p w:rsidR="00C3039D" w:rsidRPr="00163062" w:rsidRDefault="00C3039D" w:rsidP="00C904DE">
            <w:pPr>
              <w:tabs>
                <w:tab w:val="left" w:pos="6180"/>
              </w:tabs>
              <w:ind w:left="290"/>
              <w:jc w:val="both"/>
              <w:rPr>
                <w:rFonts w:ascii="Arial" w:hAnsi="Arial" w:cs="Arial"/>
                <w:b/>
                <w:sz w:val="22"/>
              </w:rPr>
            </w:pPr>
          </w:p>
          <w:p w:rsidR="00B9314A" w:rsidRDefault="00C3039D" w:rsidP="00C904DE">
            <w:pPr>
              <w:numPr>
                <w:ilvl w:val="0"/>
                <w:numId w:val="1"/>
              </w:numPr>
              <w:tabs>
                <w:tab w:val="left" w:pos="6180"/>
              </w:tabs>
              <w:jc w:val="both"/>
              <w:rPr>
                <w:rFonts w:ascii="Arial" w:hAnsi="Arial" w:cs="Arial"/>
                <w:sz w:val="22"/>
              </w:rPr>
            </w:pPr>
            <w:r>
              <w:rPr>
                <w:rFonts w:ascii="Arial" w:hAnsi="Arial" w:cs="Arial"/>
                <w:sz w:val="22"/>
              </w:rPr>
              <w:t xml:space="preserve">A noter que </w:t>
            </w:r>
            <w:r w:rsidR="00B9314A">
              <w:rPr>
                <w:rFonts w:ascii="Arial" w:hAnsi="Arial" w:cs="Arial"/>
                <w:sz w:val="22"/>
              </w:rPr>
              <w:t>la préférence sera accordée aux produits français ou européens</w:t>
            </w:r>
            <w:r>
              <w:rPr>
                <w:rFonts w:ascii="Arial" w:hAnsi="Arial" w:cs="Arial"/>
                <w:sz w:val="22"/>
              </w:rPr>
              <w:t xml:space="preserve"> et que les lots incomplets ne seront pas pris en compte.</w:t>
            </w:r>
          </w:p>
          <w:p w:rsidR="00AB191B" w:rsidRDefault="00AB191B" w:rsidP="00C904DE">
            <w:pPr>
              <w:tabs>
                <w:tab w:val="left" w:pos="6180"/>
              </w:tabs>
              <w:ind w:left="-70"/>
              <w:jc w:val="both"/>
              <w:rPr>
                <w:rFonts w:ascii="Arial" w:hAnsi="Arial" w:cs="Arial"/>
                <w:sz w:val="22"/>
              </w:rPr>
            </w:pPr>
          </w:p>
          <w:p w:rsidR="00B9314A" w:rsidRDefault="00B9314A" w:rsidP="00C904DE">
            <w:pPr>
              <w:pStyle w:val="Titre2"/>
              <w:jc w:val="both"/>
            </w:pPr>
            <w:r>
              <w:t>Article 6 : Modalités de paiement</w:t>
            </w:r>
          </w:p>
          <w:p w:rsidR="00B9314A" w:rsidRDefault="00B9314A" w:rsidP="00C904DE">
            <w:pPr>
              <w:pStyle w:val="Retraitcorpsdetexte"/>
              <w:jc w:val="both"/>
            </w:pPr>
            <w:r>
              <w:t>Chaque livraison fait l’objet d’une facture réglée par virem</w:t>
            </w:r>
            <w:r w:rsidR="00822136">
              <w:t xml:space="preserve">ent </w:t>
            </w:r>
            <w:r w:rsidR="002E77D3">
              <w:t>bancaire dans un délai de 30</w:t>
            </w:r>
            <w:r>
              <w:t xml:space="preserve"> jours après la réalisation de la prestation.</w:t>
            </w:r>
          </w:p>
          <w:p w:rsidR="00B9314A" w:rsidRDefault="00B9314A" w:rsidP="00C904DE">
            <w:pPr>
              <w:tabs>
                <w:tab w:val="left" w:pos="6180"/>
              </w:tabs>
              <w:ind w:left="-70"/>
              <w:jc w:val="both"/>
              <w:rPr>
                <w:rFonts w:ascii="Arial" w:hAnsi="Arial" w:cs="Arial"/>
                <w:sz w:val="22"/>
              </w:rPr>
            </w:pPr>
          </w:p>
          <w:p w:rsidR="00B9314A" w:rsidRDefault="00B9314A" w:rsidP="00C904DE">
            <w:pPr>
              <w:pStyle w:val="Titre2"/>
              <w:jc w:val="both"/>
            </w:pPr>
            <w:r>
              <w:t>Article 7 : Réserves</w:t>
            </w:r>
          </w:p>
          <w:p w:rsidR="00B9314A" w:rsidRDefault="00B9314A" w:rsidP="00C904DE">
            <w:pPr>
              <w:pStyle w:val="Retraitcorpsdetexte"/>
              <w:tabs>
                <w:tab w:val="clear" w:pos="6180"/>
              </w:tabs>
              <w:jc w:val="both"/>
            </w:pPr>
            <w:r>
              <w:t xml:space="preserve">Si les propositions reçues par l’établissement ne sont pas intéressantes financièrement et qualitativement, l’établissement se réserve le droit de ne pas donner suite aux propositions de prix et de poursuivre par une mise en concurrence simplifiée à chaque </w:t>
            </w:r>
            <w:r w:rsidR="005E6DCA">
              <w:t>besoin</w:t>
            </w:r>
            <w:r>
              <w:t>.</w:t>
            </w:r>
          </w:p>
          <w:p w:rsidR="00B9314A" w:rsidRDefault="00B9314A" w:rsidP="00C904DE">
            <w:pPr>
              <w:ind w:left="-70"/>
              <w:jc w:val="both"/>
              <w:rPr>
                <w:rFonts w:ascii="Arial" w:hAnsi="Arial" w:cs="Arial"/>
                <w:sz w:val="22"/>
              </w:rPr>
            </w:pPr>
          </w:p>
          <w:p w:rsidR="00B9314A" w:rsidRDefault="00B9314A" w:rsidP="00C904DE">
            <w:pPr>
              <w:pStyle w:val="Titre2"/>
              <w:tabs>
                <w:tab w:val="clear" w:pos="6180"/>
              </w:tabs>
              <w:jc w:val="both"/>
            </w:pPr>
            <w:r>
              <w:t>Article 8 : Admission des prestations</w:t>
            </w:r>
          </w:p>
          <w:p w:rsidR="00B9314A" w:rsidRDefault="00B9314A" w:rsidP="00C904DE">
            <w:pPr>
              <w:pStyle w:val="Retraitcorpsdetexte"/>
              <w:tabs>
                <w:tab w:val="clear" w:pos="6180"/>
              </w:tabs>
              <w:jc w:val="both"/>
            </w:pPr>
            <w:r>
              <w:t>Chaque livraison est agréée par le magasinier. Tout refus de marchandise pour non conformité est notifié sur le bon de livraison. Le fournisseur s’engage à supporter les conséquences du préjudice pour l’établissement.</w:t>
            </w:r>
          </w:p>
          <w:p w:rsidR="00B9314A" w:rsidRDefault="00B9314A" w:rsidP="00C904DE">
            <w:pPr>
              <w:pStyle w:val="Retraitcorpsdetexte"/>
              <w:tabs>
                <w:tab w:val="clear" w:pos="6180"/>
              </w:tabs>
              <w:jc w:val="both"/>
            </w:pPr>
          </w:p>
          <w:p w:rsidR="00B9314A" w:rsidRDefault="00B9314A" w:rsidP="00C904DE">
            <w:pPr>
              <w:pStyle w:val="Retraitcorpsdetexte"/>
              <w:tabs>
                <w:tab w:val="clear" w:pos="6180"/>
              </w:tabs>
              <w:jc w:val="both"/>
              <w:rPr>
                <w:b/>
                <w:bCs/>
                <w:u w:val="single"/>
              </w:rPr>
            </w:pPr>
            <w:r>
              <w:rPr>
                <w:b/>
                <w:bCs/>
                <w:u w:val="single"/>
              </w:rPr>
              <w:t>Article 9 : Exécution spécifique du contrat</w:t>
            </w:r>
          </w:p>
          <w:p w:rsidR="00B9314A" w:rsidRDefault="00B9314A" w:rsidP="00C904DE">
            <w:pPr>
              <w:pStyle w:val="Retraitcorpsdetexte"/>
              <w:tabs>
                <w:tab w:val="clear" w:pos="6180"/>
              </w:tabs>
              <w:jc w:val="both"/>
            </w:pPr>
            <w:r>
              <w:t>Le titulaire du marché sera engagé, par l’acte d’engagement, à assurer la continuité du service public en toute circonstance. Il doit informer l’établissement des éventuelles difficultés et prendre toute mesure de substitution.</w:t>
            </w:r>
          </w:p>
          <w:p w:rsidR="00B9314A" w:rsidRDefault="00B9314A" w:rsidP="00C904DE">
            <w:pPr>
              <w:pStyle w:val="Retraitcorpsdetexte"/>
              <w:tabs>
                <w:tab w:val="clear" w:pos="6180"/>
              </w:tabs>
              <w:jc w:val="both"/>
            </w:pPr>
          </w:p>
          <w:p w:rsidR="00B9314A" w:rsidRDefault="00B9314A">
            <w:pPr>
              <w:ind w:left="-70"/>
              <w:rPr>
                <w:rFonts w:ascii="Arial" w:hAnsi="Arial" w:cs="Arial"/>
                <w:sz w:val="22"/>
              </w:rPr>
            </w:pPr>
          </w:p>
          <w:p w:rsidR="00EC02FE" w:rsidRDefault="00EC02FE">
            <w:pPr>
              <w:ind w:left="-70"/>
              <w:rPr>
                <w:rFonts w:ascii="Arial" w:hAnsi="Arial" w:cs="Arial"/>
                <w:sz w:val="22"/>
              </w:rPr>
            </w:pPr>
          </w:p>
          <w:p w:rsidR="00EC02FE" w:rsidRDefault="00EC02FE">
            <w:pPr>
              <w:ind w:left="-70"/>
              <w:rPr>
                <w:rFonts w:ascii="Arial" w:hAnsi="Arial" w:cs="Arial"/>
                <w:sz w:val="22"/>
              </w:rPr>
            </w:pPr>
          </w:p>
          <w:p w:rsidR="00B9314A" w:rsidRDefault="00B9314A">
            <w:pPr>
              <w:ind w:left="-70"/>
              <w:rPr>
                <w:rFonts w:ascii="Arial" w:hAnsi="Arial" w:cs="Arial"/>
                <w:sz w:val="22"/>
              </w:rPr>
            </w:pPr>
            <w:r>
              <w:rPr>
                <w:rFonts w:ascii="Arial" w:hAnsi="Arial" w:cs="Arial"/>
                <w:sz w:val="22"/>
              </w:rPr>
              <w:t xml:space="preserve">                                                           </w:t>
            </w:r>
            <w:proofErr w:type="gramStart"/>
            <w:r>
              <w:rPr>
                <w:rFonts w:ascii="Arial" w:hAnsi="Arial" w:cs="Arial"/>
                <w:sz w:val="22"/>
              </w:rPr>
              <w:t>A                                le</w:t>
            </w:r>
            <w:proofErr w:type="gramEnd"/>
          </w:p>
          <w:p w:rsidR="00B9314A" w:rsidRDefault="00B9314A">
            <w:pPr>
              <w:ind w:left="-70"/>
              <w:rPr>
                <w:rFonts w:ascii="Arial" w:hAnsi="Arial" w:cs="Arial"/>
                <w:sz w:val="22"/>
              </w:rPr>
            </w:pPr>
          </w:p>
          <w:p w:rsidR="00B9314A" w:rsidRDefault="00B9314A">
            <w:pPr>
              <w:ind w:left="-70"/>
              <w:rPr>
                <w:rFonts w:ascii="Arial" w:hAnsi="Arial" w:cs="Arial"/>
                <w:sz w:val="22"/>
              </w:rPr>
            </w:pPr>
          </w:p>
          <w:p w:rsidR="00B9314A" w:rsidRDefault="00B9314A">
            <w:pPr>
              <w:ind w:left="-70"/>
              <w:rPr>
                <w:rFonts w:ascii="Arial" w:hAnsi="Arial" w:cs="Arial"/>
                <w:sz w:val="22"/>
              </w:rPr>
            </w:pPr>
            <w:r>
              <w:rPr>
                <w:rFonts w:ascii="Arial" w:hAnsi="Arial" w:cs="Arial"/>
                <w:sz w:val="22"/>
              </w:rPr>
              <w:t xml:space="preserve">                                                                        Le candidat</w:t>
            </w:r>
          </w:p>
        </w:tc>
      </w:tr>
    </w:tbl>
    <w:p w:rsidR="00B9314A" w:rsidRDefault="00B9314A">
      <w:pPr>
        <w:tabs>
          <w:tab w:val="left" w:pos="6060"/>
        </w:tabs>
        <w:rPr>
          <w:sz w:val="28"/>
        </w:rPr>
      </w:pPr>
      <w:r>
        <w:rPr>
          <w:sz w:val="28"/>
        </w:rPr>
        <w:tab/>
      </w:r>
    </w:p>
    <w:sectPr w:rsidR="00B9314A" w:rsidSect="005C109C">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02475"/>
    <w:multiLevelType w:val="hybridMultilevel"/>
    <w:tmpl w:val="8C041A18"/>
    <w:lvl w:ilvl="0" w:tplc="51B2AC24">
      <w:numFmt w:val="bullet"/>
      <w:lvlText w:val="-"/>
      <w:lvlJc w:val="left"/>
      <w:pPr>
        <w:tabs>
          <w:tab w:val="num" w:pos="290"/>
        </w:tabs>
        <w:ind w:left="290" w:hanging="360"/>
      </w:pPr>
      <w:rPr>
        <w:rFonts w:ascii="Times New Roman" w:eastAsia="Times New Roman" w:hAnsi="Times New Roman" w:cs="Times New Roman" w:hint="default"/>
      </w:rPr>
    </w:lvl>
    <w:lvl w:ilvl="1" w:tplc="040C0003" w:tentative="1">
      <w:start w:val="1"/>
      <w:numFmt w:val="bullet"/>
      <w:lvlText w:val="o"/>
      <w:lvlJc w:val="left"/>
      <w:pPr>
        <w:tabs>
          <w:tab w:val="num" w:pos="1010"/>
        </w:tabs>
        <w:ind w:left="1010" w:hanging="360"/>
      </w:pPr>
      <w:rPr>
        <w:rFonts w:ascii="Courier New" w:hAnsi="Courier New" w:hint="default"/>
      </w:rPr>
    </w:lvl>
    <w:lvl w:ilvl="2" w:tplc="040C0005" w:tentative="1">
      <w:start w:val="1"/>
      <w:numFmt w:val="bullet"/>
      <w:lvlText w:val=""/>
      <w:lvlJc w:val="left"/>
      <w:pPr>
        <w:tabs>
          <w:tab w:val="num" w:pos="1730"/>
        </w:tabs>
        <w:ind w:left="1730" w:hanging="360"/>
      </w:pPr>
      <w:rPr>
        <w:rFonts w:ascii="Wingdings" w:hAnsi="Wingdings" w:hint="default"/>
      </w:rPr>
    </w:lvl>
    <w:lvl w:ilvl="3" w:tplc="040C0001" w:tentative="1">
      <w:start w:val="1"/>
      <w:numFmt w:val="bullet"/>
      <w:lvlText w:val=""/>
      <w:lvlJc w:val="left"/>
      <w:pPr>
        <w:tabs>
          <w:tab w:val="num" w:pos="2450"/>
        </w:tabs>
        <w:ind w:left="2450" w:hanging="360"/>
      </w:pPr>
      <w:rPr>
        <w:rFonts w:ascii="Symbol" w:hAnsi="Symbol" w:hint="default"/>
      </w:rPr>
    </w:lvl>
    <w:lvl w:ilvl="4" w:tplc="040C0003" w:tentative="1">
      <w:start w:val="1"/>
      <w:numFmt w:val="bullet"/>
      <w:lvlText w:val="o"/>
      <w:lvlJc w:val="left"/>
      <w:pPr>
        <w:tabs>
          <w:tab w:val="num" w:pos="3170"/>
        </w:tabs>
        <w:ind w:left="3170" w:hanging="360"/>
      </w:pPr>
      <w:rPr>
        <w:rFonts w:ascii="Courier New" w:hAnsi="Courier New" w:hint="default"/>
      </w:rPr>
    </w:lvl>
    <w:lvl w:ilvl="5" w:tplc="040C0005" w:tentative="1">
      <w:start w:val="1"/>
      <w:numFmt w:val="bullet"/>
      <w:lvlText w:val=""/>
      <w:lvlJc w:val="left"/>
      <w:pPr>
        <w:tabs>
          <w:tab w:val="num" w:pos="3890"/>
        </w:tabs>
        <w:ind w:left="3890" w:hanging="360"/>
      </w:pPr>
      <w:rPr>
        <w:rFonts w:ascii="Wingdings" w:hAnsi="Wingdings" w:hint="default"/>
      </w:rPr>
    </w:lvl>
    <w:lvl w:ilvl="6" w:tplc="040C0001" w:tentative="1">
      <w:start w:val="1"/>
      <w:numFmt w:val="bullet"/>
      <w:lvlText w:val=""/>
      <w:lvlJc w:val="left"/>
      <w:pPr>
        <w:tabs>
          <w:tab w:val="num" w:pos="4610"/>
        </w:tabs>
        <w:ind w:left="4610" w:hanging="360"/>
      </w:pPr>
      <w:rPr>
        <w:rFonts w:ascii="Symbol" w:hAnsi="Symbol" w:hint="default"/>
      </w:rPr>
    </w:lvl>
    <w:lvl w:ilvl="7" w:tplc="040C0003" w:tentative="1">
      <w:start w:val="1"/>
      <w:numFmt w:val="bullet"/>
      <w:lvlText w:val="o"/>
      <w:lvlJc w:val="left"/>
      <w:pPr>
        <w:tabs>
          <w:tab w:val="num" w:pos="5330"/>
        </w:tabs>
        <w:ind w:left="5330" w:hanging="360"/>
      </w:pPr>
      <w:rPr>
        <w:rFonts w:ascii="Courier New" w:hAnsi="Courier New" w:hint="default"/>
      </w:rPr>
    </w:lvl>
    <w:lvl w:ilvl="8" w:tplc="040C0005" w:tentative="1">
      <w:start w:val="1"/>
      <w:numFmt w:val="bullet"/>
      <w:lvlText w:val=""/>
      <w:lvlJc w:val="left"/>
      <w:pPr>
        <w:tabs>
          <w:tab w:val="num" w:pos="6050"/>
        </w:tabs>
        <w:ind w:left="60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EC02FE"/>
    <w:rsid w:val="00036677"/>
    <w:rsid w:val="00060AC2"/>
    <w:rsid w:val="0009127D"/>
    <w:rsid w:val="000B5A0B"/>
    <w:rsid w:val="000F0F25"/>
    <w:rsid w:val="00136662"/>
    <w:rsid w:val="00137465"/>
    <w:rsid w:val="001571C8"/>
    <w:rsid w:val="00162A67"/>
    <w:rsid w:val="00163062"/>
    <w:rsid w:val="00172D7E"/>
    <w:rsid w:val="001730D6"/>
    <w:rsid w:val="00184FC3"/>
    <w:rsid w:val="001A15A7"/>
    <w:rsid w:val="001C0F1C"/>
    <w:rsid w:val="001D4AF5"/>
    <w:rsid w:val="001E238B"/>
    <w:rsid w:val="001E3443"/>
    <w:rsid w:val="001E7777"/>
    <w:rsid w:val="002079A5"/>
    <w:rsid w:val="00221F8D"/>
    <w:rsid w:val="0025585D"/>
    <w:rsid w:val="0027782F"/>
    <w:rsid w:val="00284269"/>
    <w:rsid w:val="002C58E3"/>
    <w:rsid w:val="002E01B6"/>
    <w:rsid w:val="002E1D13"/>
    <w:rsid w:val="002E4D8F"/>
    <w:rsid w:val="002E77D3"/>
    <w:rsid w:val="002F23D0"/>
    <w:rsid w:val="003558A4"/>
    <w:rsid w:val="0038554D"/>
    <w:rsid w:val="003D5598"/>
    <w:rsid w:val="003E07F5"/>
    <w:rsid w:val="003E3BCA"/>
    <w:rsid w:val="00414711"/>
    <w:rsid w:val="00417A85"/>
    <w:rsid w:val="00421A54"/>
    <w:rsid w:val="00437968"/>
    <w:rsid w:val="004B6D7B"/>
    <w:rsid w:val="004C30F3"/>
    <w:rsid w:val="004E5455"/>
    <w:rsid w:val="004F2E16"/>
    <w:rsid w:val="00506BE8"/>
    <w:rsid w:val="00530AA0"/>
    <w:rsid w:val="00552D69"/>
    <w:rsid w:val="0055668B"/>
    <w:rsid w:val="00570916"/>
    <w:rsid w:val="00574F79"/>
    <w:rsid w:val="005A5A99"/>
    <w:rsid w:val="005C109C"/>
    <w:rsid w:val="005D4CF8"/>
    <w:rsid w:val="005E31CA"/>
    <w:rsid w:val="005E6DCA"/>
    <w:rsid w:val="006260BB"/>
    <w:rsid w:val="006444CA"/>
    <w:rsid w:val="006A2C2C"/>
    <w:rsid w:val="006B5E92"/>
    <w:rsid w:val="0075630F"/>
    <w:rsid w:val="007622CA"/>
    <w:rsid w:val="00767532"/>
    <w:rsid w:val="007C5EE6"/>
    <w:rsid w:val="00822136"/>
    <w:rsid w:val="00857C0B"/>
    <w:rsid w:val="00891D84"/>
    <w:rsid w:val="00892E79"/>
    <w:rsid w:val="008A3560"/>
    <w:rsid w:val="008F239A"/>
    <w:rsid w:val="00902687"/>
    <w:rsid w:val="00906D8A"/>
    <w:rsid w:val="00916CE0"/>
    <w:rsid w:val="00930614"/>
    <w:rsid w:val="00936D67"/>
    <w:rsid w:val="00945BF0"/>
    <w:rsid w:val="009621CB"/>
    <w:rsid w:val="009B608D"/>
    <w:rsid w:val="009D6890"/>
    <w:rsid w:val="009E13F5"/>
    <w:rsid w:val="00A11CAD"/>
    <w:rsid w:val="00A36250"/>
    <w:rsid w:val="00AB191B"/>
    <w:rsid w:val="00AE6038"/>
    <w:rsid w:val="00AF07BE"/>
    <w:rsid w:val="00B06259"/>
    <w:rsid w:val="00B13162"/>
    <w:rsid w:val="00B17763"/>
    <w:rsid w:val="00B344D1"/>
    <w:rsid w:val="00B37964"/>
    <w:rsid w:val="00B9314A"/>
    <w:rsid w:val="00B96FD9"/>
    <w:rsid w:val="00BE76B1"/>
    <w:rsid w:val="00BF4DB8"/>
    <w:rsid w:val="00BF7455"/>
    <w:rsid w:val="00C3039D"/>
    <w:rsid w:val="00C904DE"/>
    <w:rsid w:val="00C90B6F"/>
    <w:rsid w:val="00C9480B"/>
    <w:rsid w:val="00CB5970"/>
    <w:rsid w:val="00CC459F"/>
    <w:rsid w:val="00D304BE"/>
    <w:rsid w:val="00D305A4"/>
    <w:rsid w:val="00D6066A"/>
    <w:rsid w:val="00D72D72"/>
    <w:rsid w:val="00DB497D"/>
    <w:rsid w:val="00DC04F3"/>
    <w:rsid w:val="00DC3303"/>
    <w:rsid w:val="00DE2512"/>
    <w:rsid w:val="00E35CA1"/>
    <w:rsid w:val="00E4785E"/>
    <w:rsid w:val="00E47A74"/>
    <w:rsid w:val="00E602DE"/>
    <w:rsid w:val="00E71BDE"/>
    <w:rsid w:val="00E84341"/>
    <w:rsid w:val="00EC02FE"/>
    <w:rsid w:val="00ED6324"/>
    <w:rsid w:val="00EE1C01"/>
    <w:rsid w:val="00F4734A"/>
    <w:rsid w:val="00F55265"/>
    <w:rsid w:val="00F64F69"/>
    <w:rsid w:val="00FE3B29"/>
    <w:rsid w:val="00FE6DA6"/>
    <w:rsid w:val="00FF0B33"/>
    <w:rsid w:val="00FF12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09C"/>
    <w:rPr>
      <w:sz w:val="24"/>
      <w:szCs w:val="24"/>
    </w:rPr>
  </w:style>
  <w:style w:type="paragraph" w:styleId="Titre1">
    <w:name w:val="heading 1"/>
    <w:basedOn w:val="Normal"/>
    <w:next w:val="Normal"/>
    <w:qFormat/>
    <w:rsid w:val="005C109C"/>
    <w:pPr>
      <w:keepNext/>
      <w:tabs>
        <w:tab w:val="left" w:pos="6180"/>
      </w:tabs>
      <w:outlineLvl w:val="0"/>
    </w:pPr>
    <w:rPr>
      <w:rFonts w:ascii="Arial" w:hAnsi="Arial" w:cs="Arial"/>
      <w:b/>
      <w:bCs/>
      <w:sz w:val="22"/>
      <w:u w:val="single"/>
    </w:rPr>
  </w:style>
  <w:style w:type="paragraph" w:styleId="Titre2">
    <w:name w:val="heading 2"/>
    <w:basedOn w:val="Normal"/>
    <w:next w:val="Normal"/>
    <w:qFormat/>
    <w:rsid w:val="005C109C"/>
    <w:pPr>
      <w:keepNext/>
      <w:tabs>
        <w:tab w:val="left" w:pos="6180"/>
      </w:tabs>
      <w:ind w:left="-70"/>
      <w:outlineLvl w:val="1"/>
    </w:pPr>
    <w:rPr>
      <w:rFonts w:ascii="Arial" w:hAnsi="Arial" w:cs="Arial"/>
      <w:b/>
      <w:bCs/>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5C109C"/>
    <w:pPr>
      <w:pBdr>
        <w:top w:val="single" w:sz="4" w:space="1" w:color="auto"/>
        <w:left w:val="single" w:sz="4" w:space="4" w:color="auto"/>
        <w:bottom w:val="single" w:sz="4" w:space="1" w:color="auto"/>
        <w:right w:val="single" w:sz="4" w:space="4" w:color="auto"/>
      </w:pBdr>
      <w:ind w:left="2880" w:right="2772"/>
      <w:jc w:val="center"/>
    </w:pPr>
    <w:rPr>
      <w:sz w:val="28"/>
    </w:rPr>
  </w:style>
  <w:style w:type="paragraph" w:customStyle="1" w:styleId="PARA">
    <w:name w:val="PARA"/>
    <w:basedOn w:val="Normal"/>
    <w:rsid w:val="005C109C"/>
    <w:pPr>
      <w:spacing w:line="280" w:lineRule="exact"/>
    </w:pPr>
    <w:rPr>
      <w:rFonts w:ascii="Arial" w:hAnsi="Arial"/>
      <w:sz w:val="20"/>
      <w:szCs w:val="20"/>
    </w:rPr>
  </w:style>
  <w:style w:type="paragraph" w:styleId="Retraitcorpsdetexte">
    <w:name w:val="Body Text Indent"/>
    <w:basedOn w:val="Normal"/>
    <w:semiHidden/>
    <w:rsid w:val="005C109C"/>
    <w:pPr>
      <w:tabs>
        <w:tab w:val="left" w:pos="6180"/>
      </w:tabs>
      <w:ind w:left="-70"/>
    </w:pPr>
    <w:rPr>
      <w:rFonts w:ascii="Arial" w:hAnsi="Arial" w:cs="Arial"/>
      <w:sz w:val="22"/>
    </w:rPr>
  </w:style>
  <w:style w:type="paragraph" w:styleId="Textedebulles">
    <w:name w:val="Balloon Text"/>
    <w:basedOn w:val="Normal"/>
    <w:link w:val="TextedebullesCar"/>
    <w:uiPriority w:val="99"/>
    <w:semiHidden/>
    <w:unhideWhenUsed/>
    <w:rsid w:val="00FF124C"/>
    <w:rPr>
      <w:rFonts w:ascii="Tahoma" w:hAnsi="Tahoma" w:cs="Tahoma"/>
      <w:sz w:val="16"/>
      <w:szCs w:val="16"/>
    </w:rPr>
  </w:style>
  <w:style w:type="character" w:customStyle="1" w:styleId="TextedebullesCar">
    <w:name w:val="Texte de bulles Car"/>
    <w:basedOn w:val="Policepardfaut"/>
    <w:link w:val="Textedebulles"/>
    <w:uiPriority w:val="99"/>
    <w:semiHidden/>
    <w:rsid w:val="00FF124C"/>
    <w:rPr>
      <w:rFonts w:ascii="Tahoma" w:hAnsi="Tahoma" w:cs="Tahoma"/>
      <w:sz w:val="16"/>
      <w:szCs w:val="16"/>
    </w:rPr>
  </w:style>
  <w:style w:type="character" w:styleId="Lienhypertexte">
    <w:name w:val="Hyperlink"/>
    <w:basedOn w:val="Policepardfaut"/>
    <w:uiPriority w:val="99"/>
    <w:unhideWhenUsed/>
    <w:rsid w:val="006A2C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0701078s@ac-besanco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533</Words>
  <Characters>3144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REGLEMENT de la CONSULTATION</vt:lpstr>
    </vt:vector>
  </TitlesOfParts>
  <Company>Lycée LUMIERE LUXEUIL</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 la CONSULTATION</dc:title>
  <dc:creator>Michel CALLOCH</dc:creator>
  <cp:lastModifiedBy>thomas.chabod</cp:lastModifiedBy>
  <cp:revision>17</cp:revision>
  <cp:lastPrinted>2018-11-19T08:45:00Z</cp:lastPrinted>
  <dcterms:created xsi:type="dcterms:W3CDTF">2021-10-20T09:50:00Z</dcterms:created>
  <dcterms:modified xsi:type="dcterms:W3CDTF">2022-09-22T12:05:00Z</dcterms:modified>
</cp:coreProperties>
</file>