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  <w:r>
        <w:rPr>
          <w:noProof/>
          <w:sz w:val="24"/>
        </w:rPr>
        <w:drawing>
          <wp:inline distT="0" distB="0" distL="0" distR="0" wp14:anchorId="28827040" wp14:editId="2F1904FE">
            <wp:extent cx="1234440" cy="1632585"/>
            <wp:effectExtent l="0" t="0" r="3810" b="5715"/>
            <wp:docPr id="2" name="Image 2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Pr="00374211" w:rsidRDefault="00374211" w:rsidP="00374211">
      <w:pPr>
        <w:keepNext/>
        <w:jc w:val="center"/>
        <w:outlineLvl w:val="2"/>
        <w:rPr>
          <w:sz w:val="24"/>
          <w:szCs w:val="24"/>
        </w:rPr>
      </w:pPr>
      <w:r w:rsidRPr="00374211">
        <w:rPr>
          <w:sz w:val="24"/>
          <w:szCs w:val="24"/>
        </w:rPr>
        <w:t>LYCEE CHATEAUBRIAND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136 bd de Vitré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CS 10637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35706 RENNES CEDEX 7</w:t>
      </w: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9E762B" w:rsidRPr="009E762B" w:rsidRDefault="009E762B" w:rsidP="009E762B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9E762B" w:rsidRPr="009E762B" w:rsidRDefault="009E762B" w:rsidP="009E762B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/>
          <w:b/>
          <w:sz w:val="24"/>
          <w:szCs w:val="24"/>
        </w:rPr>
      </w:pP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>MARCHE  A PROCEDURE ADAPTEE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 xml:space="preserve">Travaux de sécurisation des accès 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 xml:space="preserve">Lot unique : </w:t>
      </w:r>
      <w:r w:rsidR="003335B3">
        <w:rPr>
          <w:rFonts w:ascii="Arial" w:hAnsi="Arial"/>
          <w:sz w:val="32"/>
          <w:szCs w:val="24"/>
        </w:rPr>
        <w:t>portillon autoportant coulissant motorisé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>
        <w:rPr>
          <w:rFonts w:ascii="Arial" w:hAnsi="Arial"/>
          <w:sz w:val="32"/>
          <w:szCs w:val="24"/>
        </w:rPr>
        <w:t>Règlement consultation</w:t>
      </w:r>
    </w:p>
    <w:p w:rsidR="009E762B" w:rsidRPr="009E762B" w:rsidRDefault="009E762B" w:rsidP="009E762B">
      <w:pPr>
        <w:rPr>
          <w:sz w:val="24"/>
          <w:szCs w:val="24"/>
          <w:lang w:val="fr-CA"/>
        </w:rPr>
      </w:pPr>
    </w:p>
    <w:p w:rsidR="009E762B" w:rsidRPr="009E762B" w:rsidRDefault="009E762B" w:rsidP="009E762B">
      <w:pPr>
        <w:rPr>
          <w:rFonts w:ascii="Arial" w:hAnsi="Arial"/>
          <w:sz w:val="24"/>
          <w:szCs w:val="24"/>
        </w:rPr>
      </w:pPr>
    </w:p>
    <w:p w:rsidR="009E762B" w:rsidRPr="009E762B" w:rsidRDefault="009E762B" w:rsidP="009E762B">
      <w:pPr>
        <w:ind w:left="567" w:right="901"/>
        <w:jc w:val="center"/>
        <w:rPr>
          <w:rFonts w:ascii="Arial" w:hAnsi="Arial" w:cs="Arial"/>
          <w:b/>
          <w:snapToGrid w:val="0"/>
          <w:sz w:val="28"/>
        </w:rPr>
      </w:pPr>
      <w:r w:rsidRPr="009E762B">
        <w:rPr>
          <w:rFonts w:ascii="Arial" w:hAnsi="Arial" w:cs="Arial"/>
          <w:b/>
          <w:snapToGrid w:val="0"/>
          <w:sz w:val="28"/>
        </w:rPr>
        <w:t>N° DE MARCHE : 20</w:t>
      </w:r>
      <w:r w:rsidR="006D2686">
        <w:rPr>
          <w:rFonts w:ascii="Arial" w:hAnsi="Arial" w:cs="Arial"/>
          <w:b/>
          <w:snapToGrid w:val="0"/>
          <w:sz w:val="28"/>
        </w:rPr>
        <w:t>2</w:t>
      </w:r>
      <w:r w:rsidR="009B7B35">
        <w:rPr>
          <w:rFonts w:ascii="Arial" w:hAnsi="Arial" w:cs="Arial"/>
          <w:b/>
          <w:snapToGrid w:val="0"/>
          <w:sz w:val="28"/>
        </w:rPr>
        <w:t>2</w:t>
      </w:r>
      <w:r w:rsidRPr="009E762B">
        <w:rPr>
          <w:rFonts w:ascii="Arial" w:hAnsi="Arial" w:cs="Arial"/>
          <w:b/>
          <w:snapToGrid w:val="0"/>
          <w:sz w:val="28"/>
        </w:rPr>
        <w:t>/00</w:t>
      </w:r>
      <w:r w:rsidR="006D2686">
        <w:rPr>
          <w:rFonts w:ascii="Arial" w:hAnsi="Arial" w:cs="Arial"/>
          <w:b/>
          <w:snapToGrid w:val="0"/>
          <w:sz w:val="28"/>
        </w:rPr>
        <w:t>4</w:t>
      </w:r>
    </w:p>
    <w:p w:rsidR="009E762B" w:rsidRPr="009E762B" w:rsidRDefault="009E762B" w:rsidP="009E762B">
      <w:pPr>
        <w:autoSpaceDE w:val="0"/>
        <w:autoSpaceDN w:val="0"/>
        <w:adjustRightInd w:val="0"/>
        <w:rPr>
          <w:rFonts w:ascii="ComicSansMS-Bold" w:hAnsi="ComicSansMS-Bold"/>
          <w:b/>
          <w:bCs/>
          <w:sz w:val="24"/>
          <w:szCs w:val="24"/>
        </w:rPr>
      </w:pPr>
      <w:r w:rsidRPr="009E762B">
        <w:rPr>
          <w:rFonts w:ascii="ComicSansMS-Bold" w:hAnsi="ComicSansMS-Bold"/>
          <w:b/>
          <w:bCs/>
          <w:sz w:val="24"/>
          <w:szCs w:val="24"/>
        </w:rPr>
        <w:t xml:space="preserve"> </w:t>
      </w:r>
    </w:p>
    <w:p w:rsidR="009E762B" w:rsidRPr="009E762B" w:rsidRDefault="009E762B" w:rsidP="009E762B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jc w:val="center"/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</w:pPr>
      <w:r w:rsidRPr="009E762B"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  <w:t>DESCRIPTIF DES TRAVAUX</w:t>
      </w:r>
    </w:p>
    <w:p w:rsidR="009E762B" w:rsidRPr="009E762B" w:rsidRDefault="009E762B" w:rsidP="009E762B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jc w:val="center"/>
        <w:rPr>
          <w:rFonts w:ascii="Arial" w:eastAsia="HG Mincho Light J" w:hAnsi="Arial"/>
          <w:b/>
          <w:sz w:val="28"/>
          <w:szCs w:val="24"/>
        </w:rPr>
      </w:pPr>
      <w:r w:rsidRPr="009E762B"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  <w:t>Procédure adaptée (articles 28 du Code des Marchés Publics)</w:t>
      </w:r>
    </w:p>
    <w:p w:rsidR="009E762B" w:rsidRPr="009E762B" w:rsidRDefault="009E762B" w:rsidP="009E762B">
      <w:pPr>
        <w:jc w:val="center"/>
        <w:rPr>
          <w:rFonts w:ascii="Arial" w:hAnsi="Arial"/>
          <w:sz w:val="16"/>
          <w:szCs w:val="24"/>
        </w:rPr>
      </w:pPr>
    </w:p>
    <w:p w:rsidR="009E762B" w:rsidRPr="009E762B" w:rsidRDefault="009E762B" w:rsidP="009E762B">
      <w:pPr>
        <w:rPr>
          <w:rFonts w:ascii="Arial" w:hAnsi="Arial"/>
          <w:sz w:val="24"/>
          <w:szCs w:val="24"/>
        </w:rPr>
      </w:pPr>
    </w:p>
    <w:p w:rsidR="009E762B" w:rsidRPr="009E762B" w:rsidRDefault="009E762B" w:rsidP="009E762B">
      <w:pPr>
        <w:tabs>
          <w:tab w:val="left" w:pos="1985"/>
        </w:tabs>
        <w:ind w:right="334"/>
        <w:rPr>
          <w:rFonts w:ascii="Arial" w:hAnsi="Arial" w:cs="Arial"/>
          <w:b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  <w:r w:rsidRPr="009E762B">
        <w:rPr>
          <w:rFonts w:ascii="Arial" w:hAnsi="Arial" w:cs="Arial"/>
          <w:b/>
          <w:snapToGrid w:val="0"/>
          <w:sz w:val="24"/>
          <w:u w:val="single"/>
        </w:rPr>
        <w:t>Procédure de consultation</w:t>
      </w:r>
      <w:r w:rsidRPr="009E762B">
        <w:rPr>
          <w:rFonts w:ascii="Arial" w:hAnsi="Arial" w:cs="Arial"/>
          <w:snapToGrid w:val="0"/>
          <w:sz w:val="24"/>
          <w:u w:val="single"/>
        </w:rPr>
        <w:t xml:space="preserve"> </w:t>
      </w:r>
      <w:r w:rsidRPr="009E762B">
        <w:rPr>
          <w:rFonts w:ascii="Arial" w:hAnsi="Arial" w:cs="Arial"/>
          <w:b/>
          <w:snapToGrid w:val="0"/>
          <w:sz w:val="24"/>
          <w:u w:val="single"/>
        </w:rPr>
        <w:t>:</w:t>
      </w:r>
      <w:r w:rsidRPr="009E762B">
        <w:rPr>
          <w:rFonts w:ascii="Arial" w:hAnsi="Arial" w:cs="Arial"/>
          <w:snapToGrid w:val="0"/>
          <w:sz w:val="24"/>
        </w:rPr>
        <w:t xml:space="preserve"> </w:t>
      </w: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  <w:r w:rsidRPr="009E762B">
        <w:rPr>
          <w:rFonts w:ascii="Arial" w:hAnsi="Arial" w:cs="Arial"/>
          <w:snapToGrid w:val="0"/>
          <w:sz w:val="24"/>
        </w:rPr>
        <w:t>Marché passé selon une procédure adaptée en application de l’article 28 du Code des Marchés Publics.</w:t>
      </w: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  <w:r w:rsidRPr="009E762B">
        <w:rPr>
          <w:rFonts w:ascii="Arial" w:hAnsi="Arial" w:cs="Arial"/>
          <w:b/>
          <w:snapToGrid w:val="0"/>
          <w:sz w:val="24"/>
          <w:u w:val="single"/>
        </w:rPr>
        <w:t>DATE ET HEURE LIMITE DE REMISE DES OFFRES  le</w:t>
      </w:r>
      <w:r w:rsidR="00AA3D5E">
        <w:rPr>
          <w:rFonts w:ascii="Arial" w:hAnsi="Arial" w:cs="Arial"/>
          <w:b/>
          <w:snapToGrid w:val="0"/>
          <w:sz w:val="24"/>
          <w:u w:val="single"/>
        </w:rPr>
        <w:t xml:space="preserve"> </w:t>
      </w:r>
      <w:r w:rsidR="003335B3">
        <w:rPr>
          <w:rFonts w:ascii="Arial" w:hAnsi="Arial" w:cs="Arial"/>
          <w:b/>
          <w:snapToGrid w:val="0"/>
          <w:sz w:val="24"/>
          <w:u w:val="single"/>
        </w:rPr>
        <w:t xml:space="preserve"> </w:t>
      </w:r>
      <w:r w:rsidR="00AB5167">
        <w:rPr>
          <w:rFonts w:ascii="Arial" w:hAnsi="Arial" w:cs="Arial"/>
          <w:b/>
          <w:snapToGrid w:val="0"/>
          <w:sz w:val="24"/>
          <w:u w:val="single"/>
        </w:rPr>
        <w:t xml:space="preserve">25 février </w:t>
      </w:r>
      <w:r w:rsidR="006D2686">
        <w:rPr>
          <w:rFonts w:ascii="Arial" w:hAnsi="Arial" w:cs="Arial"/>
          <w:b/>
          <w:snapToGrid w:val="0"/>
          <w:sz w:val="24"/>
          <w:u w:val="single"/>
        </w:rPr>
        <w:t xml:space="preserve"> 2022 à 17h</w:t>
      </w:r>
      <w:bookmarkStart w:id="0" w:name="_GoBack"/>
      <w:bookmarkEnd w:id="0"/>
    </w:p>
    <w:p w:rsidR="009E762B" w:rsidRPr="009E762B" w:rsidRDefault="009E762B" w:rsidP="009E762B">
      <w:pPr>
        <w:tabs>
          <w:tab w:val="left" w:pos="284"/>
          <w:tab w:val="left" w:pos="3402"/>
        </w:tabs>
        <w:ind w:firstLine="1"/>
        <w:jc w:val="center"/>
        <w:rPr>
          <w:rFonts w:ascii="Arial" w:hAnsi="Arial" w:cs="Arial"/>
          <w:sz w:val="24"/>
          <w:szCs w:val="24"/>
        </w:rPr>
      </w:pPr>
      <w:r w:rsidRPr="009E762B">
        <w:rPr>
          <w:rFonts w:ascii="Arial" w:hAnsi="Arial" w:cs="Arial"/>
          <w:sz w:val="24"/>
          <w:szCs w:val="24"/>
        </w:rPr>
        <w:t xml:space="preserve">Le présent descriptif comporte </w:t>
      </w:r>
      <w:r w:rsidR="000452F9">
        <w:rPr>
          <w:rFonts w:ascii="Arial" w:hAnsi="Arial" w:cs="Arial"/>
          <w:sz w:val="24"/>
          <w:szCs w:val="24"/>
        </w:rPr>
        <w:t>4</w:t>
      </w:r>
      <w:r w:rsidRPr="009E762B">
        <w:rPr>
          <w:rFonts w:ascii="Arial" w:hAnsi="Arial" w:cs="Arial"/>
          <w:sz w:val="24"/>
          <w:szCs w:val="24"/>
        </w:rPr>
        <w:t xml:space="preserve">  pages numérotées de 1 à </w:t>
      </w:r>
      <w:r w:rsidR="000452F9">
        <w:rPr>
          <w:rFonts w:ascii="Arial" w:hAnsi="Arial" w:cs="Arial"/>
          <w:sz w:val="24"/>
          <w:szCs w:val="24"/>
        </w:rPr>
        <w:t>4</w:t>
      </w:r>
      <w:r w:rsidRPr="009E762B">
        <w:rPr>
          <w:rFonts w:ascii="Arial" w:hAnsi="Arial" w:cs="Arial"/>
          <w:sz w:val="24"/>
          <w:szCs w:val="24"/>
        </w:rPr>
        <w:t xml:space="preserve"> </w:t>
      </w:r>
    </w:p>
    <w:p w:rsidR="009E762B" w:rsidRPr="009E762B" w:rsidRDefault="009E762B" w:rsidP="009E762B">
      <w:pPr>
        <w:ind w:right="334"/>
        <w:rPr>
          <w:rFonts w:ascii="Arial" w:hAnsi="Arial" w:cs="Arial"/>
          <w:snapToGrid w:val="0"/>
          <w:sz w:val="24"/>
        </w:rPr>
      </w:pPr>
    </w:p>
    <w:p w:rsidR="00374211" w:rsidRPr="007F30E6" w:rsidRDefault="00374211" w:rsidP="00374211"/>
    <w:p w:rsidR="00374211" w:rsidRPr="00CD4D88" w:rsidRDefault="00374211" w:rsidP="00374211">
      <w:pPr>
        <w:pStyle w:val="TM1"/>
        <w:tabs>
          <w:tab w:val="left" w:pos="993"/>
        </w:tabs>
        <w:jc w:val="center"/>
        <w:rPr>
          <w:i/>
          <w:sz w:val="32"/>
        </w:rPr>
      </w:pPr>
      <w:r w:rsidRPr="00CD4D88">
        <w:rPr>
          <w:sz w:val="32"/>
        </w:rPr>
        <w:t>SOMMAIRE</w:t>
      </w:r>
    </w:p>
    <w:p w:rsidR="00374211" w:rsidRPr="00CD4D88" w:rsidRDefault="00374211" w:rsidP="00374211"/>
    <w:p w:rsidR="00374211" w:rsidRDefault="00374211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D4D88">
        <w:fldChar w:fldCharType="begin"/>
      </w:r>
      <w:r w:rsidRPr="00CD4D88">
        <w:instrText xml:space="preserve"> TOC \o "1-2" \h \z </w:instrText>
      </w:r>
      <w:r w:rsidRPr="00CD4D88">
        <w:fldChar w:fldCharType="separate"/>
      </w:r>
      <w:hyperlink w:anchor="_Toc406423398" w:history="1">
        <w:r w:rsidRPr="002B77DF">
          <w:rPr>
            <w:rStyle w:val="Lienhypertexte"/>
            <w:noProof/>
          </w:rPr>
          <w:t>Article premier : Objet et étendue de la consultation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_Toc406423398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399" w:history="1">
        <w:r w:rsidR="00374211" w:rsidRPr="002B77DF">
          <w:rPr>
            <w:rStyle w:val="Lienhypertexte"/>
            <w:noProof/>
          </w:rPr>
          <w:t>1.1 - Objet de la consultation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_Toc406423399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0" w:history="1">
        <w:r w:rsidR="00374211" w:rsidRPr="002B77DF">
          <w:rPr>
            <w:rStyle w:val="Lienhypertexte"/>
            <w:noProof/>
          </w:rPr>
          <w:t>1.2 - Etendue de la consultation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_Toc406423400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1" w:history="1">
        <w:r w:rsidR="00374211" w:rsidRPr="002B77DF">
          <w:rPr>
            <w:rStyle w:val="Lienhypertexte"/>
            <w:noProof/>
          </w:rPr>
          <w:t>1.3 - Publicité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_Toc406423401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2" w:history="1">
        <w:r w:rsidR="00374211" w:rsidRPr="002B77DF">
          <w:rPr>
            <w:rStyle w:val="Lienhypertexte"/>
            <w:noProof/>
          </w:rPr>
          <w:t>1.4 – Durée du marché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_Toc406423402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3" w:history="1">
        <w:r w:rsidR="00374211" w:rsidRPr="002B77DF">
          <w:rPr>
            <w:rStyle w:val="Lienhypertexte"/>
            <w:noProof/>
          </w:rPr>
          <w:t>Article 2 : – Conditions de remise des offres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_Toc406423403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4" w:history="1">
        <w:r w:rsidR="00374211" w:rsidRPr="002B77DF">
          <w:rPr>
            <w:rStyle w:val="Lienhypertexte"/>
            <w:noProof/>
          </w:rPr>
          <w:t>Article 3 : Délai global de paiement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_Toc406423404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5" w:history="1">
        <w:r w:rsidR="00374211" w:rsidRPr="002B77DF">
          <w:rPr>
            <w:rStyle w:val="Lienhypertexte"/>
            <w:noProof/>
          </w:rPr>
          <w:t>Article 4 : Contenu du DCE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_Toc406423405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6" w:history="1">
        <w:r w:rsidR="00374211" w:rsidRPr="002B77DF">
          <w:rPr>
            <w:rStyle w:val="Lienhypertexte"/>
            <w:noProof/>
          </w:rPr>
          <w:t>Article 5 : Documents constituant le marché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_Toc406423406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485947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7" w:history="1">
        <w:r w:rsidR="00374211" w:rsidRPr="002B77DF">
          <w:rPr>
            <w:rStyle w:val="Lienhypertexte"/>
            <w:noProof/>
          </w:rPr>
          <w:t>Article 7 : Voies et délais de recours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_Toc406423407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AC1B4F">
          <w:rPr>
            <w:noProof/>
            <w:webHidden/>
          </w:rPr>
          <w:t>4</w:t>
        </w:r>
        <w:r w:rsidR="00374211">
          <w:rPr>
            <w:noProof/>
            <w:webHidden/>
          </w:rPr>
          <w:fldChar w:fldCharType="end"/>
        </w:r>
      </w:hyperlink>
    </w:p>
    <w:p w:rsidR="00374211" w:rsidRPr="00CD4D88" w:rsidRDefault="00374211" w:rsidP="00374211">
      <w:pPr>
        <w:jc w:val="center"/>
        <w:rPr>
          <w:b/>
          <w:sz w:val="28"/>
        </w:rPr>
      </w:pPr>
      <w:r w:rsidRPr="00CD4D88">
        <w:fldChar w:fldCharType="end"/>
      </w:r>
      <w:r w:rsidRPr="00CD4D88">
        <w:br w:type="page"/>
      </w:r>
    </w:p>
    <w:p w:rsidR="00374211" w:rsidRPr="00CD4D88" w:rsidRDefault="00374211" w:rsidP="00374211">
      <w:pPr>
        <w:pStyle w:val="Titre1"/>
        <w:keepNext w:val="0"/>
      </w:pPr>
      <w:bookmarkStart w:id="1" w:name="_Toc406423398"/>
      <w:r>
        <w:lastRenderedPageBreak/>
        <w:t>A</w:t>
      </w:r>
      <w:r w:rsidRPr="00CD4D88">
        <w:t>rticle premier : Objet et étendue de la consultation</w:t>
      </w:r>
      <w:bookmarkEnd w:id="1"/>
    </w:p>
    <w:p w:rsidR="00374211" w:rsidRPr="00CD4D88" w:rsidRDefault="00374211" w:rsidP="00374211">
      <w:pPr>
        <w:pStyle w:val="Titre2"/>
      </w:pPr>
      <w:bookmarkStart w:id="2" w:name="_Toc406423399"/>
      <w:r w:rsidRPr="00CD4D88">
        <w:t>1.1 - Objet de la consultation</w:t>
      </w:r>
      <w:bookmarkEnd w:id="2"/>
    </w:p>
    <w:p w:rsidR="00374211" w:rsidRDefault="00374211" w:rsidP="00374211">
      <w:pPr>
        <w:rPr>
          <w:rFonts w:ascii="Cambria" w:hAnsi="Cambria"/>
        </w:rPr>
      </w:pPr>
      <w:r>
        <w:rPr>
          <w:rFonts w:ascii="Cambria" w:hAnsi="Cambria"/>
        </w:rPr>
        <w:t xml:space="preserve">Le présent marché a pour objet </w:t>
      </w:r>
      <w:r w:rsidR="009E762B">
        <w:rPr>
          <w:rFonts w:ascii="Cambria" w:hAnsi="Cambria"/>
        </w:rPr>
        <w:t>la</w:t>
      </w:r>
      <w:r w:rsidR="003335B3">
        <w:rPr>
          <w:rFonts w:ascii="Cambria" w:hAnsi="Cambria"/>
        </w:rPr>
        <w:t xml:space="preserve"> fourniture et</w:t>
      </w:r>
      <w:r w:rsidR="009E762B">
        <w:rPr>
          <w:rFonts w:ascii="Cambria" w:hAnsi="Cambria"/>
        </w:rPr>
        <w:t xml:space="preserve"> pose d</w:t>
      </w:r>
      <w:r w:rsidR="00DA5A44">
        <w:rPr>
          <w:rFonts w:ascii="Cambria" w:hAnsi="Cambria"/>
        </w:rPr>
        <w:t>’un</w:t>
      </w:r>
      <w:r w:rsidR="006D2686">
        <w:rPr>
          <w:rFonts w:ascii="Cambria" w:hAnsi="Cambria"/>
        </w:rPr>
        <w:t xml:space="preserve"> portillon autoportant coulissant motorisé</w:t>
      </w:r>
      <w:r w:rsidR="009E762B">
        <w:rPr>
          <w:rFonts w:ascii="Cambria" w:hAnsi="Cambria"/>
        </w:rPr>
        <w:t xml:space="preserve"> dans le cadre des travaux de sécurisation des accès du lycée Chateaubriand de Rennes </w:t>
      </w:r>
      <w:r>
        <w:rPr>
          <w:rFonts w:ascii="Cambria" w:hAnsi="Cambria"/>
        </w:rPr>
        <w:t>(35700).</w:t>
      </w:r>
    </w:p>
    <w:p w:rsidR="00374211" w:rsidRDefault="00374211" w:rsidP="00374211">
      <w:pPr>
        <w:rPr>
          <w:rFonts w:ascii="Cambria" w:hAnsi="Cambria"/>
        </w:rPr>
      </w:pPr>
    </w:p>
    <w:p w:rsidR="00374211" w:rsidRDefault="005F5331" w:rsidP="00374211">
      <w:pPr>
        <w:rPr>
          <w:rFonts w:ascii="Cambria" w:hAnsi="Cambria"/>
        </w:rPr>
      </w:pPr>
      <w:r>
        <w:rPr>
          <w:rFonts w:ascii="Cambria" w:hAnsi="Cambria"/>
        </w:rPr>
        <w:t>Le marché</w:t>
      </w:r>
      <w:r w:rsidR="009E762B">
        <w:rPr>
          <w:rFonts w:ascii="Cambria" w:hAnsi="Cambria"/>
        </w:rPr>
        <w:t xml:space="preserve"> composé d’un lot unique</w:t>
      </w:r>
      <w:r w:rsidR="00DA5A44">
        <w:rPr>
          <w:rFonts w:ascii="Cambria" w:hAnsi="Cambria"/>
        </w:rPr>
        <w:t>.</w:t>
      </w:r>
    </w:p>
    <w:p w:rsidR="00374211" w:rsidRDefault="00374211" w:rsidP="00374211">
      <w:pPr>
        <w:rPr>
          <w:rFonts w:ascii="Cambria" w:hAnsi="Cambria"/>
        </w:rPr>
      </w:pPr>
    </w:p>
    <w:p w:rsidR="00374211" w:rsidRPr="00CD4D88" w:rsidRDefault="00374211" w:rsidP="00374211">
      <w:pPr>
        <w:pStyle w:val="Normal2"/>
        <w:ind w:left="0" w:firstLine="0"/>
      </w:pPr>
      <w:r w:rsidRPr="00CD4D88">
        <w:rPr>
          <w:b/>
        </w:rPr>
        <w:t>Lieu</w:t>
      </w:r>
      <w:r w:rsidR="00041214">
        <w:rPr>
          <w:b/>
        </w:rPr>
        <w:t xml:space="preserve"> et dates d’exécution</w:t>
      </w:r>
      <w:r w:rsidRPr="00CD4D88">
        <w:t xml:space="preserve"> : </w:t>
      </w:r>
    </w:p>
    <w:p w:rsidR="00374211" w:rsidRDefault="00374211" w:rsidP="00374211">
      <w:pPr>
        <w:rPr>
          <w:rFonts w:ascii="Cambria" w:hAnsi="Cambria"/>
        </w:rPr>
      </w:pPr>
      <w:r>
        <w:rPr>
          <w:rFonts w:ascii="Cambria" w:hAnsi="Cambria"/>
        </w:rPr>
        <w:t>Les prestations seront exécutées sur les sites suivants :</w:t>
      </w:r>
    </w:p>
    <w:p w:rsidR="00374211" w:rsidRDefault="00374211" w:rsidP="00374211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Lycée Chateaubriand 136 boulevard de Vitré CS 10637 357006 Rennes cedex 7.</w:t>
      </w:r>
    </w:p>
    <w:p w:rsidR="00041214" w:rsidRPr="004D07A7" w:rsidRDefault="00041214" w:rsidP="00374211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Exécution entre le 16 mai et le 12 juillet 2022</w:t>
      </w:r>
    </w:p>
    <w:p w:rsidR="00374211" w:rsidRPr="00CD4D88" w:rsidRDefault="00374211" w:rsidP="00374211">
      <w:pPr>
        <w:pStyle w:val="Titre2"/>
      </w:pPr>
      <w:bookmarkStart w:id="3" w:name="_Toc406423400"/>
      <w:r w:rsidRPr="00CD4D88">
        <w:t>1.2 - Etendue de la consultation</w:t>
      </w:r>
      <w:bookmarkEnd w:id="3"/>
    </w:p>
    <w:p w:rsidR="00374211" w:rsidRPr="00CD4D88" w:rsidRDefault="00374211" w:rsidP="00374211">
      <w:pPr>
        <w:pStyle w:val="Normal2"/>
      </w:pPr>
      <w:r w:rsidRPr="00CD4D88">
        <w:t xml:space="preserve">La présente procédure adaptée ouverte est soumise aux dispositions </w:t>
      </w:r>
      <w:r w:rsidRPr="00377CD9">
        <w:rPr>
          <w:color w:val="000000" w:themeColor="text1"/>
        </w:rPr>
        <w:t>des articles 26</w:t>
      </w:r>
      <w:r>
        <w:rPr>
          <w:color w:val="000000" w:themeColor="text1"/>
        </w:rPr>
        <w:t xml:space="preserve">, 28 et 77 </w:t>
      </w:r>
      <w:r w:rsidRPr="00CD4D88">
        <w:t>du Code des marchés publics.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Titre2"/>
      </w:pPr>
      <w:bookmarkStart w:id="4" w:name="_Toc406423401"/>
      <w:r w:rsidRPr="00CD4D88">
        <w:t xml:space="preserve">1.3 - </w:t>
      </w:r>
      <w:r>
        <w:t>Publicité</w:t>
      </w:r>
      <w:bookmarkEnd w:id="4"/>
    </w:p>
    <w:p w:rsidR="00374211" w:rsidRPr="00F0255E" w:rsidRDefault="00374211" w:rsidP="00374211">
      <w:pPr>
        <w:ind w:left="360"/>
        <w:rPr>
          <w:rFonts w:ascii="Cambria" w:hAnsi="Cambria"/>
        </w:rPr>
      </w:pPr>
      <w:r>
        <w:rPr>
          <w:rFonts w:ascii="Cambria" w:hAnsi="Cambria"/>
        </w:rPr>
        <w:t>Publication sur le site</w:t>
      </w:r>
      <w:r w:rsidR="00AA3D5E">
        <w:rPr>
          <w:rFonts w:ascii="Cambria" w:hAnsi="Cambria"/>
        </w:rPr>
        <w:t xml:space="preserve"> « Ouest-France » </w:t>
      </w:r>
      <w:r>
        <w:rPr>
          <w:rFonts w:ascii="Cambria" w:hAnsi="Cambria"/>
        </w:rPr>
        <w:t xml:space="preserve"> et le portail de l’AJI</w:t>
      </w:r>
      <w:r w:rsidR="00AA3D5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374211" w:rsidRPr="00CD4D88" w:rsidRDefault="00374211" w:rsidP="00374211">
      <w:pPr>
        <w:pStyle w:val="Titre2"/>
      </w:pPr>
      <w:bookmarkStart w:id="5" w:name="_Toc406423402"/>
      <w:r w:rsidRPr="00CD4D88">
        <w:t xml:space="preserve">1.4 </w:t>
      </w:r>
      <w:r>
        <w:t>–</w:t>
      </w:r>
      <w:r w:rsidRPr="00CD4D88">
        <w:t xml:space="preserve"> </w:t>
      </w:r>
      <w:r>
        <w:t>Durée du marché</w:t>
      </w:r>
      <w:bookmarkEnd w:id="5"/>
    </w:p>
    <w:p w:rsidR="00374211" w:rsidRPr="00BD2F28" w:rsidRDefault="00374211" w:rsidP="00374211">
      <w:pPr>
        <w:pStyle w:val="Normal2"/>
        <w:rPr>
          <w:color w:val="000000" w:themeColor="text1"/>
        </w:rPr>
      </w:pPr>
      <w:r>
        <w:rPr>
          <w:color w:val="000000" w:themeColor="text1"/>
        </w:rPr>
        <w:t>Le contrat prendra effet à partir de la date de notification</w:t>
      </w:r>
      <w:r w:rsidR="009E762B">
        <w:rPr>
          <w:color w:val="000000" w:themeColor="text1"/>
        </w:rPr>
        <w:t xml:space="preserve">, les travaux doivent être </w:t>
      </w:r>
      <w:r w:rsidR="007C084F">
        <w:rPr>
          <w:color w:val="000000" w:themeColor="text1"/>
        </w:rPr>
        <w:t xml:space="preserve">achevés </w:t>
      </w:r>
      <w:r w:rsidR="009E762B">
        <w:rPr>
          <w:color w:val="000000" w:themeColor="text1"/>
        </w:rPr>
        <w:t>au plus tard le</w:t>
      </w:r>
      <w:r w:rsidR="00AA3D5E">
        <w:rPr>
          <w:color w:val="000000" w:themeColor="text1"/>
        </w:rPr>
        <w:t xml:space="preserve"> 1</w:t>
      </w:r>
      <w:r w:rsidR="006D2686">
        <w:rPr>
          <w:color w:val="000000" w:themeColor="text1"/>
        </w:rPr>
        <w:t>1 juillet 2022</w:t>
      </w:r>
      <w:r w:rsidR="007C084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374211" w:rsidRPr="00CD4D88" w:rsidRDefault="00374211" w:rsidP="00374211">
      <w:pPr>
        <w:pStyle w:val="Titre1"/>
      </w:pPr>
      <w:bookmarkStart w:id="6" w:name="_Toc406423403"/>
      <w:r>
        <w:t>Article 2 :</w:t>
      </w:r>
      <w:r w:rsidRPr="00CD4D88">
        <w:t xml:space="preserve"> </w:t>
      </w:r>
      <w:r>
        <w:t>–</w:t>
      </w:r>
      <w:r w:rsidRPr="00CD4D88">
        <w:t xml:space="preserve"> </w:t>
      </w:r>
      <w:r>
        <w:t>Conditions de remise des offres</w:t>
      </w:r>
      <w:bookmarkEnd w:id="6"/>
    </w:p>
    <w:p w:rsidR="00374211" w:rsidRDefault="00374211" w:rsidP="00374211">
      <w:pPr>
        <w:pStyle w:val="Normal2"/>
      </w:pPr>
      <w:r>
        <w:t>Date et heure limites de remise des plis</w:t>
      </w:r>
      <w:r w:rsidR="00AA3D5E">
        <w:t xml:space="preserve"> le </w:t>
      </w:r>
      <w:r w:rsidR="00AB5167">
        <w:t>25 février 2022</w:t>
      </w:r>
      <w:r w:rsidR="006D2686">
        <w:t xml:space="preserve"> à 17</w:t>
      </w:r>
      <w:r w:rsidR="007C084F">
        <w:t>h.</w:t>
      </w:r>
    </w:p>
    <w:p w:rsidR="00374211" w:rsidRDefault="00374211" w:rsidP="00374211">
      <w:pPr>
        <w:pStyle w:val="Normal2"/>
      </w:pPr>
    </w:p>
    <w:p w:rsidR="00374211" w:rsidRPr="003C06D7" w:rsidRDefault="00374211" w:rsidP="00374211">
      <w:pPr>
        <w:pStyle w:val="Normal2"/>
        <w:rPr>
          <w:color w:val="000000" w:themeColor="text1"/>
          <w:sz w:val="24"/>
          <w:szCs w:val="24"/>
        </w:rPr>
      </w:pPr>
      <w:r>
        <w:t xml:space="preserve">Les </w:t>
      </w:r>
      <w:r w:rsidR="007C084F">
        <w:t xml:space="preserve">offres </w:t>
      </w:r>
      <w:r>
        <w:t xml:space="preserve"> peuvent être remis</w:t>
      </w:r>
      <w:r w:rsidR="007C084F">
        <w:t>es</w:t>
      </w:r>
      <w:r>
        <w:t xml:space="preserve"> par voie postale recommandée, porteur ou courriel. </w:t>
      </w:r>
    </w:p>
    <w:p w:rsidR="00374211" w:rsidRDefault="00374211" w:rsidP="00374211">
      <w:pPr>
        <w:pStyle w:val="Titre1"/>
      </w:pPr>
      <w:bookmarkStart w:id="7" w:name="_Toc406423404"/>
      <w:r>
        <w:t>Article 3 : Délai global de paiement</w:t>
      </w:r>
      <w:bookmarkEnd w:id="7"/>
    </w:p>
    <w:p w:rsidR="00374211" w:rsidRDefault="00374211" w:rsidP="00374211">
      <w:r>
        <w:t>Le délai global de paiement est de 30 jours à compter de la réception de la facture par le lycée. Le paiement s’effectuera par virement bancaire.</w:t>
      </w:r>
    </w:p>
    <w:p w:rsidR="00374211" w:rsidRPr="00CD4D88" w:rsidRDefault="00374211" w:rsidP="00374211">
      <w:pPr>
        <w:pStyle w:val="Titre1"/>
      </w:pPr>
      <w:bookmarkStart w:id="8" w:name="_Toc406423405"/>
      <w:r>
        <w:t>Article 4</w:t>
      </w:r>
      <w:r w:rsidRPr="00CD4D88">
        <w:t xml:space="preserve"> : </w:t>
      </w:r>
      <w:r>
        <w:t>Contenu du DCE</w:t>
      </w:r>
      <w:bookmarkEnd w:id="8"/>
    </w:p>
    <w:p w:rsidR="00374211" w:rsidRPr="00CD4D88" w:rsidRDefault="00374211" w:rsidP="00374211">
      <w:r w:rsidRPr="00CD4D88">
        <w:t>Le dossier de consultatio</w:t>
      </w:r>
      <w:r>
        <w:t xml:space="preserve">n contient les pièces suivantes </w:t>
      </w:r>
      <w:r w:rsidRPr="00CD4D88">
        <w:t>:</w:t>
      </w:r>
    </w:p>
    <w:p w:rsidR="00374211" w:rsidRDefault="007B5355" w:rsidP="00374211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374211" w:rsidRPr="003C06D7">
        <w:rPr>
          <w:color w:val="000000" w:themeColor="text1"/>
        </w:rPr>
        <w:t>Le règlement de la consultation (R.C.)</w:t>
      </w:r>
    </w:p>
    <w:p w:rsidR="007B5355" w:rsidRPr="007B5355" w:rsidRDefault="007B5355" w:rsidP="007B5355">
      <w:pPr>
        <w:rPr>
          <w:color w:val="000000" w:themeColor="text1"/>
        </w:rPr>
      </w:pPr>
      <w:r w:rsidRPr="007B5355">
        <w:rPr>
          <w:color w:val="000000" w:themeColor="text1"/>
        </w:rPr>
        <w:t>-Les préconisations de la Région Bretagne (annexe II)</w:t>
      </w:r>
    </w:p>
    <w:p w:rsidR="007B5355" w:rsidRPr="003C06D7" w:rsidRDefault="007B5355" w:rsidP="00374211">
      <w:pPr>
        <w:rPr>
          <w:color w:val="000000" w:themeColor="text1"/>
        </w:rPr>
      </w:pPr>
    </w:p>
    <w:p w:rsidR="00374211" w:rsidRPr="00CD4D88" w:rsidRDefault="00374211" w:rsidP="00374211">
      <w:r w:rsidRPr="00CD4D88">
        <w:t>Le dossier de consultation des entreprises est remis gratuitement à chaque candidat.</w:t>
      </w:r>
    </w:p>
    <w:p w:rsidR="00374211" w:rsidRPr="00CD4D88" w:rsidRDefault="00374211" w:rsidP="00374211"/>
    <w:p w:rsidR="00374211" w:rsidRDefault="00374211" w:rsidP="00374211">
      <w:r>
        <w:t>Le prix initial du marché est établi à la date limite de remise des offres. Il est ferme pour la durée du marché.</w:t>
      </w:r>
    </w:p>
    <w:p w:rsidR="00374211" w:rsidRPr="00CD4D88" w:rsidRDefault="00374211" w:rsidP="00374211">
      <w:pPr>
        <w:pStyle w:val="Titre1"/>
      </w:pPr>
      <w:bookmarkStart w:id="9" w:name="_Toc406423406"/>
      <w:r w:rsidRPr="00CD4D88">
        <w:t xml:space="preserve">Article </w:t>
      </w:r>
      <w:r>
        <w:t>5</w:t>
      </w:r>
      <w:r w:rsidRPr="00CD4D88">
        <w:t xml:space="preserve"> : </w:t>
      </w:r>
      <w:r>
        <w:t>Documents constituant le marché</w:t>
      </w:r>
      <w:bookmarkEnd w:id="9"/>
    </w:p>
    <w:p w:rsidR="00374211" w:rsidRDefault="00374211" w:rsidP="00374211">
      <w:pPr>
        <w:pStyle w:val="Normal2"/>
      </w:pPr>
      <w:r w:rsidRPr="00CD4D88">
        <w:t xml:space="preserve">Un projet </w:t>
      </w:r>
      <w:r w:rsidRPr="003C06D7">
        <w:rPr>
          <w:color w:val="000000" w:themeColor="text1"/>
        </w:rPr>
        <w:t>de marché</w:t>
      </w:r>
      <w:r w:rsidRPr="00CD4D88">
        <w:t> co</w:t>
      </w:r>
      <w:r>
        <w:t>mprenant :</w:t>
      </w:r>
    </w:p>
    <w:p w:rsidR="00374211" w:rsidRPr="00CD4D88" w:rsidRDefault="00374211" w:rsidP="00374211">
      <w:pPr>
        <w:pStyle w:val="Normal2"/>
        <w:numPr>
          <w:ilvl w:val="0"/>
          <w:numId w:val="1"/>
        </w:numPr>
        <w:ind w:left="567" w:firstLine="0"/>
      </w:pPr>
      <w:r w:rsidRPr="002127AC">
        <w:rPr>
          <w:color w:val="000000" w:themeColor="text1"/>
        </w:rPr>
        <w:t>Le présent règlement valant CCP dûment renseigné par le titulaire, daté et signé</w:t>
      </w:r>
    </w:p>
    <w:p w:rsidR="00374211" w:rsidRDefault="00374211" w:rsidP="00374211">
      <w:pPr>
        <w:pStyle w:val="Normal2"/>
        <w:numPr>
          <w:ilvl w:val="0"/>
          <w:numId w:val="1"/>
        </w:numPr>
        <w:ind w:left="851"/>
        <w:rPr>
          <w:color w:val="000000" w:themeColor="text1"/>
        </w:rPr>
      </w:pPr>
      <w:r>
        <w:rPr>
          <w:color w:val="000000" w:themeColor="text1"/>
        </w:rPr>
        <w:t>La proposition financière dûment complétée et paraphée par le titulaire à laquelle sera joint un mémoire technique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Normal2"/>
      </w:pPr>
      <w:r w:rsidRPr="00CD4D88">
        <w:t xml:space="preserve">Le dossier sera transmis au moyen </w:t>
      </w:r>
      <w:r w:rsidRPr="003C06D7">
        <w:rPr>
          <w:color w:val="000000" w:themeColor="text1"/>
        </w:rPr>
        <w:t>d’un pli contenant les pièces de la candidature et de l’offre</w:t>
      </w:r>
      <w:r w:rsidR="007C084F">
        <w:rPr>
          <w:color w:val="000000" w:themeColor="text1"/>
        </w:rPr>
        <w:t>, ainsi qu’une attestation de visite</w:t>
      </w:r>
      <w:r w:rsidR="006D2686">
        <w:rPr>
          <w:color w:val="000000" w:themeColor="text1"/>
        </w:rPr>
        <w:t xml:space="preserve"> (la visite sur site étant obligatoire</w:t>
      </w:r>
      <w:proofErr w:type="gramStart"/>
      <w:r w:rsidR="006D2686">
        <w:rPr>
          <w:color w:val="000000" w:themeColor="text1"/>
        </w:rPr>
        <w:t xml:space="preserve">) </w:t>
      </w:r>
      <w:r w:rsidRPr="003C06D7">
        <w:rPr>
          <w:color w:val="000000" w:themeColor="text1"/>
        </w:rPr>
        <w:t>.</w:t>
      </w:r>
      <w:proofErr w:type="gramEnd"/>
    </w:p>
    <w:p w:rsidR="00374211" w:rsidRPr="00CD4D88" w:rsidRDefault="00374211" w:rsidP="00374211">
      <w:pPr>
        <w:pStyle w:val="Normal1"/>
      </w:pPr>
    </w:p>
    <w:p w:rsidR="00374211" w:rsidRDefault="00374211" w:rsidP="00374211">
      <w:pPr>
        <w:pStyle w:val="Normal1"/>
        <w:ind w:firstLine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Article 6 : Conditions de soumission et d’attribution</w:t>
      </w:r>
    </w:p>
    <w:p w:rsidR="00374211" w:rsidRPr="00AC0BFD" w:rsidRDefault="00374211" w:rsidP="00374211">
      <w:pPr>
        <w:pStyle w:val="Normal1"/>
        <w:ind w:firstLine="0"/>
        <w:outlineLvl w:val="1"/>
        <w:rPr>
          <w:i/>
          <w:szCs w:val="22"/>
          <w:u w:val="single"/>
        </w:rPr>
      </w:pPr>
      <w:r>
        <w:rPr>
          <w:i/>
          <w:szCs w:val="22"/>
          <w:u w:val="single"/>
        </w:rPr>
        <w:t>6</w:t>
      </w:r>
      <w:r w:rsidRPr="00AC0BFD">
        <w:rPr>
          <w:i/>
          <w:szCs w:val="22"/>
          <w:u w:val="single"/>
        </w:rPr>
        <w:t>.1 - Documents à joindre à l’offre :</w:t>
      </w:r>
    </w:p>
    <w:p w:rsidR="00374211" w:rsidRDefault="00374211" w:rsidP="00374211">
      <w:pPr>
        <w:pStyle w:val="Normal1"/>
        <w:ind w:firstLine="0"/>
        <w:rPr>
          <w:szCs w:val="22"/>
        </w:rPr>
      </w:pPr>
      <w:r>
        <w:rPr>
          <w:szCs w:val="22"/>
        </w:rPr>
        <w:lastRenderedPageBreak/>
        <w:t>Le présent règlement daté et signé, accompagné d’un RIB original</w:t>
      </w:r>
    </w:p>
    <w:p w:rsidR="00374211" w:rsidRDefault="00374211" w:rsidP="00374211">
      <w:pPr>
        <w:pStyle w:val="Normal1"/>
        <w:ind w:firstLine="0"/>
        <w:rPr>
          <w:szCs w:val="22"/>
        </w:rPr>
      </w:pPr>
      <w:r>
        <w:rPr>
          <w:szCs w:val="22"/>
        </w:rPr>
        <w:t>La proposition tarifaire accompagnée du mémoire technique</w:t>
      </w:r>
    </w:p>
    <w:p w:rsidR="007C084F" w:rsidRDefault="007C084F" w:rsidP="00374211">
      <w:pPr>
        <w:pStyle w:val="Normal1"/>
        <w:ind w:firstLine="0"/>
        <w:rPr>
          <w:szCs w:val="22"/>
        </w:rPr>
      </w:pPr>
      <w:r>
        <w:rPr>
          <w:szCs w:val="22"/>
        </w:rPr>
        <w:t>L’attestation de visite</w:t>
      </w:r>
    </w:p>
    <w:p w:rsidR="00374211" w:rsidRPr="00AC0BFD" w:rsidRDefault="00374211" w:rsidP="00374211">
      <w:pPr>
        <w:pStyle w:val="Normal1"/>
        <w:ind w:firstLine="0"/>
        <w:rPr>
          <w:szCs w:val="22"/>
        </w:rPr>
      </w:pPr>
    </w:p>
    <w:p w:rsidR="00374211" w:rsidRPr="00AC0BFD" w:rsidRDefault="00374211" w:rsidP="00374211">
      <w:pPr>
        <w:pStyle w:val="Normal1"/>
        <w:keepNext/>
        <w:keepLines w:val="0"/>
        <w:ind w:firstLine="0"/>
        <w:jc w:val="left"/>
        <w:outlineLvl w:val="1"/>
        <w:rPr>
          <w:i/>
          <w:u w:val="single"/>
        </w:rPr>
      </w:pPr>
      <w:r>
        <w:rPr>
          <w:i/>
          <w:u w:val="single"/>
        </w:rPr>
        <w:t>6</w:t>
      </w:r>
      <w:r w:rsidRPr="00AC0BFD">
        <w:rPr>
          <w:i/>
          <w:u w:val="single"/>
        </w:rPr>
        <w:t>.2 - Les critères retenus pour le jugement des offres sont pondérés de la manière suivante :</w:t>
      </w:r>
    </w:p>
    <w:p w:rsidR="00374211" w:rsidRPr="003C06D7" w:rsidRDefault="00374211" w:rsidP="00374211">
      <w:pPr>
        <w:pStyle w:val="Normal1"/>
        <w:keepNext/>
        <w:keepLines w:val="0"/>
        <w:ind w:firstLine="0"/>
        <w:jc w:val="left"/>
        <w:rPr>
          <w:color w:val="000000" w:themeColor="text1"/>
        </w:rPr>
      </w:pPr>
    </w:p>
    <w:tbl>
      <w:tblPr>
        <w:tblW w:w="904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3"/>
        <w:gridCol w:w="1746"/>
      </w:tblGrid>
      <w:tr w:rsidR="00374211" w:rsidRPr="003C06D7" w:rsidTr="002979F3">
        <w:trPr>
          <w:cantSplit/>
          <w:tblHeader/>
        </w:trPr>
        <w:tc>
          <w:tcPr>
            <w:tcW w:w="73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30" w:color="FFFF00" w:fill="FFFFFF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/>
                <w:color w:val="000000" w:themeColor="text1"/>
              </w:rPr>
            </w:pPr>
            <w:r w:rsidRPr="003C06D7">
              <w:rPr>
                <w:i/>
                <w:color w:val="000000" w:themeColor="text1"/>
              </w:rPr>
              <w:t>Critères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pct30" w:color="FFFF00" w:fill="FFFFFF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/>
                <w:color w:val="000000" w:themeColor="text1"/>
              </w:rPr>
            </w:pPr>
            <w:r w:rsidRPr="003C06D7">
              <w:rPr>
                <w:i/>
                <w:color w:val="000000" w:themeColor="text1"/>
              </w:rPr>
              <w:t>Pondération</w:t>
            </w:r>
          </w:p>
        </w:tc>
      </w:tr>
      <w:tr w:rsidR="00374211" w:rsidRPr="003C06D7" w:rsidTr="002979F3">
        <w:trPr>
          <w:cantSplit/>
        </w:trPr>
        <w:tc>
          <w:tcPr>
            <w:tcW w:w="7303" w:type="dxa"/>
            <w:tcBorders>
              <w:top w:val="single" w:sz="6" w:space="0" w:color="000000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 w:rsidRPr="003C06D7">
              <w:rPr>
                <w:color w:val="000000" w:themeColor="text1"/>
              </w:rPr>
              <w:t>1-Prix des prestations</w:t>
            </w:r>
          </w:p>
        </w:tc>
        <w:tc>
          <w:tcPr>
            <w:tcW w:w="1746" w:type="dxa"/>
            <w:tcBorders>
              <w:top w:val="single" w:sz="6" w:space="0" w:color="000000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74211" w:rsidRPr="003C06D7" w:rsidRDefault="007C084F" w:rsidP="007C084F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374211" w:rsidRPr="003C06D7">
              <w:rPr>
                <w:color w:val="000000" w:themeColor="text1"/>
              </w:rPr>
              <w:t>%</w:t>
            </w:r>
          </w:p>
        </w:tc>
      </w:tr>
      <w:tr w:rsidR="00374211" w:rsidRPr="003C06D7" w:rsidTr="002979F3">
        <w:trPr>
          <w:cantSplit/>
        </w:trPr>
        <w:tc>
          <w:tcPr>
            <w:tcW w:w="7303" w:type="dxa"/>
            <w:tcBorders>
              <w:top w:val="dotted" w:sz="4" w:space="0" w:color="auto"/>
              <w:left w:val="single" w:sz="6" w:space="0" w:color="auto"/>
              <w:bottom w:val="single" w:sz="6" w:space="0" w:color="000000"/>
            </w:tcBorders>
            <w:shd w:val="clear" w:color="auto" w:fill="auto"/>
          </w:tcPr>
          <w:p w:rsidR="00374211" w:rsidRPr="003C06D7" w:rsidRDefault="00374211" w:rsidP="002979F3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 w:rsidRPr="003C06D7">
              <w:rPr>
                <w:color w:val="000000" w:themeColor="text1"/>
              </w:rPr>
              <w:t>2-Valeur technique</w:t>
            </w:r>
          </w:p>
        </w:tc>
        <w:tc>
          <w:tcPr>
            <w:tcW w:w="1746" w:type="dxa"/>
            <w:tcBorders>
              <w:top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74211" w:rsidRPr="003C06D7" w:rsidRDefault="007C084F" w:rsidP="007C084F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374211">
              <w:rPr>
                <w:color w:val="000000" w:themeColor="text1"/>
              </w:rPr>
              <w:t>%</w:t>
            </w:r>
          </w:p>
        </w:tc>
      </w:tr>
    </w:tbl>
    <w:p w:rsidR="00374211" w:rsidRPr="00CD4D88" w:rsidRDefault="00374211" w:rsidP="00374211">
      <w:pPr>
        <w:pStyle w:val="Normal1"/>
      </w:pPr>
      <w:r w:rsidRPr="00CD4D88">
        <w:t> </w:t>
      </w:r>
    </w:p>
    <w:p w:rsidR="00374211" w:rsidRPr="00CD4D88" w:rsidRDefault="00374211" w:rsidP="00374211">
      <w:pPr>
        <w:pStyle w:val="Titre1"/>
      </w:pPr>
      <w:bookmarkStart w:id="10" w:name="_Toc406423407"/>
      <w:r>
        <w:t>Article 7 :</w:t>
      </w:r>
      <w:r w:rsidRPr="00CD4D88">
        <w:t xml:space="preserve"> Voies et délais de recours</w:t>
      </w:r>
      <w:bookmarkEnd w:id="10"/>
    </w:p>
    <w:p w:rsidR="00374211" w:rsidRPr="00CD4D88" w:rsidRDefault="00374211" w:rsidP="00374211">
      <w:pPr>
        <w:pStyle w:val="Normal2"/>
      </w:pPr>
      <w:r w:rsidRPr="00CD4D88">
        <w:t xml:space="preserve">Le tribunal territorialement compétent est : 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Normal2"/>
      </w:pPr>
      <w:r w:rsidRPr="007F30E6">
        <w:rPr>
          <w:color w:val="000000" w:themeColor="text1"/>
        </w:rPr>
        <w:t xml:space="preserve">Tribunal Administratif de </w:t>
      </w:r>
      <w:r>
        <w:rPr>
          <w:color w:val="000000" w:themeColor="text1"/>
        </w:rPr>
        <w:t>Rennes</w:t>
      </w:r>
    </w:p>
    <w:p w:rsidR="009207AD" w:rsidRDefault="009207AD"/>
    <w:sectPr w:rsidR="009207AD" w:rsidSect="007F30E6"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7" w:rsidRDefault="00485947">
      <w:r>
        <w:separator/>
      </w:r>
    </w:p>
  </w:endnote>
  <w:endnote w:type="continuationSeparator" w:id="0">
    <w:p w:rsidR="00485947" w:rsidRDefault="0048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87599"/>
      <w:docPartObj>
        <w:docPartGallery w:val="Page Numbers (Bottom of Page)"/>
        <w:docPartUnique/>
      </w:docPartObj>
    </w:sdtPr>
    <w:sdtEndPr/>
    <w:sdtContent>
      <w:p w:rsidR="000452F9" w:rsidRDefault="000452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4F">
          <w:rPr>
            <w:noProof/>
          </w:rPr>
          <w:t>4</w:t>
        </w:r>
        <w:r>
          <w:fldChar w:fldCharType="end"/>
        </w:r>
      </w:p>
    </w:sdtContent>
  </w:sdt>
  <w:p w:rsidR="000452F9" w:rsidRDefault="000452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229"/>
      <w:docPartObj>
        <w:docPartGallery w:val="Page Numbers (Bottom of Page)"/>
        <w:docPartUnique/>
      </w:docPartObj>
    </w:sdtPr>
    <w:sdtEndPr/>
    <w:sdtContent>
      <w:p w:rsidR="00F66225" w:rsidRDefault="00C22AE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</w:p>
    </w:sdtContent>
  </w:sdt>
  <w:p w:rsidR="00F66225" w:rsidRDefault="004859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7" w:rsidRDefault="00485947">
      <w:r>
        <w:separator/>
      </w:r>
    </w:p>
  </w:footnote>
  <w:footnote w:type="continuationSeparator" w:id="0">
    <w:p w:rsidR="00485947" w:rsidRDefault="0048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25" w:rsidRDefault="00C22AE9">
    <w:pPr>
      <w:pStyle w:val="En-tte"/>
    </w:pPr>
    <w:r>
      <w:t>RC Vérifications périodiques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64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710" w:hanging="284"/>
      </w:pPr>
      <w:rPr>
        <w:rFonts w:ascii="Symbol" w:hAnsi="Symbol" w:hint="default"/>
      </w:rPr>
    </w:lvl>
  </w:abstractNum>
  <w:abstractNum w:abstractNumId="1">
    <w:nsid w:val="19017167"/>
    <w:multiLevelType w:val="hybridMultilevel"/>
    <w:tmpl w:val="89063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05F78"/>
    <w:multiLevelType w:val="hybridMultilevel"/>
    <w:tmpl w:val="C64AC2E8"/>
    <w:lvl w:ilvl="0" w:tplc="00864B3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1"/>
    <w:rsid w:val="00041214"/>
    <w:rsid w:val="000452F9"/>
    <w:rsid w:val="00066F11"/>
    <w:rsid w:val="00195DD9"/>
    <w:rsid w:val="003335B3"/>
    <w:rsid w:val="00337267"/>
    <w:rsid w:val="00374211"/>
    <w:rsid w:val="00427747"/>
    <w:rsid w:val="00485947"/>
    <w:rsid w:val="004F4141"/>
    <w:rsid w:val="00536279"/>
    <w:rsid w:val="0058398D"/>
    <w:rsid w:val="005F5331"/>
    <w:rsid w:val="00660EC2"/>
    <w:rsid w:val="00692483"/>
    <w:rsid w:val="006D2686"/>
    <w:rsid w:val="007B5355"/>
    <w:rsid w:val="007C084F"/>
    <w:rsid w:val="00843D4C"/>
    <w:rsid w:val="0087173B"/>
    <w:rsid w:val="009207AD"/>
    <w:rsid w:val="009B7B35"/>
    <w:rsid w:val="009E762B"/>
    <w:rsid w:val="00AA3D5E"/>
    <w:rsid w:val="00AB5167"/>
    <w:rsid w:val="00AC1B4F"/>
    <w:rsid w:val="00AF7D05"/>
    <w:rsid w:val="00B32316"/>
    <w:rsid w:val="00BB7044"/>
    <w:rsid w:val="00C1784C"/>
    <w:rsid w:val="00C22AE9"/>
    <w:rsid w:val="00DA5A44"/>
    <w:rsid w:val="00F149AF"/>
    <w:rsid w:val="00FC741C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4211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qFormat/>
    <w:rsid w:val="00374211"/>
    <w:pPr>
      <w:keepNext/>
      <w:spacing w:before="240" w:after="60"/>
      <w:ind w:left="284"/>
      <w:outlineLvl w:val="1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211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4211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paragraph" w:styleId="TM1">
    <w:name w:val="toc 1"/>
    <w:basedOn w:val="Normal"/>
    <w:next w:val="Normal"/>
    <w:uiPriority w:val="39"/>
    <w:rsid w:val="00374211"/>
    <w:pPr>
      <w:tabs>
        <w:tab w:val="right" w:pos="9071"/>
      </w:tabs>
      <w:spacing w:before="200" w:after="200"/>
    </w:pPr>
    <w:rPr>
      <w:b/>
      <w:caps/>
      <w:u w:val="single"/>
    </w:rPr>
  </w:style>
  <w:style w:type="paragraph" w:styleId="Pieddepage">
    <w:name w:val="footer"/>
    <w:basedOn w:val="Normal"/>
    <w:link w:val="Pieddepag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374211"/>
    <w:pPr>
      <w:tabs>
        <w:tab w:val="right" w:pos="9072"/>
      </w:tabs>
    </w:pPr>
    <w:rPr>
      <w:b/>
      <w:smallCaps/>
    </w:rPr>
  </w:style>
  <w:style w:type="paragraph" w:styleId="En-tte">
    <w:name w:val="header"/>
    <w:basedOn w:val="Normal"/>
    <w:link w:val="En-tt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rmal1">
    <w:name w:val="Normal1"/>
    <w:basedOn w:val="Normal"/>
    <w:rsid w:val="00374211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374211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character" w:styleId="Numrodepage">
    <w:name w:val="page number"/>
    <w:basedOn w:val="Policepardfaut"/>
    <w:semiHidden/>
    <w:rsid w:val="00374211"/>
  </w:style>
  <w:style w:type="character" w:styleId="Lienhypertexte">
    <w:name w:val="Hyperlink"/>
    <w:uiPriority w:val="99"/>
    <w:unhideWhenUsed/>
    <w:rsid w:val="003742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211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4211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qFormat/>
    <w:rsid w:val="00374211"/>
    <w:pPr>
      <w:keepNext/>
      <w:spacing w:before="240" w:after="60"/>
      <w:ind w:left="284"/>
      <w:outlineLvl w:val="1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211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4211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paragraph" w:styleId="TM1">
    <w:name w:val="toc 1"/>
    <w:basedOn w:val="Normal"/>
    <w:next w:val="Normal"/>
    <w:uiPriority w:val="39"/>
    <w:rsid w:val="00374211"/>
    <w:pPr>
      <w:tabs>
        <w:tab w:val="right" w:pos="9071"/>
      </w:tabs>
      <w:spacing w:before="200" w:after="200"/>
    </w:pPr>
    <w:rPr>
      <w:b/>
      <w:caps/>
      <w:u w:val="single"/>
    </w:rPr>
  </w:style>
  <w:style w:type="paragraph" w:styleId="Pieddepage">
    <w:name w:val="footer"/>
    <w:basedOn w:val="Normal"/>
    <w:link w:val="Pieddepag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374211"/>
    <w:pPr>
      <w:tabs>
        <w:tab w:val="right" w:pos="9072"/>
      </w:tabs>
    </w:pPr>
    <w:rPr>
      <w:b/>
      <w:smallCaps/>
    </w:rPr>
  </w:style>
  <w:style w:type="paragraph" w:styleId="En-tte">
    <w:name w:val="header"/>
    <w:basedOn w:val="Normal"/>
    <w:link w:val="En-tt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rmal1">
    <w:name w:val="Normal1"/>
    <w:basedOn w:val="Normal"/>
    <w:rsid w:val="00374211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374211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character" w:styleId="Numrodepage">
    <w:name w:val="page number"/>
    <w:basedOn w:val="Policepardfaut"/>
    <w:semiHidden/>
    <w:rsid w:val="00374211"/>
  </w:style>
  <w:style w:type="character" w:styleId="Lienhypertexte">
    <w:name w:val="Hyperlink"/>
    <w:uiPriority w:val="99"/>
    <w:unhideWhenUsed/>
    <w:rsid w:val="003742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211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bliard</cp:lastModifiedBy>
  <cp:revision>7</cp:revision>
  <cp:lastPrinted>2022-01-21T08:22:00Z</cp:lastPrinted>
  <dcterms:created xsi:type="dcterms:W3CDTF">2021-12-01T10:19:00Z</dcterms:created>
  <dcterms:modified xsi:type="dcterms:W3CDTF">2022-01-21T08:23:00Z</dcterms:modified>
</cp:coreProperties>
</file>