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FC" w:rsidRDefault="00041EFC" w:rsidP="00041EFC">
      <w:pPr>
        <w:rPr>
          <w:b/>
          <w:bCs/>
        </w:rPr>
      </w:pPr>
      <w:r>
        <w:rPr>
          <w:b/>
          <w:noProof/>
          <w:color w:val="000066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0" wp14:anchorId="52CDBCAC" wp14:editId="39CBF37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12668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38" y="21402"/>
                <wp:lineTo x="21438" y="0"/>
                <wp:lineTo x="0" y="0"/>
              </wp:wrapPolygon>
            </wp:wrapTight>
            <wp:docPr id="1" name="Image 1" descr="logo lycée tazieff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ycée tazieff carr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FC" w:rsidRDefault="00041EFC" w:rsidP="00041EFC">
      <w:pPr>
        <w:rPr>
          <w:b/>
          <w:bCs/>
        </w:rPr>
      </w:pPr>
    </w:p>
    <w:p w:rsidR="00041EFC" w:rsidRDefault="00041EFC" w:rsidP="00041EFC">
      <w:pPr>
        <w:rPr>
          <w:b/>
          <w:bCs/>
        </w:rPr>
      </w:pPr>
    </w:p>
    <w:p w:rsidR="00041EFC" w:rsidRDefault="00041EFC" w:rsidP="00041EFC">
      <w:pPr>
        <w:rPr>
          <w:b/>
          <w:bCs/>
        </w:rPr>
      </w:pPr>
    </w:p>
    <w:p w:rsidR="00D3168C" w:rsidRDefault="00D3168C" w:rsidP="0049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</w:p>
    <w:p w:rsidR="005F7C44" w:rsidRDefault="00E624CD" w:rsidP="0049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493219">
        <w:rPr>
          <w:b/>
          <w:bCs/>
        </w:rPr>
        <w:t xml:space="preserve">CAHIER DES </w:t>
      </w:r>
      <w:r w:rsidR="00041EFC" w:rsidRPr="00493219">
        <w:rPr>
          <w:b/>
          <w:bCs/>
        </w:rPr>
        <w:t xml:space="preserve">CLAUSES PARTICULIERES POUR </w:t>
      </w:r>
      <w:r w:rsidR="00493219" w:rsidRPr="00493219">
        <w:rPr>
          <w:b/>
          <w:bCs/>
        </w:rPr>
        <w:t xml:space="preserve">LA </w:t>
      </w:r>
      <w:r w:rsidR="00493219" w:rsidRPr="005F7C44">
        <w:rPr>
          <w:b/>
          <w:bCs/>
        </w:rPr>
        <w:t xml:space="preserve">FOURNITURE </w:t>
      </w:r>
      <w:r w:rsidR="005F7C44" w:rsidRPr="005F7C44">
        <w:rPr>
          <w:b/>
          <w:bCs/>
        </w:rPr>
        <w:t>D’UN</w:t>
      </w:r>
      <w:r w:rsidR="005F7C44">
        <w:rPr>
          <w:rFonts w:ascii="Univers" w:eastAsia="Times New Roman" w:hAnsi="Univers" w:cs="Univers"/>
          <w:b/>
          <w:sz w:val="28"/>
          <w:szCs w:val="28"/>
          <w:lang w:eastAsia="zh-CN"/>
        </w:rPr>
        <w:t xml:space="preserve"> </w:t>
      </w:r>
      <w:r w:rsidR="005F7C44" w:rsidRPr="005F7C44">
        <w:rPr>
          <w:b/>
          <w:bCs/>
        </w:rPr>
        <w:t xml:space="preserve">COMPRESSEUR </w:t>
      </w:r>
    </w:p>
    <w:p w:rsidR="00493219" w:rsidRDefault="005F7C44" w:rsidP="0049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F7C44">
        <w:rPr>
          <w:b/>
          <w:bCs/>
        </w:rPr>
        <w:t>POUR LA FILIERE BOIS</w:t>
      </w:r>
      <w:r w:rsidR="00493219" w:rsidRPr="005F7C44">
        <w:rPr>
          <w:b/>
          <w:bCs/>
        </w:rPr>
        <w:t xml:space="preserve"> DU LYCEE POLYV</w:t>
      </w:r>
      <w:r w:rsidR="00493219" w:rsidRPr="00493219">
        <w:rPr>
          <w:b/>
        </w:rPr>
        <w:t xml:space="preserve">ALENT HAROUN TAZIEFF </w:t>
      </w:r>
    </w:p>
    <w:p w:rsidR="00041EFC" w:rsidRPr="00493219" w:rsidRDefault="00493219" w:rsidP="0049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493219">
        <w:rPr>
          <w:b/>
        </w:rPr>
        <w:t>DE SAINT PAUL LES DAX</w:t>
      </w:r>
    </w:p>
    <w:p w:rsidR="00D03954" w:rsidRPr="00041EFC" w:rsidRDefault="00D03954" w:rsidP="0004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3F21C5" w:rsidRDefault="003F21C5" w:rsidP="003F21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F21C5" w:rsidRDefault="003F21C5" w:rsidP="003F21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F21C5" w:rsidRDefault="003F21C5" w:rsidP="003F21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 : objet du marché</w:t>
      </w:r>
    </w:p>
    <w:p w:rsidR="003F21C5" w:rsidRPr="00866DC0" w:rsidRDefault="003F21C5" w:rsidP="003F2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866DC0">
        <w:rPr>
          <w:rFonts w:ascii="Calibri" w:hAnsi="Calibri" w:cs="Calibri"/>
          <w:u w:val="single"/>
        </w:rPr>
        <w:t>1.1 Définition de la prestation</w:t>
      </w:r>
    </w:p>
    <w:p w:rsidR="005F7C44" w:rsidRPr="005F7C44" w:rsidRDefault="005F7C44" w:rsidP="005F7C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F7C44">
        <w:rPr>
          <w:rFonts w:ascii="Calibri" w:hAnsi="Calibri" w:cs="Calibri"/>
        </w:rPr>
        <w:t xml:space="preserve">La consultation porte sur la </w:t>
      </w:r>
      <w:r w:rsidRPr="005F7C44">
        <w:rPr>
          <w:rFonts w:ascii="Calibri" w:hAnsi="Calibri" w:cs="Calibri"/>
          <w:b/>
        </w:rPr>
        <w:t>fourniture d’un compresseur pour la filière Bois du lycée polyvalent Haroun Tazieff De Saint Paul Les Dax</w:t>
      </w:r>
    </w:p>
    <w:p w:rsidR="00D03954" w:rsidRPr="00B75506" w:rsidRDefault="00D03954" w:rsidP="00D03954">
      <w:pPr>
        <w:spacing w:after="0" w:line="240" w:lineRule="auto"/>
      </w:pPr>
    </w:p>
    <w:p w:rsidR="00D03954" w:rsidRDefault="00D03954" w:rsidP="003F2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4C83" w:rsidRDefault="00B44C83" w:rsidP="003F2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21C5" w:rsidRPr="00866DC0" w:rsidRDefault="003F21C5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866DC0">
        <w:rPr>
          <w:rFonts w:ascii="Calibri" w:hAnsi="Calibri" w:cs="Calibri"/>
          <w:u w:val="single"/>
        </w:rPr>
        <w:t>1.2 Décompositions en lots</w:t>
      </w:r>
      <w:r w:rsidR="00B5196F" w:rsidRPr="00866DC0">
        <w:rPr>
          <w:rFonts w:ascii="Calibri" w:hAnsi="Calibri" w:cs="Calibri"/>
          <w:u w:val="single"/>
        </w:rPr>
        <w:t>.</w:t>
      </w:r>
    </w:p>
    <w:p w:rsidR="00866DC0" w:rsidRDefault="00512D7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marché comporte </w:t>
      </w:r>
      <w:r w:rsidR="005F7C44">
        <w:rPr>
          <w:rFonts w:ascii="Calibri" w:hAnsi="Calibri" w:cs="Calibri"/>
        </w:rPr>
        <w:t>1 seul LOT</w:t>
      </w:r>
      <w:r>
        <w:rPr>
          <w:rFonts w:ascii="Calibri" w:hAnsi="Calibri" w:cs="Calibri"/>
        </w:rPr>
        <w:t> :</w:t>
      </w:r>
    </w:p>
    <w:p w:rsidR="00512D7C" w:rsidRDefault="00512D7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7C44" w:rsidRDefault="005F7C44" w:rsidP="005F7C44">
      <w:pPr>
        <w:spacing w:after="120"/>
        <w:rPr>
          <w:b/>
          <w:bCs/>
        </w:rPr>
      </w:pPr>
      <w:r>
        <w:rPr>
          <w:b/>
          <w:bCs/>
        </w:rPr>
        <w:t>Un compresseur pour la filière Bois du lycée Haroun Tazieff</w:t>
      </w:r>
    </w:p>
    <w:p w:rsidR="005F7C44" w:rsidRDefault="005F7C44" w:rsidP="005F7C44">
      <w:pPr>
        <w:spacing w:after="0"/>
      </w:pPr>
      <w:r>
        <w:t>Le compresseur installé dans son local devra permettre d’alimenter l’atelier de menuiserie (1200 m²) et de construction bois (350m²). Le besoin est de 6 bars min à chaque sortie.</w:t>
      </w:r>
    </w:p>
    <w:p w:rsidR="005F7C44" w:rsidRDefault="005F7C44" w:rsidP="005F7C44">
      <w:pPr>
        <w:spacing w:after="120"/>
      </w:pPr>
      <w:r>
        <w:t>Le compresseur sera associé à un module sécheur d’air correspondant.</w:t>
      </w:r>
    </w:p>
    <w:p w:rsidR="005F7C44" w:rsidRDefault="005F7C44" w:rsidP="005F7C44">
      <w:pPr>
        <w:pStyle w:val="Paragraphedeliste"/>
        <w:numPr>
          <w:ilvl w:val="0"/>
          <w:numId w:val="1"/>
        </w:numPr>
        <w:spacing w:after="0" w:line="249" w:lineRule="auto"/>
        <w:ind w:right="6"/>
        <w:jc w:val="both"/>
      </w:pPr>
      <w:r>
        <w:t>Pression effective nominale :</w:t>
      </w:r>
      <w:r>
        <w:tab/>
      </w:r>
      <w:r>
        <w:tab/>
      </w:r>
      <w:r>
        <w:tab/>
        <w:t>8 bar</w:t>
      </w:r>
    </w:p>
    <w:p w:rsidR="005F7C44" w:rsidRDefault="005F7C44" w:rsidP="005F7C44">
      <w:pPr>
        <w:pStyle w:val="Paragraphedeliste"/>
        <w:numPr>
          <w:ilvl w:val="0"/>
          <w:numId w:val="1"/>
        </w:numPr>
        <w:spacing w:after="0" w:line="249" w:lineRule="auto"/>
        <w:ind w:right="6"/>
        <w:jc w:val="both"/>
      </w:pPr>
      <w:r>
        <w:t>Débit réel :</w:t>
      </w:r>
      <w:r>
        <w:tab/>
      </w:r>
      <w:r>
        <w:tab/>
      </w:r>
      <w:r>
        <w:tab/>
      </w:r>
      <w:r>
        <w:tab/>
      </w:r>
      <w:r>
        <w:tab/>
        <w:t>227.9 m3/h</w:t>
      </w:r>
    </w:p>
    <w:p w:rsidR="005F7C44" w:rsidRDefault="005F7C44" w:rsidP="005F7C44">
      <w:pPr>
        <w:pStyle w:val="Paragraphedeliste"/>
        <w:numPr>
          <w:ilvl w:val="0"/>
          <w:numId w:val="1"/>
        </w:numPr>
        <w:spacing w:after="0" w:line="249" w:lineRule="auto"/>
        <w:ind w:right="6"/>
        <w:jc w:val="both"/>
      </w:pPr>
      <w:r>
        <w:t xml:space="preserve">Puissance totale consommée à vide : </w:t>
      </w:r>
      <w:r>
        <w:tab/>
      </w:r>
      <w:r>
        <w:tab/>
        <w:t>28.6 kW</w:t>
      </w:r>
    </w:p>
    <w:p w:rsidR="005F7C44" w:rsidRDefault="005F7C44" w:rsidP="005F7C44">
      <w:pPr>
        <w:pStyle w:val="Paragraphedeliste"/>
        <w:numPr>
          <w:ilvl w:val="0"/>
          <w:numId w:val="1"/>
        </w:numPr>
        <w:spacing w:after="0" w:line="249" w:lineRule="auto"/>
        <w:ind w:right="6"/>
        <w:jc w:val="both"/>
      </w:pPr>
      <w:r>
        <w:t>Puissance totale consommée à vide :</w:t>
      </w:r>
      <w:r>
        <w:tab/>
      </w:r>
      <w:r>
        <w:tab/>
        <w:t>7.1 kW</w:t>
      </w:r>
    </w:p>
    <w:p w:rsidR="005F7C44" w:rsidRDefault="005F7C44" w:rsidP="005F7C44">
      <w:pPr>
        <w:pStyle w:val="Paragraphedeliste"/>
        <w:numPr>
          <w:ilvl w:val="0"/>
          <w:numId w:val="1"/>
        </w:numPr>
        <w:spacing w:after="0" w:line="249" w:lineRule="auto"/>
        <w:ind w:right="6"/>
        <w:jc w:val="both"/>
      </w:pPr>
      <w:r>
        <w:t xml:space="preserve">Energie spécifique totale : </w:t>
      </w:r>
      <w:r>
        <w:tab/>
      </w:r>
      <w:r>
        <w:tab/>
      </w:r>
      <w:r>
        <w:tab/>
        <w:t>125.5 Wh/m3</w:t>
      </w:r>
    </w:p>
    <w:p w:rsidR="00B44C83" w:rsidRDefault="00B44C83" w:rsidP="003F21C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F21C5" w:rsidRPr="00866DC0" w:rsidRDefault="003F21C5" w:rsidP="003F2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866DC0">
        <w:rPr>
          <w:rFonts w:ascii="Calibri" w:hAnsi="Calibri" w:cs="Calibri"/>
          <w:u w:val="single"/>
        </w:rPr>
        <w:t>1.3 Forme du marché</w:t>
      </w:r>
    </w:p>
    <w:p w:rsidR="003F21C5" w:rsidRDefault="003F21C5" w:rsidP="003F2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marché est passé en procédure adaptée en vertu de l'article 27 du décret n°2016-360 du 25 mars 2016 relatif aux Marchés Publics.</w:t>
      </w:r>
    </w:p>
    <w:p w:rsidR="003F21C5" w:rsidRDefault="003F21C5" w:rsidP="003F2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21C5" w:rsidRDefault="003F21C5" w:rsidP="003F21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Article </w:t>
      </w:r>
      <w:r w:rsidR="00866DC0">
        <w:rPr>
          <w:rFonts w:ascii="Calibri-Bold" w:hAnsi="Calibri-Bold" w:cs="Calibri-Bold"/>
          <w:b/>
          <w:bCs/>
        </w:rPr>
        <w:t>2 :</w:t>
      </w:r>
      <w:r>
        <w:rPr>
          <w:rFonts w:ascii="Calibri-Bold" w:hAnsi="Calibri-Bold" w:cs="Calibri-Bold"/>
          <w:b/>
          <w:bCs/>
        </w:rPr>
        <w:t xml:space="preserve"> durée du marché</w:t>
      </w:r>
    </w:p>
    <w:p w:rsidR="003F21C5" w:rsidRDefault="003F21C5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B5196F" w:rsidRDefault="00B5196F" w:rsidP="00866DC0">
      <w:pPr>
        <w:spacing w:after="261"/>
        <w:ind w:left="-5" w:right="11"/>
        <w:jc w:val="both"/>
      </w:pPr>
      <w:r>
        <w:t xml:space="preserve">Le délai de </w:t>
      </w:r>
      <w:r w:rsidR="00866DC0">
        <w:t xml:space="preserve">validité des offres est fixé à </w:t>
      </w:r>
      <w:r w:rsidR="00B624B6">
        <w:t xml:space="preserve">40 </w:t>
      </w:r>
      <w:r>
        <w:t>jours (</w:t>
      </w:r>
      <w:r w:rsidR="00B624B6">
        <w:t>quarante</w:t>
      </w:r>
      <w:r>
        <w:t xml:space="preserve"> jours) à compter de la date limite de réception des offres.</w:t>
      </w:r>
      <w:r w:rsidR="00861F38">
        <w:t xml:space="preserve"> </w:t>
      </w:r>
    </w:p>
    <w:p w:rsidR="00B5196F" w:rsidRDefault="00B5196F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3F21C5" w:rsidRDefault="003F21C5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Article </w:t>
      </w:r>
      <w:r w:rsidR="00D3168C">
        <w:rPr>
          <w:rFonts w:ascii="Calibri-Bold" w:hAnsi="Calibri-Bold" w:cs="Calibri-Bold"/>
          <w:b/>
          <w:bCs/>
        </w:rPr>
        <w:t>3</w:t>
      </w:r>
      <w:r>
        <w:rPr>
          <w:rFonts w:ascii="Calibri-Bold" w:hAnsi="Calibri-Bold" w:cs="Calibri-Bold"/>
          <w:b/>
          <w:bCs/>
        </w:rPr>
        <w:t xml:space="preserve"> : pièces constitutives du marché</w:t>
      </w:r>
    </w:p>
    <w:p w:rsidR="003F21C5" w:rsidRDefault="003F21C5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marché est constitué par les documents contractuels énumérés ci-dessous, par ordre de priorité</w:t>
      </w:r>
      <w:r w:rsidR="00866D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décroissante :</w:t>
      </w:r>
    </w:p>
    <w:p w:rsidR="003F21C5" w:rsidRDefault="003F21C5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UnicodeMS" w:hAnsi="ArialUnicodeMS" w:cs="ArialUnicodeMS"/>
          <w:sz w:val="18"/>
          <w:szCs w:val="18"/>
        </w:rPr>
        <w:t xml:space="preserve">– </w:t>
      </w:r>
      <w:r>
        <w:rPr>
          <w:rFonts w:ascii="Calibri" w:hAnsi="Calibri" w:cs="Calibri"/>
        </w:rPr>
        <w:t>L'acte d'engagement (ATTRI1) complété et signé avec le bordereau de décomposition du prix global</w:t>
      </w:r>
      <w:r w:rsidR="00866D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 forfaitaire (DPGF) ;</w:t>
      </w:r>
    </w:p>
    <w:p w:rsidR="003F21C5" w:rsidRDefault="003F21C5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UnicodeMS" w:hAnsi="ArialUnicodeMS" w:cs="ArialUnicodeMS"/>
          <w:sz w:val="18"/>
          <w:szCs w:val="18"/>
        </w:rPr>
        <w:t xml:space="preserve">– </w:t>
      </w:r>
      <w:r>
        <w:rPr>
          <w:rFonts w:ascii="Calibri" w:hAnsi="Calibri" w:cs="Calibri"/>
        </w:rPr>
        <w:t>Le Cahier des Clauses Particulières ;</w:t>
      </w:r>
    </w:p>
    <w:p w:rsidR="003F21C5" w:rsidRDefault="00623C25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UnicodeMS" w:hAnsi="ArialUnicodeMS" w:cs="ArialUnicodeMS"/>
          <w:sz w:val="18"/>
          <w:szCs w:val="18"/>
        </w:rPr>
        <w:lastRenderedPageBreak/>
        <w:t xml:space="preserve">– </w:t>
      </w:r>
      <w:r w:rsidR="003F21C5">
        <w:rPr>
          <w:rFonts w:ascii="Calibri" w:hAnsi="Calibri" w:cs="Calibri"/>
        </w:rPr>
        <w:t>Le cahier des clauses administratives générales applicables aux marchés publics de fournitures</w:t>
      </w:r>
      <w:r w:rsidR="00866DC0">
        <w:rPr>
          <w:rFonts w:ascii="Calibri" w:hAnsi="Calibri" w:cs="Calibri"/>
        </w:rPr>
        <w:t xml:space="preserve"> </w:t>
      </w:r>
      <w:r w:rsidR="003F21C5">
        <w:rPr>
          <w:rFonts w:ascii="Calibri" w:hAnsi="Calibri" w:cs="Calibri"/>
        </w:rPr>
        <w:t>courantes et de services (CCAG FCS) en vigueur le 1er jour du mois qui précède la date limite de</w:t>
      </w:r>
      <w:r w:rsidR="00866DC0">
        <w:rPr>
          <w:rFonts w:ascii="Calibri" w:hAnsi="Calibri" w:cs="Calibri"/>
        </w:rPr>
        <w:t xml:space="preserve"> </w:t>
      </w:r>
      <w:r w:rsidR="003F21C5">
        <w:rPr>
          <w:rFonts w:ascii="Calibri" w:hAnsi="Calibri" w:cs="Calibri"/>
        </w:rPr>
        <w:t>réception des offres.</w:t>
      </w:r>
    </w:p>
    <w:p w:rsidR="003F21C5" w:rsidRDefault="003F21C5" w:rsidP="003F2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21C5" w:rsidRPr="00D3168C" w:rsidRDefault="003F21C5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D3168C">
        <w:rPr>
          <w:rFonts w:ascii="Calibri" w:hAnsi="Calibri" w:cs="Calibri"/>
          <w:b/>
          <w:u w:val="single"/>
        </w:rPr>
        <w:t>L'ensemble de ces pièces constitue le contrat qui liera le lycée Haroun TAZIEFF à l'entreprise attributaire. Il ne sera donc signé aucun contrat rédigé par le prestataire du marché. Le dépôt d'une offre par le</w:t>
      </w:r>
      <w:r w:rsidR="00E44CE0">
        <w:rPr>
          <w:rFonts w:ascii="Calibri" w:hAnsi="Calibri" w:cs="Calibri"/>
          <w:b/>
          <w:u w:val="single"/>
        </w:rPr>
        <w:t xml:space="preserve"> </w:t>
      </w:r>
      <w:r w:rsidRPr="00D3168C">
        <w:rPr>
          <w:rFonts w:ascii="Calibri" w:hAnsi="Calibri" w:cs="Calibri"/>
          <w:b/>
          <w:u w:val="single"/>
        </w:rPr>
        <w:t>soumissionnaire vaut acceptation de l'ensemble des clauses de ce contrat.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Article </w:t>
      </w:r>
      <w:r w:rsidR="00E44CE0">
        <w:rPr>
          <w:rFonts w:ascii="Calibri-Bold" w:hAnsi="Calibri-Bold" w:cs="Calibri-Bold"/>
          <w:b/>
          <w:bCs/>
        </w:rPr>
        <w:t>4</w:t>
      </w:r>
      <w:r>
        <w:rPr>
          <w:rFonts w:ascii="Calibri-Bold" w:hAnsi="Calibri-Bold" w:cs="Calibri-Bold"/>
          <w:b/>
          <w:bCs/>
        </w:rPr>
        <w:t xml:space="preserve"> : contenu et forme des prix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 – Forme des prix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prix seront </w:t>
      </w:r>
      <w:r w:rsidR="00E44CE0">
        <w:rPr>
          <w:rFonts w:ascii="Calibri" w:hAnsi="Calibri" w:cs="Calibri"/>
        </w:rPr>
        <w:t>unitaire</w:t>
      </w:r>
      <w:r>
        <w:rPr>
          <w:rFonts w:ascii="Calibri" w:hAnsi="Calibri" w:cs="Calibri"/>
        </w:rPr>
        <w:t xml:space="preserve">. Le détail des prix apparaîtra dans le </w:t>
      </w:r>
      <w:r w:rsidR="00E44CE0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ordereau de </w:t>
      </w:r>
      <w:r w:rsidR="00E44CE0">
        <w:rPr>
          <w:rFonts w:ascii="Calibri" w:hAnsi="Calibri" w:cs="Calibri"/>
        </w:rPr>
        <w:t xml:space="preserve">Prix Unitaire </w:t>
      </w:r>
      <w:r>
        <w:rPr>
          <w:rFonts w:ascii="Calibri" w:hAnsi="Calibri" w:cs="Calibri"/>
        </w:rPr>
        <w:t>annexé à l'acte d'engagement.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5.2 - Contenu des prix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prix de l’offre indiqué est un prix global TTC ferme et définitif comprenant à minima l’ensemble des</w:t>
      </w:r>
      <w:r w:rsidR="00E44C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prestations demandées. Les prix sont réputés</w:t>
      </w:r>
      <w:r w:rsidR="00E44C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comprendre toutes les autres charges fiscales, parafiscales, taxes ou autres afférentes aux prestations.</w:t>
      </w:r>
    </w:p>
    <w:p w:rsidR="00E44CE0" w:rsidRDefault="00E44CE0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Article </w:t>
      </w:r>
      <w:r w:rsidR="00866DC0">
        <w:rPr>
          <w:rFonts w:ascii="Calibri-Bold" w:hAnsi="Calibri-Bold" w:cs="Calibri-Bold"/>
          <w:b/>
          <w:bCs/>
        </w:rPr>
        <w:t>5 :</w:t>
      </w:r>
      <w:r>
        <w:rPr>
          <w:rFonts w:ascii="Calibri-Bold" w:hAnsi="Calibri-Bold" w:cs="Calibri-Bold"/>
          <w:b/>
          <w:bCs/>
        </w:rPr>
        <w:t xml:space="preserve"> régime des prix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Les prix sont fermes et non actualisables.</w:t>
      </w:r>
    </w:p>
    <w:p w:rsidR="00E44CE0" w:rsidRDefault="00E44CE0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Article </w:t>
      </w:r>
      <w:r w:rsidR="00866DC0">
        <w:rPr>
          <w:rFonts w:ascii="Calibri-Bold" w:hAnsi="Calibri-Bold" w:cs="Calibri-Bold"/>
          <w:b/>
          <w:bCs/>
        </w:rPr>
        <w:t>6 :</w:t>
      </w:r>
      <w:r>
        <w:rPr>
          <w:rFonts w:ascii="Calibri-Bold" w:hAnsi="Calibri-Bold" w:cs="Calibri-Bold"/>
          <w:b/>
          <w:bCs/>
        </w:rPr>
        <w:t xml:space="preserve"> règlement des comptes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factures devront être adressées au lycée</w:t>
      </w:r>
      <w:r w:rsidR="00E44CE0">
        <w:rPr>
          <w:rFonts w:ascii="Calibri" w:hAnsi="Calibri" w:cs="Calibri"/>
        </w:rPr>
        <w:t xml:space="preserve"> Haroun TAZIEFF </w:t>
      </w:r>
      <w:r>
        <w:rPr>
          <w:rFonts w:ascii="Calibri" w:hAnsi="Calibri" w:cs="Calibri"/>
        </w:rPr>
        <w:t>en deux exemplaires. Le paiement s’effectuera en</w:t>
      </w:r>
      <w:r w:rsidR="00E44C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euro.</w:t>
      </w:r>
    </w:p>
    <w:p w:rsidR="00E44CE0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paiements seront effectués par mandats administratifs. Le chef d'établissement du lycée est</w:t>
      </w:r>
      <w:r w:rsidR="00E44C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ordonnateur des dépenses. Le comptable assignataire est l'agent comptable du lycée</w:t>
      </w:r>
      <w:r w:rsidR="00E44CE0">
        <w:rPr>
          <w:rFonts w:ascii="Calibri" w:hAnsi="Calibri" w:cs="Calibri"/>
        </w:rPr>
        <w:t xml:space="preserve"> Haroun TAZIEFF. </w:t>
      </w:r>
      <w:r>
        <w:rPr>
          <w:rFonts w:ascii="Calibri" w:hAnsi="Calibri" w:cs="Calibri"/>
        </w:rPr>
        <w:t>Le délai global de paiement est fixé à 30 jours à compter de la date de réception des factures. Le taux</w:t>
      </w:r>
      <w:r w:rsidR="00E44C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d’intérêts moratoires, en cas de dépassement de ce délai, est celui de l’intérêt légal en vigueur à la date à</w:t>
      </w:r>
      <w:r w:rsidR="00E44C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laquelle les intérêts moratoires commencent à courir.</w:t>
      </w:r>
    </w:p>
    <w:p w:rsidR="00E44CE0" w:rsidRDefault="00E44CE0" w:rsidP="00D316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Article </w:t>
      </w:r>
      <w:r w:rsidR="00866DC0">
        <w:rPr>
          <w:rFonts w:ascii="Calibri-Bold" w:hAnsi="Calibri-Bold" w:cs="Calibri-Bold"/>
          <w:b/>
          <w:bCs/>
        </w:rPr>
        <w:t>7 :</w:t>
      </w:r>
      <w:r>
        <w:rPr>
          <w:rFonts w:ascii="Calibri-Bold" w:hAnsi="Calibri-Bold" w:cs="Calibri-Bold"/>
          <w:b/>
          <w:bCs/>
        </w:rPr>
        <w:t xml:space="preserve"> avances et retenues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S’agissant de l’avance, il est fait application des articles 110 à 113 du décret n°2016-360 du 25 mars 2016.</w:t>
      </w:r>
    </w:p>
    <w:p w:rsidR="00E44CE0" w:rsidRDefault="00E44CE0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Article </w:t>
      </w:r>
      <w:r w:rsidR="00866DC0">
        <w:rPr>
          <w:rFonts w:ascii="Calibri-Bold" w:hAnsi="Calibri-Bold" w:cs="Calibri-Bold"/>
          <w:b/>
          <w:bCs/>
        </w:rPr>
        <w:t>8 :</w:t>
      </w:r>
      <w:r>
        <w:rPr>
          <w:rFonts w:ascii="Calibri-Bold" w:hAnsi="Calibri-Bold" w:cs="Calibri-Bold"/>
          <w:b/>
          <w:bCs/>
        </w:rPr>
        <w:t xml:space="preserve"> délais d'exécution</w:t>
      </w:r>
    </w:p>
    <w:p w:rsidR="00EB2565" w:rsidRDefault="00EB2565" w:rsidP="00866D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Le marché devra être exécuté </w:t>
      </w:r>
      <w:r w:rsidR="00237A24">
        <w:rPr>
          <w:b/>
          <w:bCs/>
        </w:rPr>
        <w:t>hors vacances scolaires</w:t>
      </w:r>
      <w:r w:rsidR="00237A24">
        <w:rPr>
          <w:b/>
          <w:bCs/>
        </w:rPr>
        <w:t xml:space="preserve"> </w:t>
      </w:r>
      <w:r>
        <w:rPr>
          <w:b/>
          <w:bCs/>
        </w:rPr>
        <w:t>entre le</w:t>
      </w:r>
      <w:r w:rsidR="005F7C44">
        <w:rPr>
          <w:b/>
          <w:bCs/>
        </w:rPr>
        <w:t xml:space="preserve"> 14 février et le 20 mars 20</w:t>
      </w:r>
      <w:r w:rsidR="00237A24">
        <w:rPr>
          <w:b/>
          <w:bCs/>
        </w:rPr>
        <w:t>2</w:t>
      </w:r>
      <w:r w:rsidR="005F7C44">
        <w:rPr>
          <w:b/>
          <w:bCs/>
        </w:rPr>
        <w:t>2</w:t>
      </w:r>
      <w:bookmarkStart w:id="0" w:name="_GoBack"/>
      <w:bookmarkEnd w:id="0"/>
      <w:r w:rsidR="005F7C44">
        <w:rPr>
          <w:b/>
          <w:bCs/>
        </w:rPr>
        <w:t>.</w:t>
      </w:r>
    </w:p>
    <w:p w:rsidR="00EB2565" w:rsidRPr="00BD7B07" w:rsidRDefault="00B5196F" w:rsidP="00866DC0">
      <w:pPr>
        <w:spacing w:after="0" w:line="240" w:lineRule="auto"/>
        <w:jc w:val="both"/>
        <w:rPr>
          <w:bCs/>
        </w:rPr>
      </w:pPr>
      <w:r>
        <w:rPr>
          <w:bCs/>
        </w:rPr>
        <w:t>L</w:t>
      </w:r>
      <w:r w:rsidR="00EB2565">
        <w:rPr>
          <w:bCs/>
        </w:rPr>
        <w:t>e délai de livraison devra</w:t>
      </w:r>
      <w:r w:rsidR="00EB2565" w:rsidRPr="00BD7B07">
        <w:rPr>
          <w:bCs/>
        </w:rPr>
        <w:t xml:space="preserve"> être précisé dans l’offre par le prestataire.</w:t>
      </w:r>
    </w:p>
    <w:p w:rsidR="00E44CE0" w:rsidRDefault="00E44CE0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Article </w:t>
      </w:r>
      <w:r w:rsidR="00E44CE0">
        <w:rPr>
          <w:rFonts w:ascii="Calibri-Bold" w:hAnsi="Calibri-Bold" w:cs="Calibri-Bold"/>
          <w:b/>
          <w:bCs/>
        </w:rPr>
        <w:t>9</w:t>
      </w:r>
      <w:r>
        <w:rPr>
          <w:rFonts w:ascii="Calibri-Bold" w:hAnsi="Calibri-Bold" w:cs="Calibri-Bold"/>
          <w:b/>
          <w:bCs/>
        </w:rPr>
        <w:t xml:space="preserve"> : pénalités encourues par le titulaire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pénalités encourues par le titulaire seront celles prévues dans le CCAG fournitures courantes et services</w:t>
      </w:r>
      <w:r w:rsidR="00E44C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 vigueur.</w:t>
      </w:r>
    </w:p>
    <w:p w:rsidR="00E44CE0" w:rsidRDefault="00E44CE0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</w:t>
      </w:r>
      <w:r w:rsidR="00E44CE0">
        <w:rPr>
          <w:rFonts w:ascii="Calibri-Bold" w:hAnsi="Calibri-Bold" w:cs="Calibri-Bold"/>
          <w:b/>
          <w:bCs/>
        </w:rPr>
        <w:t>0</w:t>
      </w:r>
      <w:r>
        <w:rPr>
          <w:rFonts w:ascii="Calibri-Bold" w:hAnsi="Calibri-Bold" w:cs="Calibri-Bold"/>
          <w:b/>
          <w:bCs/>
        </w:rPr>
        <w:t xml:space="preserve"> : assurance souscrite par le titulaire du marché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L'organisme titulaire du marché s'engage à fournir une attestation d'assurance en responsabilité civile</w:t>
      </w:r>
      <w:r w:rsidR="00E44C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professionnelle en cas de dommage.</w:t>
      </w:r>
    </w:p>
    <w:p w:rsidR="00E44CE0" w:rsidRDefault="00E44CE0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</w:t>
      </w:r>
      <w:r w:rsidR="00E44CE0">
        <w:rPr>
          <w:rFonts w:ascii="Calibri-Bold" w:hAnsi="Calibri-Bold" w:cs="Calibri-Bold"/>
          <w:b/>
          <w:bCs/>
        </w:rPr>
        <w:t>1</w:t>
      </w:r>
      <w:r>
        <w:rPr>
          <w:rFonts w:ascii="Calibri-Bold" w:hAnsi="Calibri-Bold" w:cs="Calibri-Bold"/>
          <w:b/>
          <w:bCs/>
        </w:rPr>
        <w:t xml:space="preserve"> : résiliation</w:t>
      </w:r>
    </w:p>
    <w:p w:rsidR="00D3168C" w:rsidRDefault="00D3168C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présent marché pourra être résilié dans les conditions et pour les motifs visés par les articles 29 à 34 du</w:t>
      </w:r>
      <w:r w:rsidR="00E44C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CCAG-FCS.</w:t>
      </w:r>
    </w:p>
    <w:p w:rsidR="00BE7F94" w:rsidRDefault="00BE7F94" w:rsidP="00866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68C" w:rsidRDefault="00D3168C" w:rsidP="00D3168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</w:t>
      </w:r>
      <w:r w:rsidR="00E44CE0">
        <w:rPr>
          <w:rFonts w:ascii="Calibri-Bold" w:hAnsi="Calibri-Bold" w:cs="Calibri-Bold"/>
          <w:b/>
          <w:bCs/>
        </w:rPr>
        <w:t>2</w:t>
      </w:r>
      <w:r>
        <w:rPr>
          <w:rFonts w:ascii="Calibri-Bold" w:hAnsi="Calibri-Bold" w:cs="Calibri-Bold"/>
          <w:b/>
          <w:bCs/>
        </w:rPr>
        <w:t xml:space="preserve"> : règlement des litiges</w:t>
      </w:r>
    </w:p>
    <w:p w:rsidR="00E624CD" w:rsidRDefault="00D3168C" w:rsidP="00D316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tribunal administratif de </w:t>
      </w:r>
      <w:r w:rsidR="00E44CE0">
        <w:rPr>
          <w:rFonts w:ascii="Calibri" w:hAnsi="Calibri" w:cs="Calibri"/>
        </w:rPr>
        <w:t xml:space="preserve">Pau </w:t>
      </w:r>
      <w:r>
        <w:rPr>
          <w:rFonts w:ascii="Calibri" w:hAnsi="Calibri" w:cs="Calibri"/>
        </w:rPr>
        <w:t>est seul compétent pour le règlement des litiges.</w:t>
      </w:r>
      <w:r w:rsidR="003F21C5">
        <w:rPr>
          <w:rFonts w:ascii="Calibri" w:hAnsi="Calibri" w:cs="Calibri"/>
        </w:rPr>
        <w:t xml:space="preserve"> –</w:t>
      </w:r>
    </w:p>
    <w:p w:rsidR="00E44CE0" w:rsidRDefault="00E44CE0" w:rsidP="00E44C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Article </w:t>
      </w:r>
      <w:r w:rsidR="00BE7F94">
        <w:rPr>
          <w:rFonts w:ascii="Calibri-Bold" w:hAnsi="Calibri-Bold" w:cs="Calibri-Bold"/>
          <w:b/>
          <w:bCs/>
        </w:rPr>
        <w:t>13 :</w:t>
      </w:r>
      <w:r>
        <w:rPr>
          <w:rFonts w:ascii="Calibri-Bold" w:hAnsi="Calibri-Bold" w:cs="Calibri-Bold"/>
          <w:b/>
          <w:bCs/>
        </w:rPr>
        <w:t xml:space="preserve"> liste récapitulative des articles du CCAG auxquels il est dérogé</w:t>
      </w:r>
    </w:p>
    <w:p w:rsidR="00036A30" w:rsidRDefault="00E44CE0" w:rsidP="005F7C44">
      <w:r>
        <w:rPr>
          <w:rFonts w:ascii="Calibri" w:hAnsi="Calibri" w:cs="Calibri"/>
        </w:rPr>
        <w:t>Néant</w:t>
      </w:r>
    </w:p>
    <w:sectPr w:rsidR="00036A30" w:rsidSect="008E46F5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C8" w:rsidRDefault="00854DC8" w:rsidP="00E44CE0">
      <w:pPr>
        <w:spacing w:after="0" w:line="240" w:lineRule="auto"/>
      </w:pPr>
      <w:r>
        <w:separator/>
      </w:r>
    </w:p>
  </w:endnote>
  <w:endnote w:type="continuationSeparator" w:id="0">
    <w:p w:rsidR="00854DC8" w:rsidRDefault="00854DC8" w:rsidP="00E4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0" w:rsidRDefault="00E44CE0" w:rsidP="00E44CE0">
    <w:pPr>
      <w:autoSpaceDE w:val="0"/>
      <w:autoSpaceDN w:val="0"/>
      <w:adjustRightInd w:val="0"/>
      <w:spacing w:after="0" w:line="240" w:lineRule="auto"/>
      <w:rPr>
        <w:rFonts w:ascii="ComicSansMS" w:hAnsi="ComicSansMS" w:cs="ComicSansMS"/>
        <w:sz w:val="16"/>
        <w:szCs w:val="16"/>
      </w:rPr>
    </w:pPr>
    <w:r>
      <w:rPr>
        <w:rFonts w:ascii="ComicSansMS" w:hAnsi="ComicSansMS" w:cs="ComicSansMS"/>
        <w:sz w:val="16"/>
        <w:szCs w:val="16"/>
      </w:rPr>
      <w:t xml:space="preserve">Cahier des clauses particulières - marché à procédure adaptée – </w:t>
    </w:r>
    <w:r w:rsidR="00237A24">
      <w:rPr>
        <w:rFonts w:ascii="ComicSansMS" w:hAnsi="ComicSansMS" w:cs="ComicSansMS"/>
        <w:sz w:val="16"/>
        <w:szCs w:val="16"/>
      </w:rPr>
      <w:t>Compresseur pour la filière bois du lycée</w:t>
    </w:r>
    <w:r w:rsidR="00035775">
      <w:rPr>
        <w:rFonts w:ascii="ComicSansMS" w:hAnsi="ComicSansMS" w:cs="ComicSansMS"/>
        <w:sz w:val="16"/>
        <w:szCs w:val="16"/>
      </w:rPr>
      <w:t xml:space="preserve"> </w:t>
    </w:r>
    <w:r w:rsidR="00237A24">
      <w:rPr>
        <w:rFonts w:ascii="ComicSansMS" w:hAnsi="ComicSansMS" w:cs="ComicSansMS"/>
        <w:sz w:val="16"/>
        <w:szCs w:val="16"/>
      </w:rPr>
      <w:t>Haroun</w:t>
    </w:r>
    <w:r w:rsidR="00035775">
      <w:rPr>
        <w:rFonts w:ascii="ComicSansMS" w:hAnsi="ComicSansMS" w:cs="ComicSansMS"/>
        <w:sz w:val="16"/>
        <w:szCs w:val="16"/>
      </w:rPr>
      <w:t xml:space="preserve"> Tazieff 20</w:t>
    </w:r>
    <w:r w:rsidR="00237A24">
      <w:rPr>
        <w:rFonts w:ascii="ComicSansMS" w:hAnsi="ComicSansMS" w:cs="ComicSansMS"/>
        <w:sz w:val="16"/>
        <w:szCs w:val="16"/>
      </w:rPr>
      <w:t>22</w:t>
    </w:r>
  </w:p>
  <w:p w:rsidR="00E44CE0" w:rsidRDefault="00E44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C8" w:rsidRDefault="00854DC8" w:rsidP="00E44CE0">
      <w:pPr>
        <w:spacing w:after="0" w:line="240" w:lineRule="auto"/>
      </w:pPr>
      <w:r>
        <w:separator/>
      </w:r>
    </w:p>
  </w:footnote>
  <w:footnote w:type="continuationSeparator" w:id="0">
    <w:p w:rsidR="00854DC8" w:rsidRDefault="00854DC8" w:rsidP="00E4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56B6"/>
    <w:multiLevelType w:val="hybridMultilevel"/>
    <w:tmpl w:val="7408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8"/>
    <w:rsid w:val="00035775"/>
    <w:rsid w:val="00036A30"/>
    <w:rsid w:val="00041EFC"/>
    <w:rsid w:val="00067D2F"/>
    <w:rsid w:val="000B5570"/>
    <w:rsid w:val="000D0E26"/>
    <w:rsid w:val="001710FA"/>
    <w:rsid w:val="0017654D"/>
    <w:rsid w:val="001859FD"/>
    <w:rsid w:val="00202F87"/>
    <w:rsid w:val="00237A24"/>
    <w:rsid w:val="002C46F8"/>
    <w:rsid w:val="00324E42"/>
    <w:rsid w:val="00350A55"/>
    <w:rsid w:val="003D1B5A"/>
    <w:rsid w:val="003E373D"/>
    <w:rsid w:val="003E61DA"/>
    <w:rsid w:val="003F21C5"/>
    <w:rsid w:val="00493219"/>
    <w:rsid w:val="00493344"/>
    <w:rsid w:val="004F092F"/>
    <w:rsid w:val="00512D7C"/>
    <w:rsid w:val="0056340D"/>
    <w:rsid w:val="005B75C8"/>
    <w:rsid w:val="005F7C44"/>
    <w:rsid w:val="00623C25"/>
    <w:rsid w:val="006473CD"/>
    <w:rsid w:val="0068670A"/>
    <w:rsid w:val="00777430"/>
    <w:rsid w:val="00777624"/>
    <w:rsid w:val="00813620"/>
    <w:rsid w:val="00854DC8"/>
    <w:rsid w:val="00861F38"/>
    <w:rsid w:val="00864943"/>
    <w:rsid w:val="00866DC0"/>
    <w:rsid w:val="00892852"/>
    <w:rsid w:val="008E46F5"/>
    <w:rsid w:val="00983B3E"/>
    <w:rsid w:val="009C2DC8"/>
    <w:rsid w:val="00A35E2C"/>
    <w:rsid w:val="00AB53C0"/>
    <w:rsid w:val="00AF0540"/>
    <w:rsid w:val="00B44C83"/>
    <w:rsid w:val="00B5196F"/>
    <w:rsid w:val="00B624B6"/>
    <w:rsid w:val="00BA12C6"/>
    <w:rsid w:val="00BD7B07"/>
    <w:rsid w:val="00BE7F94"/>
    <w:rsid w:val="00C332DE"/>
    <w:rsid w:val="00C62DBC"/>
    <w:rsid w:val="00C76464"/>
    <w:rsid w:val="00D03954"/>
    <w:rsid w:val="00D04E5A"/>
    <w:rsid w:val="00D3168C"/>
    <w:rsid w:val="00DD27B7"/>
    <w:rsid w:val="00DF5836"/>
    <w:rsid w:val="00E272E6"/>
    <w:rsid w:val="00E44CE0"/>
    <w:rsid w:val="00E624CD"/>
    <w:rsid w:val="00EA5867"/>
    <w:rsid w:val="00EB2565"/>
    <w:rsid w:val="00F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8B5A"/>
  <w15:chartTrackingRefBased/>
  <w15:docId w15:val="{B8873B8E-DCC8-4A6F-A968-D0A0744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3C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CE0"/>
  </w:style>
  <w:style w:type="paragraph" w:styleId="Pieddepage">
    <w:name w:val="footer"/>
    <w:basedOn w:val="Normal"/>
    <w:link w:val="PieddepageCar"/>
    <w:uiPriority w:val="99"/>
    <w:unhideWhenUsed/>
    <w:rsid w:val="00E4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CE0"/>
  </w:style>
  <w:style w:type="paragraph" w:styleId="Paragraphedeliste">
    <w:name w:val="List Paragraph"/>
    <w:basedOn w:val="Normal"/>
    <w:uiPriority w:val="34"/>
    <w:qFormat/>
    <w:rsid w:val="0062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lafourcade</dc:creator>
  <cp:keywords/>
  <dc:description/>
  <cp:lastModifiedBy>secgestion6</cp:lastModifiedBy>
  <cp:revision>3</cp:revision>
  <cp:lastPrinted>2022-01-19T11:08:00Z</cp:lastPrinted>
  <dcterms:created xsi:type="dcterms:W3CDTF">2022-01-19T11:09:00Z</dcterms:created>
  <dcterms:modified xsi:type="dcterms:W3CDTF">2022-01-19T13:18:00Z</dcterms:modified>
</cp:coreProperties>
</file>