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4C" w:rsidRDefault="007D154C" w:rsidP="007D154C">
      <w:pPr>
        <w:pStyle w:val="En-tte"/>
        <w:tabs>
          <w:tab w:val="clear" w:pos="4536"/>
          <w:tab w:val="clear" w:pos="9072"/>
          <w:tab w:val="center" w:pos="1370"/>
          <w:tab w:val="left" w:pos="6840"/>
        </w:tabs>
        <w:rPr>
          <w:rFonts w:ascii="Arial" w:hAnsi="Arial"/>
          <w:b/>
          <w:sz w:val="22"/>
        </w:rPr>
      </w:pPr>
    </w:p>
    <w:p w:rsidR="007D154C" w:rsidRDefault="007D154C" w:rsidP="007D154C">
      <w:pPr>
        <w:pStyle w:val="En-tte"/>
        <w:tabs>
          <w:tab w:val="clear" w:pos="4536"/>
          <w:tab w:val="clear" w:pos="9072"/>
          <w:tab w:val="center" w:pos="1370"/>
          <w:tab w:val="left" w:pos="6840"/>
        </w:tabs>
        <w:rPr>
          <w:rFonts w:ascii="Arial" w:hAnsi="Arial"/>
          <w:sz w:val="22"/>
        </w:rPr>
      </w:pPr>
      <w:r>
        <w:rPr>
          <w:rFonts w:ascii="Arial" w:hAnsi="Arial"/>
          <w:b/>
          <w:sz w:val="22"/>
        </w:rPr>
        <w:t xml:space="preserve">   </w:t>
      </w:r>
      <w:r>
        <w:rPr>
          <w:rFonts w:ascii="Arial" w:hAnsi="Arial"/>
          <w:b/>
          <w:sz w:val="22"/>
        </w:rPr>
        <w:tab/>
      </w:r>
      <w:r w:rsidR="00952FE7">
        <w:rPr>
          <w:rFonts w:ascii="Arial" w:hAnsi="Arial"/>
          <w:sz w:val="22"/>
        </w:rPr>
        <w:t>ACADÉ</w:t>
      </w:r>
      <w:r w:rsidR="00300F49">
        <w:rPr>
          <w:rFonts w:ascii="Arial" w:hAnsi="Arial"/>
          <w:sz w:val="22"/>
        </w:rPr>
        <w:t>MIE DE VERSAILLES</w:t>
      </w:r>
      <w:r>
        <w:rPr>
          <w:rFonts w:ascii="Arial" w:hAnsi="Arial"/>
          <w:sz w:val="22"/>
        </w:rPr>
        <w:t xml:space="preserve"> </w:t>
      </w:r>
      <w:r>
        <w:rPr>
          <w:rFonts w:ascii="Verdana" w:hAnsi="Verdana"/>
          <w:sz w:val="22"/>
        </w:rPr>
        <w:tab/>
      </w:r>
      <w:r w:rsidR="00B46987" w:rsidRPr="00B46987">
        <w:rPr>
          <w:noProof/>
        </w:rPr>
        <w:drawing>
          <wp:anchor distT="0" distB="0" distL="114300" distR="114300" simplePos="0" relativeHeight="251659264" behindDoc="0" locked="1" layoutInCell="1" allowOverlap="1">
            <wp:simplePos x="0" y="0"/>
            <wp:positionH relativeFrom="column">
              <wp:posOffset>308610</wp:posOffset>
            </wp:positionH>
            <wp:positionV relativeFrom="paragraph">
              <wp:posOffset>279400</wp:posOffset>
            </wp:positionV>
            <wp:extent cx="1196975" cy="1066800"/>
            <wp:effectExtent l="19050" t="0" r="3175" b="0"/>
            <wp:wrapTopAndBottom/>
            <wp:docPr id="3" name="Image 2"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pic:cNvPicPr>
                      <a:picLocks noChangeAspect="1" noChangeArrowheads="1"/>
                    </pic:cNvPicPr>
                  </pic:nvPicPr>
                  <pic:blipFill>
                    <a:blip r:embed="rId8" cstate="print"/>
                    <a:srcRect/>
                    <a:stretch>
                      <a:fillRect/>
                    </a:stretch>
                  </pic:blipFill>
                  <pic:spPr bwMode="auto">
                    <a:xfrm>
                      <a:off x="0" y="0"/>
                      <a:ext cx="1196975" cy="1066800"/>
                    </a:xfrm>
                    <a:prstGeom prst="rect">
                      <a:avLst/>
                    </a:prstGeom>
                    <a:noFill/>
                    <a:ln w="9525">
                      <a:noFill/>
                      <a:miter lim="800000"/>
                      <a:headEnd/>
                      <a:tailEnd/>
                    </a:ln>
                  </pic:spPr>
                </pic:pic>
              </a:graphicData>
            </a:graphic>
          </wp:anchor>
        </w:drawing>
      </w:r>
      <w:r>
        <w:t xml:space="preserve">                                            </w:t>
      </w:r>
    </w:p>
    <w:p w:rsidR="00B46987" w:rsidRDefault="007D154C" w:rsidP="007D154C">
      <w:pPr>
        <w:pStyle w:val="En-tte"/>
        <w:tabs>
          <w:tab w:val="clear" w:pos="4536"/>
          <w:tab w:val="center" w:pos="1370"/>
          <w:tab w:val="left" w:pos="6840"/>
        </w:tabs>
        <w:rPr>
          <w:rFonts w:ascii="Arial" w:hAnsi="Arial"/>
          <w:b/>
          <w:sz w:val="22"/>
        </w:rPr>
      </w:pPr>
      <w:r>
        <w:rPr>
          <w:rFonts w:ascii="Arial" w:hAnsi="Arial"/>
          <w:b/>
          <w:sz w:val="22"/>
        </w:rPr>
        <w:tab/>
      </w:r>
    </w:p>
    <w:p w:rsidR="007D154C" w:rsidRDefault="00300F49" w:rsidP="007D154C">
      <w:pPr>
        <w:pStyle w:val="En-tte"/>
        <w:tabs>
          <w:tab w:val="clear" w:pos="4536"/>
          <w:tab w:val="center" w:pos="1370"/>
          <w:tab w:val="left" w:pos="6840"/>
        </w:tabs>
        <w:rPr>
          <w:rFonts w:ascii="Arial" w:hAnsi="Arial"/>
          <w:sz w:val="22"/>
        </w:rPr>
      </w:pPr>
      <w:r>
        <w:rPr>
          <w:rFonts w:ascii="Arial" w:hAnsi="Arial"/>
          <w:sz w:val="22"/>
        </w:rPr>
        <w:t>Lycée Polyvalent Étienne-Jules Marey</w:t>
      </w:r>
    </w:p>
    <w:p w:rsidR="007D154C" w:rsidRDefault="00300F49" w:rsidP="007D154C">
      <w:pPr>
        <w:pStyle w:val="En-tte"/>
        <w:tabs>
          <w:tab w:val="clear" w:pos="4536"/>
          <w:tab w:val="center" w:pos="1370"/>
          <w:tab w:val="left" w:pos="6840"/>
        </w:tabs>
        <w:rPr>
          <w:rFonts w:ascii="Arial" w:hAnsi="Arial"/>
          <w:sz w:val="22"/>
        </w:rPr>
      </w:pPr>
      <w:r>
        <w:rPr>
          <w:rFonts w:ascii="Arial" w:hAnsi="Arial"/>
          <w:sz w:val="22"/>
        </w:rPr>
        <w:t>154 rue de Silly – Boulogne-Billancourt (92100)</w:t>
      </w:r>
    </w:p>
    <w:p w:rsidR="007D154C" w:rsidRDefault="007D154C" w:rsidP="007D154C"/>
    <w:p w:rsidR="000313E0" w:rsidRDefault="00952FE7">
      <w:pPr>
        <w:spacing w:after="4" w:line="251" w:lineRule="auto"/>
        <w:ind w:right="43"/>
        <w:jc w:val="center"/>
      </w:pPr>
      <w:r>
        <w:t>MARCHÉ</w:t>
      </w:r>
      <w:r w:rsidR="006C4C9B">
        <w:t xml:space="preserve">S   PUBLICS   DE   TRAVAUX  </w:t>
      </w:r>
    </w:p>
    <w:p w:rsidR="000313E0" w:rsidRDefault="006C4C9B">
      <w:pPr>
        <w:spacing w:after="0" w:line="259" w:lineRule="auto"/>
        <w:ind w:left="15" w:firstLine="0"/>
        <w:jc w:val="center"/>
      </w:pPr>
      <w:r>
        <w:t xml:space="preserve"> </w:t>
      </w:r>
    </w:p>
    <w:p w:rsidR="000313E0" w:rsidRDefault="006C4C9B">
      <w:pPr>
        <w:spacing w:after="0" w:line="259" w:lineRule="auto"/>
        <w:ind w:left="15" w:firstLine="0"/>
        <w:jc w:val="center"/>
      </w:pPr>
      <w:r>
        <w:t xml:space="preserve"> </w:t>
      </w:r>
    </w:p>
    <w:p w:rsidR="00FA5ED3" w:rsidRDefault="00952FE7">
      <w:pPr>
        <w:spacing w:after="4" w:line="251" w:lineRule="auto"/>
        <w:ind w:right="39"/>
        <w:jc w:val="center"/>
      </w:pPr>
      <w:r>
        <w:t>LYCÉ</w:t>
      </w:r>
      <w:r w:rsidR="006C4C9B">
        <w:t xml:space="preserve">E </w:t>
      </w:r>
      <w:r>
        <w:t>É</w:t>
      </w:r>
      <w:r w:rsidR="00300F49">
        <w:t>TIENNE-JULES MAREY</w:t>
      </w:r>
    </w:p>
    <w:p w:rsidR="00FA5ED3" w:rsidRDefault="00300F49">
      <w:pPr>
        <w:spacing w:after="4" w:line="251" w:lineRule="auto"/>
        <w:ind w:right="39"/>
        <w:jc w:val="center"/>
      </w:pPr>
      <w:r>
        <w:t>154 rue de SILLY</w:t>
      </w:r>
    </w:p>
    <w:p w:rsidR="000313E0" w:rsidRDefault="00300F49" w:rsidP="00FA5ED3">
      <w:pPr>
        <w:spacing w:after="4" w:line="251" w:lineRule="auto"/>
        <w:ind w:right="39"/>
        <w:jc w:val="center"/>
      </w:pPr>
      <w:r>
        <w:t>92100 BOULOGNE-BILLANCOURT</w:t>
      </w:r>
    </w:p>
    <w:p w:rsidR="000313E0" w:rsidRDefault="006C4C9B">
      <w:pPr>
        <w:spacing w:after="306" w:line="259" w:lineRule="auto"/>
        <w:ind w:left="0" w:firstLine="0"/>
        <w:jc w:val="left"/>
      </w:pPr>
      <w:r>
        <w:t xml:space="preserve"> </w:t>
      </w:r>
    </w:p>
    <w:p w:rsidR="000313E0" w:rsidRDefault="006C4C9B">
      <w:pPr>
        <w:pBdr>
          <w:top w:val="single" w:sz="12" w:space="0" w:color="000000"/>
          <w:left w:val="single" w:sz="12" w:space="0" w:color="000000"/>
          <w:bottom w:val="single" w:sz="23" w:space="0" w:color="000000"/>
          <w:right w:val="single" w:sz="29" w:space="0" w:color="000000"/>
        </w:pBdr>
        <w:spacing w:after="0" w:line="259" w:lineRule="auto"/>
        <w:ind w:left="33" w:firstLine="0"/>
        <w:jc w:val="center"/>
      </w:pPr>
      <w:r>
        <w:rPr>
          <w:sz w:val="40"/>
        </w:rPr>
        <w:t xml:space="preserve"> </w:t>
      </w:r>
    </w:p>
    <w:p w:rsidR="000313E0" w:rsidRDefault="00E916CD" w:rsidP="007C1B0C">
      <w:pPr>
        <w:pBdr>
          <w:top w:val="single" w:sz="12" w:space="0" w:color="000000"/>
          <w:left w:val="single" w:sz="12" w:space="0" w:color="000000"/>
          <w:bottom w:val="single" w:sz="23" w:space="0" w:color="000000"/>
          <w:right w:val="single" w:sz="29" w:space="0" w:color="000000"/>
        </w:pBdr>
        <w:spacing w:after="0" w:line="242" w:lineRule="auto"/>
        <w:ind w:left="33" w:firstLine="0"/>
        <w:jc w:val="center"/>
        <w:rPr>
          <w:sz w:val="32"/>
        </w:rPr>
      </w:pPr>
      <w:r>
        <w:rPr>
          <w:sz w:val="32"/>
        </w:rPr>
        <w:t>REMPLACEMENT DE L’AUTOCOMMUTATEUR</w:t>
      </w:r>
    </w:p>
    <w:p w:rsidR="007C1B0C" w:rsidRDefault="007C1B0C" w:rsidP="007C1B0C">
      <w:pPr>
        <w:pBdr>
          <w:top w:val="single" w:sz="12" w:space="0" w:color="000000"/>
          <w:left w:val="single" w:sz="12" w:space="0" w:color="000000"/>
          <w:bottom w:val="single" w:sz="23" w:space="0" w:color="000000"/>
          <w:right w:val="single" w:sz="29" w:space="0" w:color="000000"/>
        </w:pBdr>
        <w:spacing w:after="0" w:line="242" w:lineRule="auto"/>
        <w:ind w:left="33" w:firstLine="0"/>
        <w:jc w:val="center"/>
      </w:pPr>
    </w:p>
    <w:p w:rsidR="000313E0" w:rsidRDefault="006C4C9B">
      <w:pPr>
        <w:spacing w:after="0" w:line="259" w:lineRule="auto"/>
        <w:ind w:left="15" w:firstLine="0"/>
        <w:jc w:val="center"/>
      </w:pPr>
      <w:r>
        <w:t xml:space="preserve"> </w:t>
      </w:r>
    </w:p>
    <w:p w:rsidR="000313E0" w:rsidRDefault="006C4C9B">
      <w:pPr>
        <w:spacing w:after="93" w:line="259" w:lineRule="auto"/>
        <w:ind w:left="15" w:firstLine="0"/>
        <w:jc w:val="center"/>
      </w:pPr>
      <w:r>
        <w:t xml:space="preserve"> </w:t>
      </w:r>
    </w:p>
    <w:p w:rsidR="000313E0" w:rsidRPr="00952FE7" w:rsidRDefault="006C4C9B">
      <w:pPr>
        <w:pStyle w:val="Titre1"/>
        <w:rPr>
          <w:sz w:val="48"/>
          <w:szCs w:val="48"/>
          <w:u w:val="none"/>
        </w:rPr>
      </w:pPr>
      <w:r w:rsidRPr="00952FE7">
        <w:rPr>
          <w:sz w:val="48"/>
          <w:szCs w:val="48"/>
        </w:rPr>
        <w:t xml:space="preserve">Règlement de </w:t>
      </w:r>
      <w:r w:rsidR="00952FE7" w:rsidRPr="00952FE7">
        <w:rPr>
          <w:sz w:val="48"/>
          <w:szCs w:val="48"/>
        </w:rPr>
        <w:t xml:space="preserve">la </w:t>
      </w:r>
      <w:r w:rsidRPr="00952FE7">
        <w:rPr>
          <w:sz w:val="48"/>
          <w:szCs w:val="48"/>
        </w:rPr>
        <w:t>consultation</w:t>
      </w:r>
      <w:r w:rsidRPr="00952FE7">
        <w:rPr>
          <w:sz w:val="48"/>
          <w:szCs w:val="48"/>
          <w:u w:val="none"/>
        </w:rPr>
        <w:t xml:space="preserve"> </w:t>
      </w:r>
    </w:p>
    <w:p w:rsidR="00BF32A6" w:rsidRPr="00BF32A6" w:rsidRDefault="00BF32A6" w:rsidP="00BF32A6">
      <w:pPr>
        <w:jc w:val="center"/>
        <w:rPr>
          <w:b/>
        </w:rPr>
      </w:pPr>
      <w:r w:rsidRPr="00BF32A6">
        <w:rPr>
          <w:b/>
        </w:rPr>
        <w:t>Numéro de la consultation : TMP/105545</w:t>
      </w:r>
    </w:p>
    <w:p w:rsidR="007D154C" w:rsidRDefault="006C4C9B" w:rsidP="007D154C">
      <w:pPr>
        <w:spacing w:after="0" w:line="259" w:lineRule="auto"/>
        <w:ind w:left="15" w:firstLine="0"/>
        <w:jc w:val="center"/>
      </w:pPr>
      <w:r>
        <w:t xml:space="preserve"> </w:t>
      </w:r>
    </w:p>
    <w:p w:rsidR="000313E0" w:rsidRPr="00EB1577" w:rsidRDefault="006C4C9B" w:rsidP="007D154C">
      <w:pPr>
        <w:spacing w:after="0" w:line="240" w:lineRule="auto"/>
        <w:ind w:left="15" w:firstLine="0"/>
        <w:jc w:val="left"/>
        <w:rPr>
          <w:u w:val="single"/>
        </w:rPr>
      </w:pPr>
      <w:r w:rsidRPr="00EB1577">
        <w:rPr>
          <w:u w:val="single"/>
        </w:rPr>
        <w:t xml:space="preserve">Pouvoir Adjudicateur : </w:t>
      </w:r>
    </w:p>
    <w:p w:rsidR="000313E0" w:rsidRDefault="006C4C9B" w:rsidP="007D154C">
      <w:pPr>
        <w:spacing w:line="240" w:lineRule="auto"/>
        <w:ind w:left="-5" w:right="27"/>
      </w:pPr>
      <w:r>
        <w:t xml:space="preserve">Lycée </w:t>
      </w:r>
      <w:r w:rsidR="007C1B0C">
        <w:t xml:space="preserve">Etienne-Jules Marey </w:t>
      </w:r>
      <w:r>
        <w:t xml:space="preserve"> – </w:t>
      </w:r>
      <w:r w:rsidR="007C1B0C">
        <w:t>154 rue de Silly 92100 Boulogne-Billancourt</w:t>
      </w:r>
      <w:r>
        <w:t xml:space="preserve"> </w:t>
      </w:r>
    </w:p>
    <w:p w:rsidR="000313E0" w:rsidRDefault="006C4C9B" w:rsidP="007D154C">
      <w:pPr>
        <w:spacing w:after="0" w:line="240" w:lineRule="auto"/>
        <w:ind w:left="0" w:firstLine="0"/>
        <w:jc w:val="left"/>
      </w:pPr>
      <w:r>
        <w:t xml:space="preserve"> </w:t>
      </w:r>
    </w:p>
    <w:p w:rsidR="000313E0" w:rsidRPr="00EB1577" w:rsidRDefault="006C4C9B" w:rsidP="007D154C">
      <w:pPr>
        <w:spacing w:after="4" w:line="240" w:lineRule="auto"/>
        <w:ind w:left="-5" w:right="27"/>
        <w:rPr>
          <w:u w:val="single"/>
        </w:rPr>
      </w:pPr>
      <w:r w:rsidRPr="00EB1577">
        <w:rPr>
          <w:u w:val="single"/>
        </w:rPr>
        <w:t xml:space="preserve">Représentant du Pouvoir Adjudicateur : </w:t>
      </w:r>
    </w:p>
    <w:p w:rsidR="000313E0" w:rsidRDefault="006C4C9B" w:rsidP="007D154C">
      <w:pPr>
        <w:spacing w:line="240" w:lineRule="auto"/>
        <w:ind w:left="-5" w:right="27"/>
      </w:pPr>
      <w:r>
        <w:t>M</w:t>
      </w:r>
      <w:r w:rsidR="007C1B0C">
        <w:t>. Benamar BENZEMRA, P</w:t>
      </w:r>
      <w:r w:rsidR="00FA5ED3">
        <w:t>roviseur</w:t>
      </w:r>
      <w:r>
        <w:t xml:space="preserve"> </w:t>
      </w:r>
    </w:p>
    <w:p w:rsidR="000313E0" w:rsidRDefault="006C4C9B" w:rsidP="007D154C">
      <w:pPr>
        <w:spacing w:after="0" w:line="240" w:lineRule="auto"/>
        <w:ind w:left="0" w:firstLine="0"/>
        <w:jc w:val="left"/>
      </w:pPr>
      <w:r>
        <w:t xml:space="preserve"> </w:t>
      </w:r>
    </w:p>
    <w:p w:rsidR="000313E0" w:rsidRPr="00EB1577" w:rsidRDefault="006C4C9B" w:rsidP="007D154C">
      <w:pPr>
        <w:spacing w:after="4" w:line="240" w:lineRule="auto"/>
        <w:ind w:left="-5" w:right="27"/>
        <w:rPr>
          <w:u w:val="single"/>
        </w:rPr>
      </w:pPr>
      <w:r w:rsidRPr="00EB1577">
        <w:rPr>
          <w:u w:val="single"/>
        </w:rPr>
        <w:t xml:space="preserve">Objet du marché : </w:t>
      </w:r>
    </w:p>
    <w:p w:rsidR="007C1B0C" w:rsidRDefault="007C1B0C" w:rsidP="007D154C">
      <w:pPr>
        <w:spacing w:after="0" w:line="240" w:lineRule="auto"/>
        <w:ind w:left="0" w:firstLine="0"/>
        <w:jc w:val="left"/>
      </w:pPr>
      <w:r>
        <w:t>Remplacement de l’autocommutateur</w:t>
      </w:r>
    </w:p>
    <w:p w:rsidR="007C1B0C" w:rsidRDefault="007C1B0C" w:rsidP="007D154C">
      <w:pPr>
        <w:spacing w:after="0" w:line="240" w:lineRule="auto"/>
        <w:ind w:left="0" w:firstLine="0"/>
        <w:jc w:val="left"/>
      </w:pPr>
    </w:p>
    <w:p w:rsidR="000313E0" w:rsidRPr="009C1364" w:rsidRDefault="006C4C9B" w:rsidP="007D154C">
      <w:pPr>
        <w:spacing w:line="240" w:lineRule="auto"/>
        <w:ind w:left="-5" w:right="27"/>
      </w:pPr>
      <w:r w:rsidRPr="009C1364">
        <w:t xml:space="preserve">Marché de travaux </w:t>
      </w:r>
    </w:p>
    <w:p w:rsidR="000313E0" w:rsidRDefault="006C4C9B" w:rsidP="007D154C">
      <w:pPr>
        <w:spacing w:line="240" w:lineRule="auto"/>
        <w:ind w:left="-5" w:right="27"/>
      </w:pPr>
      <w:r w:rsidRPr="009C1364">
        <w:t>Procédure de passation : Procédure adaptée</w:t>
      </w:r>
      <w:r>
        <w:t xml:space="preserve"> </w:t>
      </w:r>
    </w:p>
    <w:p w:rsidR="000313E0" w:rsidRPr="00AB0BA5" w:rsidRDefault="006C4C9B" w:rsidP="00AB0BA5">
      <w:pPr>
        <w:spacing w:after="0" w:line="240" w:lineRule="auto"/>
        <w:ind w:left="0" w:firstLine="0"/>
        <w:rPr>
          <w:b/>
          <w:u w:val="single"/>
        </w:rPr>
      </w:pPr>
      <w:r w:rsidRPr="00AB0BA5">
        <w:rPr>
          <w:b/>
          <w:u w:val="single"/>
        </w:rPr>
        <w:t xml:space="preserve">  </w:t>
      </w:r>
    </w:p>
    <w:p w:rsidR="000313E0" w:rsidRPr="00AB0BA5" w:rsidRDefault="006C4C9B" w:rsidP="00AB0BA5">
      <w:pPr>
        <w:spacing w:after="0" w:line="240" w:lineRule="auto"/>
        <w:ind w:left="0" w:firstLine="0"/>
        <w:rPr>
          <w:b/>
          <w:u w:val="single"/>
        </w:rPr>
      </w:pPr>
      <w:r w:rsidRPr="00AB0BA5">
        <w:rPr>
          <w:b/>
          <w:color w:val="2309E3"/>
          <w:u w:val="single"/>
        </w:rPr>
        <w:t>DATE ET HEURE LIMITES DE REMISE DES PLIS</w:t>
      </w:r>
      <w:r w:rsidR="00FA5ED3" w:rsidRPr="00AB0BA5">
        <w:rPr>
          <w:b/>
          <w:color w:val="2309E3"/>
          <w:u w:val="single"/>
        </w:rPr>
        <w:t xml:space="preserve"> (dépôt sous format dématérialisé</w:t>
      </w:r>
      <w:r w:rsidR="00952FE7" w:rsidRPr="00AB0BA5">
        <w:rPr>
          <w:b/>
          <w:color w:val="2309E3"/>
          <w:u w:val="single"/>
        </w:rPr>
        <w:t xml:space="preserve"> sur le</w:t>
      </w:r>
      <w:r w:rsidR="00FA5ED3" w:rsidRPr="00AB0BA5">
        <w:rPr>
          <w:b/>
          <w:color w:val="2309E3"/>
          <w:u w:val="single"/>
        </w:rPr>
        <w:t xml:space="preserve"> site AJI</w:t>
      </w:r>
      <w:r w:rsidR="00952FE7" w:rsidRPr="00AB0BA5">
        <w:rPr>
          <w:b/>
          <w:color w:val="2309E3"/>
          <w:u w:val="single"/>
        </w:rPr>
        <w:t xml:space="preserve"> uniquement</w:t>
      </w:r>
      <w:r w:rsidR="00FA5ED3" w:rsidRPr="00AB0BA5">
        <w:rPr>
          <w:b/>
          <w:color w:val="2309E3"/>
          <w:u w:val="single"/>
        </w:rPr>
        <w:t>)</w:t>
      </w:r>
      <w:r w:rsidRPr="00AB0BA5">
        <w:rPr>
          <w:b/>
          <w:color w:val="2309E3"/>
          <w:u w:val="single"/>
        </w:rPr>
        <w:t xml:space="preserve"> : </w:t>
      </w:r>
      <w:r w:rsidR="009049B4" w:rsidRPr="00AB0BA5">
        <w:rPr>
          <w:b/>
          <w:color w:val="2309E3"/>
          <w:u w:val="single"/>
        </w:rPr>
        <w:t>JEUDI 15 AVRIL</w:t>
      </w:r>
      <w:r w:rsidR="00FA5ED3" w:rsidRPr="00AB0BA5">
        <w:rPr>
          <w:b/>
          <w:color w:val="2309E3"/>
          <w:u w:val="single"/>
        </w:rPr>
        <w:t xml:space="preserve"> 2021</w:t>
      </w:r>
      <w:r w:rsidRPr="00AB0BA5">
        <w:rPr>
          <w:b/>
          <w:color w:val="2309E3"/>
          <w:u w:val="single"/>
        </w:rPr>
        <w:t xml:space="preserve"> à 17H00</w:t>
      </w:r>
    </w:p>
    <w:p w:rsidR="000313E0" w:rsidRDefault="006C4C9B" w:rsidP="007D154C">
      <w:pPr>
        <w:spacing w:after="0" w:line="240" w:lineRule="auto"/>
        <w:ind w:left="0" w:firstLine="0"/>
        <w:jc w:val="left"/>
      </w:pPr>
      <w:r>
        <w:t xml:space="preserve">  </w:t>
      </w:r>
    </w:p>
    <w:p w:rsidR="000313E0" w:rsidRPr="00AB0BA5" w:rsidRDefault="009C1364" w:rsidP="00E14B54">
      <w:pPr>
        <w:spacing w:line="240" w:lineRule="auto"/>
        <w:ind w:left="-5" w:right="27"/>
        <w:rPr>
          <w:u w:val="single"/>
        </w:rPr>
      </w:pPr>
      <w:r w:rsidRPr="00AB0BA5">
        <w:rPr>
          <w:u w:val="single"/>
        </w:rPr>
        <w:t>La visite du site est obligatoire</w:t>
      </w:r>
      <w:r w:rsidR="00FA5ED3" w:rsidRPr="00AB0BA5">
        <w:rPr>
          <w:u w:val="single"/>
        </w:rPr>
        <w:t xml:space="preserve">. Elle sera possible </w:t>
      </w:r>
      <w:r w:rsidR="00F72776" w:rsidRPr="00AB0BA5">
        <w:rPr>
          <w:u w:val="single"/>
        </w:rPr>
        <w:t xml:space="preserve">du 26/03/2021 au </w:t>
      </w:r>
      <w:r w:rsidR="00435CFC" w:rsidRPr="00AB0BA5">
        <w:rPr>
          <w:u w:val="single"/>
        </w:rPr>
        <w:t>09</w:t>
      </w:r>
      <w:r w:rsidR="00F72776" w:rsidRPr="00AB0BA5">
        <w:rPr>
          <w:u w:val="single"/>
        </w:rPr>
        <w:t>/04</w:t>
      </w:r>
      <w:r w:rsidR="00FA5ED3" w:rsidRPr="00AB0BA5">
        <w:rPr>
          <w:u w:val="single"/>
        </w:rPr>
        <w:t xml:space="preserve">/2021 </w:t>
      </w:r>
      <w:r w:rsidR="00E14B54" w:rsidRPr="00AB0BA5">
        <w:rPr>
          <w:u w:val="single"/>
        </w:rPr>
        <w:t>sur rendez-vous</w:t>
      </w:r>
      <w:r w:rsidR="00AB0BA5">
        <w:rPr>
          <w:u w:val="single"/>
        </w:rPr>
        <w:t xml:space="preserve"> 48 H à l’avance</w:t>
      </w:r>
      <w:r w:rsidR="00E14B54" w:rsidRPr="00AB0BA5">
        <w:rPr>
          <w:u w:val="single"/>
        </w:rPr>
        <w:t>. La d</w:t>
      </w:r>
      <w:r w:rsidR="006C4C9B" w:rsidRPr="00AB0BA5">
        <w:rPr>
          <w:u w:val="single"/>
        </w:rPr>
        <w:t xml:space="preserve">emande </w:t>
      </w:r>
      <w:r w:rsidR="00E14B54" w:rsidRPr="00AB0BA5">
        <w:rPr>
          <w:u w:val="single"/>
        </w:rPr>
        <w:t xml:space="preserve">doit être </w:t>
      </w:r>
      <w:r w:rsidR="006C4C9B" w:rsidRPr="00AB0BA5">
        <w:rPr>
          <w:u w:val="single"/>
        </w:rPr>
        <w:t xml:space="preserve">formulée </w:t>
      </w:r>
      <w:r w:rsidR="00E14B54" w:rsidRPr="00AB0BA5">
        <w:rPr>
          <w:u w:val="single"/>
        </w:rPr>
        <w:t xml:space="preserve">uniquement </w:t>
      </w:r>
      <w:r w:rsidR="006C4C9B" w:rsidRPr="00AB0BA5">
        <w:rPr>
          <w:u w:val="single"/>
        </w:rPr>
        <w:t xml:space="preserve">par courriel : </w:t>
      </w:r>
      <w:r w:rsidR="009049B4" w:rsidRPr="00AB0BA5">
        <w:rPr>
          <w:u w:val="single"/>
        </w:rPr>
        <w:t>sebastien.vosgien@ac-versailles.fr</w:t>
      </w:r>
      <w:r w:rsidR="006C4C9B" w:rsidRPr="00AB0BA5">
        <w:rPr>
          <w:u w:val="single"/>
        </w:rPr>
        <w:t xml:space="preserve"> </w:t>
      </w:r>
    </w:p>
    <w:p w:rsidR="00514C52" w:rsidRDefault="00514C52" w:rsidP="00514C52">
      <w:pPr>
        <w:ind w:left="-5" w:right="27"/>
        <w:jc w:val="left"/>
      </w:pPr>
    </w:p>
    <w:p w:rsidR="00514C52" w:rsidRDefault="00514C52" w:rsidP="00514C52">
      <w:pPr>
        <w:ind w:left="-5" w:right="27"/>
        <w:jc w:val="left"/>
      </w:pPr>
      <w:r>
        <w:lastRenderedPageBreak/>
        <w:t>Pour une demande de plans de l’établissement : joel.pomares@wanadoo.fr</w:t>
      </w:r>
    </w:p>
    <w:p w:rsidR="000313E0" w:rsidRDefault="000313E0">
      <w:pPr>
        <w:spacing w:after="0" w:line="259" w:lineRule="auto"/>
        <w:ind w:left="0" w:firstLine="0"/>
      </w:pPr>
    </w:p>
    <w:p w:rsidR="000313E0" w:rsidRPr="007D154C" w:rsidRDefault="006C4C9B">
      <w:pPr>
        <w:spacing w:after="4" w:line="251" w:lineRule="auto"/>
        <w:ind w:left="-5" w:right="27"/>
        <w:rPr>
          <w:u w:val="single"/>
        </w:rPr>
      </w:pPr>
      <w:r w:rsidRPr="007D154C">
        <w:rPr>
          <w:u w:val="single"/>
        </w:rPr>
        <w:t xml:space="preserve">Article I Identification du pouvoir adjudicateur </w:t>
      </w:r>
    </w:p>
    <w:p w:rsidR="007D154C" w:rsidRPr="007D154C" w:rsidRDefault="007D154C" w:rsidP="00514C52">
      <w:pPr>
        <w:ind w:left="-5" w:right="27"/>
        <w:rPr>
          <w:u w:val="single"/>
        </w:rPr>
      </w:pPr>
    </w:p>
    <w:p w:rsidR="007B5464" w:rsidRDefault="007B5464" w:rsidP="007B5464">
      <w:pPr>
        <w:spacing w:line="240" w:lineRule="auto"/>
        <w:ind w:left="-5" w:right="27"/>
      </w:pPr>
      <w:r>
        <w:t xml:space="preserve">Lycée Etienne-Jules Marey  – 154 rue de Silly 92100 Boulogne-Billancourt </w:t>
      </w:r>
    </w:p>
    <w:p w:rsidR="000313E0" w:rsidRDefault="006C4C9B">
      <w:pPr>
        <w:spacing w:after="0" w:line="259" w:lineRule="auto"/>
        <w:ind w:left="0" w:firstLine="0"/>
        <w:jc w:val="left"/>
      </w:pPr>
      <w:r>
        <w:t xml:space="preserve"> </w:t>
      </w:r>
    </w:p>
    <w:p w:rsidR="000313E0" w:rsidRPr="007D154C" w:rsidRDefault="006C4C9B">
      <w:pPr>
        <w:spacing w:after="4" w:line="251" w:lineRule="auto"/>
        <w:ind w:left="-5" w:right="27"/>
        <w:rPr>
          <w:u w:val="single"/>
        </w:rPr>
      </w:pPr>
      <w:r w:rsidRPr="007D154C">
        <w:rPr>
          <w:u w:val="single"/>
        </w:rPr>
        <w:t xml:space="preserve">Article II - Nom et adresse officiels de l’acheteur </w:t>
      </w:r>
    </w:p>
    <w:p w:rsidR="007D154C" w:rsidRDefault="007D154C" w:rsidP="00514C52">
      <w:pPr>
        <w:ind w:left="-5" w:right="27"/>
      </w:pPr>
    </w:p>
    <w:p w:rsidR="007B5464" w:rsidRDefault="007B5464" w:rsidP="007B5464">
      <w:pPr>
        <w:spacing w:line="240" w:lineRule="auto"/>
        <w:ind w:left="-5" w:right="27"/>
      </w:pPr>
      <w:r>
        <w:t xml:space="preserve">Lycée Etienne-Jules Marey  – 154 rue de Silly 92100 Boulogne-Billancourt </w:t>
      </w:r>
    </w:p>
    <w:p w:rsidR="000313E0" w:rsidRDefault="006C4C9B">
      <w:pPr>
        <w:ind w:left="-5" w:right="27"/>
      </w:pPr>
      <w:r>
        <w:t xml:space="preserve">Téléphone : </w:t>
      </w:r>
      <w:r w:rsidR="007B5464" w:rsidRPr="007B5464">
        <w:rPr>
          <w:rFonts w:eastAsiaTheme="minorEastAsia"/>
          <w:noProof/>
          <w:color w:val="000000" w:themeColor="text1"/>
        </w:rPr>
        <w:t>01 46 05 01 26</w:t>
      </w:r>
    </w:p>
    <w:p w:rsidR="00EB1577" w:rsidRDefault="006C4C9B" w:rsidP="00514C52">
      <w:pPr>
        <w:ind w:left="-5" w:right="27"/>
      </w:pPr>
      <w:r>
        <w:t>Adresse</w:t>
      </w:r>
      <w:r w:rsidR="00EB1577">
        <w:t>s</w:t>
      </w:r>
      <w:r>
        <w:t xml:space="preserve"> de courrier électronique : </w:t>
      </w:r>
    </w:p>
    <w:p w:rsidR="000313E0" w:rsidRDefault="007B5464" w:rsidP="00514C52">
      <w:pPr>
        <w:ind w:left="-5" w:right="27"/>
      </w:pPr>
      <w:r>
        <w:t>sebastien.vosgien@ac-versailles.fr</w:t>
      </w:r>
      <w:r w:rsidR="006C4C9B">
        <w:t xml:space="preserve"> </w:t>
      </w:r>
    </w:p>
    <w:p w:rsidR="00514C52" w:rsidRDefault="00514C52">
      <w:pPr>
        <w:spacing w:after="4" w:line="251" w:lineRule="auto"/>
        <w:ind w:left="-5" w:right="27"/>
      </w:pPr>
    </w:p>
    <w:p w:rsidR="000313E0" w:rsidRPr="007D154C" w:rsidRDefault="006C4C9B">
      <w:pPr>
        <w:spacing w:after="4" w:line="251" w:lineRule="auto"/>
        <w:ind w:left="-5" w:right="27"/>
        <w:rPr>
          <w:u w:val="single"/>
        </w:rPr>
      </w:pPr>
      <w:r w:rsidRPr="007D154C">
        <w:rPr>
          <w:u w:val="single"/>
        </w:rPr>
        <w:t xml:space="preserve">Article III - Objet du marché </w:t>
      </w:r>
    </w:p>
    <w:p w:rsidR="007D154C" w:rsidRDefault="007D154C">
      <w:pPr>
        <w:spacing w:after="4" w:line="251" w:lineRule="auto"/>
        <w:ind w:left="-5" w:right="27"/>
      </w:pPr>
    </w:p>
    <w:p w:rsidR="000313E0" w:rsidRDefault="006C4C9B">
      <w:pPr>
        <w:spacing w:after="4" w:line="251" w:lineRule="auto"/>
        <w:ind w:left="-5" w:right="27"/>
      </w:pPr>
      <w:r>
        <w:t xml:space="preserve">Objet du marché : </w:t>
      </w:r>
      <w:r w:rsidR="007B5464">
        <w:t>Remplacement de l’autocommutateur</w:t>
      </w:r>
      <w:r>
        <w:t xml:space="preserve"> </w:t>
      </w:r>
    </w:p>
    <w:p w:rsidR="000313E0" w:rsidRDefault="006C4C9B">
      <w:pPr>
        <w:spacing w:after="0" w:line="259" w:lineRule="auto"/>
        <w:ind w:left="0" w:firstLine="0"/>
        <w:jc w:val="left"/>
      </w:pPr>
      <w:r>
        <w:t xml:space="preserve"> </w:t>
      </w:r>
    </w:p>
    <w:p w:rsidR="000313E0" w:rsidRDefault="006C4C9B">
      <w:pPr>
        <w:numPr>
          <w:ilvl w:val="0"/>
          <w:numId w:val="1"/>
        </w:numPr>
        <w:ind w:right="27" w:hanging="230"/>
      </w:pPr>
      <w:r>
        <w:t xml:space="preserve">Type de marché de travaux : Exécution </w:t>
      </w:r>
    </w:p>
    <w:p w:rsidR="000313E0" w:rsidRDefault="006C4C9B">
      <w:pPr>
        <w:spacing w:after="0" w:line="259" w:lineRule="auto"/>
        <w:ind w:left="0" w:firstLine="0"/>
        <w:jc w:val="left"/>
      </w:pPr>
      <w:r>
        <w:t xml:space="preserve"> </w:t>
      </w:r>
    </w:p>
    <w:p w:rsidR="000313E0" w:rsidRPr="00172550" w:rsidRDefault="006C4C9B">
      <w:pPr>
        <w:numPr>
          <w:ilvl w:val="0"/>
          <w:numId w:val="1"/>
        </w:numPr>
        <w:ind w:right="27" w:hanging="230"/>
      </w:pPr>
      <w:r w:rsidRPr="00172550">
        <w:t xml:space="preserve">Nomenclature : Classification CPV (Vocabulaire Commun des Marchés) </w:t>
      </w:r>
    </w:p>
    <w:p w:rsidR="000313E0" w:rsidRDefault="006C4C9B">
      <w:pPr>
        <w:spacing w:after="0" w:line="259" w:lineRule="auto"/>
        <w:ind w:left="0" w:firstLine="0"/>
        <w:jc w:val="left"/>
      </w:pPr>
      <w:r>
        <w:t xml:space="preserve"> </w:t>
      </w:r>
    </w:p>
    <w:p w:rsidR="000313E0" w:rsidRDefault="006C4C9B">
      <w:pPr>
        <w:numPr>
          <w:ilvl w:val="0"/>
          <w:numId w:val="1"/>
        </w:numPr>
        <w:ind w:right="27" w:hanging="230"/>
      </w:pPr>
      <w:r>
        <w:t>Forme</w:t>
      </w:r>
      <w:r w:rsidR="007D154C">
        <w:t>s</w:t>
      </w:r>
      <w:r>
        <w:t xml:space="preserve"> du marché : </w:t>
      </w:r>
    </w:p>
    <w:p w:rsidR="007D154C" w:rsidRDefault="007D154C" w:rsidP="007D154C">
      <w:pPr>
        <w:ind w:left="230" w:right="27" w:firstLine="0"/>
      </w:pPr>
    </w:p>
    <w:p w:rsidR="000313E0" w:rsidRDefault="006C4C9B">
      <w:pPr>
        <w:numPr>
          <w:ilvl w:val="0"/>
          <w:numId w:val="2"/>
        </w:numPr>
        <w:ind w:right="27" w:hanging="230"/>
      </w:pPr>
      <w:r w:rsidRPr="00EF3CD2">
        <w:t xml:space="preserve">S’agit-il d’un marché à bons de commande : NON </w:t>
      </w:r>
    </w:p>
    <w:p w:rsidR="00172550" w:rsidRPr="00EF3CD2" w:rsidRDefault="00172550" w:rsidP="00172550">
      <w:pPr>
        <w:ind w:left="230" w:right="27" w:firstLine="0"/>
      </w:pPr>
    </w:p>
    <w:p w:rsidR="000313E0" w:rsidRDefault="006C4C9B">
      <w:pPr>
        <w:numPr>
          <w:ilvl w:val="0"/>
          <w:numId w:val="2"/>
        </w:numPr>
        <w:ind w:right="27" w:hanging="230"/>
      </w:pPr>
      <w:r w:rsidRPr="00EF3CD2">
        <w:t xml:space="preserve">S’agit-il d’un marché à prix mixtes (avec coexistence de prix forfaitaire(s) et unitaires) : NON </w:t>
      </w:r>
    </w:p>
    <w:p w:rsidR="00172550" w:rsidRPr="00EF3CD2" w:rsidRDefault="00172550" w:rsidP="00172550">
      <w:pPr>
        <w:ind w:left="0" w:right="27" w:firstLine="0"/>
      </w:pPr>
    </w:p>
    <w:p w:rsidR="000313E0" w:rsidRPr="00EF3CD2" w:rsidRDefault="006C4C9B">
      <w:pPr>
        <w:numPr>
          <w:ilvl w:val="0"/>
          <w:numId w:val="2"/>
        </w:numPr>
        <w:ind w:right="27" w:hanging="230"/>
      </w:pPr>
      <w:r w:rsidRPr="00EF3CD2">
        <w:t xml:space="preserve">S'agit-il d'un marché à tranches : NON </w:t>
      </w:r>
    </w:p>
    <w:p w:rsidR="000313E0" w:rsidRDefault="006C4C9B">
      <w:pPr>
        <w:spacing w:after="0" w:line="259" w:lineRule="auto"/>
        <w:ind w:left="0" w:firstLine="0"/>
        <w:jc w:val="left"/>
      </w:pPr>
      <w:r>
        <w:t xml:space="preserve"> </w:t>
      </w:r>
    </w:p>
    <w:p w:rsidR="000313E0" w:rsidRPr="007D154C" w:rsidRDefault="00172550">
      <w:pPr>
        <w:spacing w:after="4" w:line="251" w:lineRule="auto"/>
        <w:ind w:left="-5" w:right="27"/>
        <w:rPr>
          <w:u w:val="single"/>
        </w:rPr>
      </w:pPr>
      <w:r>
        <w:rPr>
          <w:u w:val="single"/>
        </w:rPr>
        <w:t xml:space="preserve">Article IV – Lieu </w:t>
      </w:r>
      <w:r w:rsidR="006C4C9B" w:rsidRPr="007D154C">
        <w:rPr>
          <w:u w:val="single"/>
        </w:rPr>
        <w:t xml:space="preserve"> d’exécution ou de livraison </w:t>
      </w:r>
    </w:p>
    <w:p w:rsidR="007D154C" w:rsidRDefault="007D154C">
      <w:pPr>
        <w:spacing w:after="4" w:line="251" w:lineRule="auto"/>
        <w:ind w:left="-5" w:right="27"/>
      </w:pPr>
    </w:p>
    <w:p w:rsidR="007303CE" w:rsidRDefault="007303CE" w:rsidP="007303CE">
      <w:pPr>
        <w:spacing w:line="240" w:lineRule="auto"/>
        <w:ind w:left="-5" w:right="27"/>
      </w:pPr>
      <w:r>
        <w:t xml:space="preserve">Lycée Etienne-Jules Marey  – 154 rue de Silly 92100 Boulogne-Billancourt </w:t>
      </w:r>
    </w:p>
    <w:p w:rsidR="000313E0" w:rsidRDefault="006C4C9B">
      <w:pPr>
        <w:spacing w:after="0" w:line="259" w:lineRule="auto"/>
        <w:ind w:left="0" w:firstLine="0"/>
        <w:jc w:val="left"/>
      </w:pPr>
      <w:r>
        <w:t xml:space="preserve"> </w:t>
      </w:r>
    </w:p>
    <w:p w:rsidR="007D154C" w:rsidRPr="007D154C" w:rsidRDefault="007D154C" w:rsidP="007D154C">
      <w:pPr>
        <w:spacing w:after="4" w:line="252" w:lineRule="auto"/>
        <w:ind w:left="-6" w:right="3232" w:hanging="11"/>
        <w:rPr>
          <w:u w:val="single"/>
        </w:rPr>
      </w:pPr>
      <w:r w:rsidRPr="007D154C">
        <w:rPr>
          <w:u w:val="single"/>
        </w:rPr>
        <w:t xml:space="preserve">Article V– </w:t>
      </w:r>
      <w:r w:rsidR="006C4C9B" w:rsidRPr="007D154C">
        <w:rPr>
          <w:u w:val="single"/>
        </w:rPr>
        <w:t>Caractéristiques</w:t>
      </w:r>
      <w:r w:rsidRPr="007D154C">
        <w:rPr>
          <w:u w:val="single"/>
        </w:rPr>
        <w:t xml:space="preserve"> p</w:t>
      </w:r>
      <w:r w:rsidR="006C4C9B" w:rsidRPr="007D154C">
        <w:rPr>
          <w:u w:val="single"/>
        </w:rPr>
        <w:t>rincipales</w:t>
      </w:r>
    </w:p>
    <w:p w:rsidR="007D154C" w:rsidRDefault="007D154C">
      <w:pPr>
        <w:spacing w:after="4" w:line="251" w:lineRule="auto"/>
        <w:ind w:left="-5" w:right="5213"/>
      </w:pPr>
    </w:p>
    <w:p w:rsidR="000313E0" w:rsidRDefault="006C4C9B">
      <w:pPr>
        <w:spacing w:after="4" w:line="251" w:lineRule="auto"/>
        <w:ind w:left="-5" w:right="5213"/>
      </w:pPr>
      <w:r>
        <w:t xml:space="preserve">1) Le présent marché concerne : </w:t>
      </w:r>
    </w:p>
    <w:p w:rsidR="000313E0" w:rsidRDefault="007303CE">
      <w:pPr>
        <w:spacing w:after="0" w:line="259" w:lineRule="auto"/>
        <w:ind w:left="0" w:firstLine="0"/>
        <w:jc w:val="left"/>
      </w:pPr>
      <w:r>
        <w:t>Remplacement de l’autocommutateur</w:t>
      </w:r>
    </w:p>
    <w:p w:rsidR="000313E0" w:rsidRPr="00EB446D" w:rsidRDefault="006C4C9B">
      <w:pPr>
        <w:spacing w:after="0" w:line="242" w:lineRule="auto"/>
        <w:ind w:left="0" w:firstLine="0"/>
        <w:jc w:val="left"/>
        <w:rPr>
          <w:b/>
          <w:color w:val="000000" w:themeColor="text1"/>
          <w:u w:val="single"/>
        </w:rPr>
      </w:pPr>
      <w:r w:rsidRPr="00EB446D">
        <w:rPr>
          <w:b/>
          <w:color w:val="000000" w:themeColor="text1"/>
          <w:u w:val="single"/>
        </w:rPr>
        <w:t>Le site est classé ERP de type R</w:t>
      </w:r>
      <w:r w:rsidR="00EF3CD2" w:rsidRPr="00EB446D">
        <w:rPr>
          <w:b/>
          <w:color w:val="000000" w:themeColor="text1"/>
          <w:u w:val="single"/>
        </w:rPr>
        <w:t xml:space="preserve"> avec activités annexes de type</w:t>
      </w:r>
      <w:r w:rsidRPr="00EB446D">
        <w:rPr>
          <w:b/>
          <w:color w:val="000000" w:themeColor="text1"/>
          <w:u w:val="single"/>
        </w:rPr>
        <w:t xml:space="preserve"> N, susceptible de recevoir un effectif total de </w:t>
      </w:r>
      <w:r w:rsidR="007303CE" w:rsidRPr="00EB446D">
        <w:rPr>
          <w:b/>
          <w:color w:val="000000" w:themeColor="text1"/>
          <w:u w:val="single"/>
        </w:rPr>
        <w:t>700</w:t>
      </w:r>
      <w:r w:rsidRPr="00EB446D">
        <w:rPr>
          <w:b/>
          <w:color w:val="000000" w:themeColor="text1"/>
          <w:u w:val="single"/>
        </w:rPr>
        <w:t xml:space="preserve"> personnes dont </w:t>
      </w:r>
      <w:r w:rsidR="007303CE" w:rsidRPr="00EB446D">
        <w:rPr>
          <w:b/>
          <w:color w:val="000000" w:themeColor="text1"/>
          <w:u w:val="single"/>
        </w:rPr>
        <w:t>150</w:t>
      </w:r>
      <w:r w:rsidRPr="00EB446D">
        <w:rPr>
          <w:b/>
          <w:color w:val="000000" w:themeColor="text1"/>
          <w:u w:val="single"/>
        </w:rPr>
        <w:t xml:space="preserve"> au titre du personnel. </w:t>
      </w:r>
    </w:p>
    <w:p w:rsidR="000313E0" w:rsidRDefault="006C4C9B">
      <w:pPr>
        <w:spacing w:after="0" w:line="259" w:lineRule="auto"/>
        <w:ind w:left="0" w:firstLine="0"/>
        <w:jc w:val="left"/>
      </w:pPr>
      <w:r>
        <w:rPr>
          <w:color w:val="EE332A"/>
        </w:rPr>
        <w:t xml:space="preserve"> </w:t>
      </w:r>
    </w:p>
    <w:p w:rsidR="000313E0" w:rsidRPr="00EF3CD2" w:rsidRDefault="006C4C9B">
      <w:pPr>
        <w:numPr>
          <w:ilvl w:val="0"/>
          <w:numId w:val="3"/>
        </w:numPr>
        <w:ind w:right="27" w:hanging="230"/>
      </w:pPr>
      <w:r w:rsidRPr="00EF3CD2">
        <w:t xml:space="preserve">PSE (Prestations Supplémentaires Eventuelles (option)) </w:t>
      </w:r>
      <w:r w:rsidRPr="00EF3CD2">
        <w:rPr>
          <w:color w:val="312C70"/>
        </w:rPr>
        <w:t xml:space="preserve">: </w:t>
      </w:r>
      <w:r w:rsidRPr="00EF3CD2">
        <w:t xml:space="preserve">NON </w:t>
      </w:r>
    </w:p>
    <w:p w:rsidR="000313E0" w:rsidRPr="00EF3CD2" w:rsidRDefault="006C4C9B">
      <w:pPr>
        <w:numPr>
          <w:ilvl w:val="0"/>
          <w:numId w:val="3"/>
        </w:numPr>
        <w:ind w:right="27" w:hanging="230"/>
      </w:pPr>
      <w:r w:rsidRPr="00EF3CD2">
        <w:t xml:space="preserve">Autres options : NON </w:t>
      </w:r>
    </w:p>
    <w:p w:rsidR="000313E0" w:rsidRPr="00EF3CD2" w:rsidRDefault="006C4C9B">
      <w:pPr>
        <w:numPr>
          <w:ilvl w:val="0"/>
          <w:numId w:val="3"/>
        </w:numPr>
        <w:ind w:right="27" w:hanging="230"/>
      </w:pPr>
      <w:r w:rsidRPr="00EF3CD2">
        <w:t xml:space="preserve">Acceptation de variantes : NON </w:t>
      </w:r>
    </w:p>
    <w:p w:rsidR="000313E0" w:rsidRDefault="006C4C9B">
      <w:pPr>
        <w:spacing w:after="0" w:line="259" w:lineRule="auto"/>
        <w:ind w:left="0" w:firstLine="0"/>
        <w:jc w:val="left"/>
      </w:pPr>
      <w:r>
        <w:t xml:space="preserve"> </w:t>
      </w:r>
    </w:p>
    <w:p w:rsidR="000313E0" w:rsidRDefault="006C4C9B">
      <w:pPr>
        <w:spacing w:after="4" w:line="251" w:lineRule="auto"/>
        <w:ind w:left="-5" w:right="27"/>
        <w:rPr>
          <w:u w:val="single"/>
        </w:rPr>
      </w:pPr>
      <w:r w:rsidRPr="007D154C">
        <w:rPr>
          <w:u w:val="single"/>
        </w:rPr>
        <w:t xml:space="preserve">Article VI – Division en lots séparés </w:t>
      </w:r>
    </w:p>
    <w:p w:rsidR="007D154C" w:rsidRPr="007D154C" w:rsidRDefault="007D154C">
      <w:pPr>
        <w:spacing w:after="4" w:line="251" w:lineRule="auto"/>
        <w:ind w:left="-5" w:right="27"/>
        <w:rPr>
          <w:u w:val="single"/>
        </w:rPr>
      </w:pPr>
    </w:p>
    <w:p w:rsidR="000313E0" w:rsidRDefault="006C4C9B">
      <w:pPr>
        <w:ind w:left="-5" w:right="27"/>
      </w:pPr>
      <w:r w:rsidRPr="00EF3CD2">
        <w:t>Prestations divisées en lots : NON</w:t>
      </w:r>
      <w:r>
        <w:t xml:space="preserve"> </w:t>
      </w:r>
    </w:p>
    <w:p w:rsidR="000313E0" w:rsidRDefault="006C4C9B">
      <w:pPr>
        <w:spacing w:after="0" w:line="259" w:lineRule="auto"/>
        <w:ind w:left="0" w:firstLine="0"/>
        <w:jc w:val="left"/>
      </w:pPr>
      <w:r>
        <w:t xml:space="preserve"> </w:t>
      </w:r>
    </w:p>
    <w:p w:rsidR="002939CC" w:rsidRDefault="002939CC">
      <w:pPr>
        <w:spacing w:after="0" w:line="259" w:lineRule="auto"/>
        <w:ind w:left="0" w:firstLine="0"/>
        <w:jc w:val="left"/>
      </w:pPr>
    </w:p>
    <w:p w:rsidR="000313E0" w:rsidRDefault="006C4C9B">
      <w:pPr>
        <w:spacing w:after="4" w:line="251" w:lineRule="auto"/>
        <w:ind w:left="-5" w:right="27"/>
        <w:rPr>
          <w:u w:val="single"/>
        </w:rPr>
      </w:pPr>
      <w:r w:rsidRPr="007D154C">
        <w:rPr>
          <w:u w:val="single"/>
        </w:rPr>
        <w:lastRenderedPageBreak/>
        <w:t xml:space="preserve">Article VII –Délai d’exécution </w:t>
      </w:r>
    </w:p>
    <w:p w:rsidR="007D154C" w:rsidRPr="007D154C" w:rsidRDefault="007D154C">
      <w:pPr>
        <w:spacing w:after="4" w:line="251" w:lineRule="auto"/>
        <w:ind w:left="-5" w:right="27"/>
        <w:rPr>
          <w:u w:val="single"/>
        </w:rPr>
      </w:pPr>
    </w:p>
    <w:p w:rsidR="000313E0" w:rsidRPr="00EB446D" w:rsidRDefault="006C4C9B">
      <w:pPr>
        <w:spacing w:after="0" w:line="253" w:lineRule="auto"/>
        <w:ind w:left="-5" w:right="26"/>
      </w:pPr>
      <w:r>
        <w:rPr>
          <w:i/>
        </w:rPr>
        <w:t xml:space="preserve">Le délai d’exécution global des travaux débute à compter de la date de réception de l’OS de démarrage des travaux ou de la date de réception de la notification du marché au titulaire, si cette dernière précise le démarrage des travaux. Ce délai est reparti comme </w:t>
      </w:r>
      <w:r w:rsidRPr="00EB446D">
        <w:rPr>
          <w:i/>
        </w:rPr>
        <w:t xml:space="preserve">suit : </w:t>
      </w:r>
    </w:p>
    <w:p w:rsidR="000313E0" w:rsidRPr="00576FAC" w:rsidRDefault="006C4C9B" w:rsidP="00EB446D">
      <w:pPr>
        <w:numPr>
          <w:ilvl w:val="0"/>
          <w:numId w:val="4"/>
        </w:numPr>
        <w:spacing w:after="1" w:line="249" w:lineRule="auto"/>
        <w:ind w:hanging="120"/>
        <w:rPr>
          <w:b/>
          <w:color w:val="000000" w:themeColor="text1"/>
        </w:rPr>
      </w:pPr>
      <w:r w:rsidRPr="00576FAC">
        <w:rPr>
          <w:b/>
          <w:color w:val="000000" w:themeColor="text1"/>
        </w:rPr>
        <w:t>Une période de préparation / VISA / fabrication / installation démarrant dès la notification du marché au titulaire et finissant au plus tard</w:t>
      </w:r>
      <w:r w:rsidR="00EB446D" w:rsidRPr="00576FAC">
        <w:rPr>
          <w:b/>
          <w:color w:val="000000" w:themeColor="text1"/>
        </w:rPr>
        <w:t xml:space="preserve"> 1 mois après la notification </w:t>
      </w:r>
    </w:p>
    <w:p w:rsidR="000313E0" w:rsidRPr="00576FAC" w:rsidRDefault="006C4C9B" w:rsidP="00EB446D">
      <w:pPr>
        <w:numPr>
          <w:ilvl w:val="0"/>
          <w:numId w:val="4"/>
        </w:numPr>
        <w:spacing w:after="1" w:line="249" w:lineRule="auto"/>
        <w:ind w:hanging="120"/>
        <w:rPr>
          <w:b/>
          <w:color w:val="000000" w:themeColor="text1"/>
        </w:rPr>
      </w:pPr>
      <w:r w:rsidRPr="00576FAC">
        <w:rPr>
          <w:b/>
          <w:color w:val="000000" w:themeColor="text1"/>
        </w:rPr>
        <w:t>Une période d’exécution d</w:t>
      </w:r>
      <w:r w:rsidR="009C6C8A" w:rsidRPr="00576FAC">
        <w:rPr>
          <w:b/>
          <w:color w:val="000000" w:themeColor="text1"/>
        </w:rPr>
        <w:t>es travaux sur site d’environ 8</w:t>
      </w:r>
      <w:r w:rsidRPr="00576FAC">
        <w:rPr>
          <w:b/>
          <w:color w:val="000000" w:themeColor="text1"/>
        </w:rPr>
        <w:t xml:space="preserve"> semaines, après la période de préparation des travaux (nettoyage soigné compris), du </w:t>
      </w:r>
      <w:r w:rsidR="009C6C8A" w:rsidRPr="00576FAC">
        <w:rPr>
          <w:b/>
          <w:color w:val="000000" w:themeColor="text1"/>
        </w:rPr>
        <w:t>17 mai</w:t>
      </w:r>
      <w:r w:rsidR="00514C52" w:rsidRPr="00576FAC">
        <w:rPr>
          <w:b/>
          <w:color w:val="000000" w:themeColor="text1"/>
        </w:rPr>
        <w:t xml:space="preserve"> 2021 au </w:t>
      </w:r>
      <w:r w:rsidR="009C6C8A" w:rsidRPr="00576FAC">
        <w:rPr>
          <w:b/>
          <w:color w:val="000000" w:themeColor="text1"/>
        </w:rPr>
        <w:t>9 juillet</w:t>
      </w:r>
      <w:r w:rsidRPr="00576FAC">
        <w:rPr>
          <w:b/>
          <w:color w:val="000000" w:themeColor="text1"/>
        </w:rPr>
        <w:t xml:space="preserve"> </w:t>
      </w:r>
      <w:r w:rsidR="00514C52" w:rsidRPr="00576FAC">
        <w:rPr>
          <w:b/>
          <w:color w:val="000000" w:themeColor="text1"/>
        </w:rPr>
        <w:t>2021</w:t>
      </w:r>
      <w:r w:rsidRPr="00576FAC">
        <w:rPr>
          <w:b/>
          <w:color w:val="000000" w:themeColor="text1"/>
        </w:rPr>
        <w:t xml:space="preserve"> </w:t>
      </w:r>
    </w:p>
    <w:p w:rsidR="000313E0" w:rsidRPr="00576FAC" w:rsidRDefault="006C4C9B" w:rsidP="00EB446D">
      <w:pPr>
        <w:numPr>
          <w:ilvl w:val="0"/>
          <w:numId w:val="4"/>
        </w:numPr>
        <w:spacing w:after="1" w:line="249" w:lineRule="auto"/>
        <w:ind w:hanging="120"/>
        <w:rPr>
          <w:b/>
          <w:color w:val="000000" w:themeColor="text1"/>
        </w:rPr>
      </w:pPr>
      <w:r w:rsidRPr="00576FAC">
        <w:rPr>
          <w:b/>
          <w:color w:val="000000" w:themeColor="text1"/>
        </w:rPr>
        <w:t>Une récept</w:t>
      </w:r>
      <w:r w:rsidR="009C6C8A" w:rsidRPr="00576FAC">
        <w:rPr>
          <w:b/>
          <w:color w:val="000000" w:themeColor="text1"/>
        </w:rPr>
        <w:t>ion des travaux à l’issue des 8</w:t>
      </w:r>
      <w:r w:rsidRPr="00576FAC">
        <w:rPr>
          <w:b/>
          <w:color w:val="000000" w:themeColor="text1"/>
        </w:rPr>
        <w:t xml:space="preserve"> semaines de travaux le </w:t>
      </w:r>
      <w:r w:rsidR="00751C88" w:rsidRPr="00576FAC">
        <w:rPr>
          <w:b/>
          <w:color w:val="000000" w:themeColor="text1"/>
        </w:rPr>
        <w:t>9 juillet</w:t>
      </w:r>
      <w:r w:rsidR="009C6C8A" w:rsidRPr="00576FAC">
        <w:rPr>
          <w:b/>
          <w:color w:val="000000" w:themeColor="text1"/>
        </w:rPr>
        <w:t xml:space="preserve"> </w:t>
      </w:r>
      <w:r w:rsidR="00F82C22" w:rsidRPr="00576FAC">
        <w:rPr>
          <w:b/>
          <w:color w:val="000000" w:themeColor="text1"/>
        </w:rPr>
        <w:t xml:space="preserve"> 2021</w:t>
      </w:r>
      <w:r w:rsidRPr="00576FAC">
        <w:rPr>
          <w:b/>
          <w:color w:val="000000" w:themeColor="text1"/>
        </w:rPr>
        <w:t xml:space="preserve">. </w:t>
      </w:r>
    </w:p>
    <w:p w:rsidR="000313E0" w:rsidRDefault="006C4C9B">
      <w:pPr>
        <w:spacing w:after="0" w:line="259" w:lineRule="auto"/>
        <w:ind w:left="0" w:firstLine="0"/>
        <w:jc w:val="left"/>
      </w:pPr>
      <w:r>
        <w:rPr>
          <w:color w:val="006FC0"/>
        </w:rPr>
        <w:t xml:space="preserve"> </w:t>
      </w:r>
    </w:p>
    <w:p w:rsidR="007D154C" w:rsidRPr="007D154C" w:rsidRDefault="006C4C9B" w:rsidP="007D154C">
      <w:pPr>
        <w:spacing w:after="4" w:line="252" w:lineRule="auto"/>
        <w:ind w:left="-6" w:hanging="11"/>
        <w:rPr>
          <w:u w:val="single"/>
        </w:rPr>
      </w:pPr>
      <w:r w:rsidRPr="007D154C">
        <w:rPr>
          <w:u w:val="single"/>
        </w:rPr>
        <w:t xml:space="preserve">Article VIII – Conditions relatives au marché </w:t>
      </w:r>
    </w:p>
    <w:p w:rsidR="007D154C" w:rsidRDefault="007D154C" w:rsidP="007D154C">
      <w:pPr>
        <w:spacing w:after="4" w:line="252" w:lineRule="auto"/>
        <w:ind w:left="-6" w:hanging="11"/>
      </w:pPr>
    </w:p>
    <w:p w:rsidR="000313E0" w:rsidRDefault="000313E0">
      <w:pPr>
        <w:spacing w:after="0" w:line="259" w:lineRule="auto"/>
        <w:ind w:left="0" w:firstLine="0"/>
        <w:jc w:val="left"/>
      </w:pPr>
    </w:p>
    <w:p w:rsidR="000313E0" w:rsidRDefault="006C4C9B" w:rsidP="00635D00">
      <w:pPr>
        <w:pStyle w:val="Paragraphedeliste"/>
        <w:numPr>
          <w:ilvl w:val="0"/>
          <w:numId w:val="15"/>
        </w:numPr>
        <w:ind w:right="27"/>
      </w:pPr>
      <w:r>
        <w:t xml:space="preserve">Modalités essentielles de financement et de paiement et/ou références aux textes qui les réglementent : </w:t>
      </w:r>
    </w:p>
    <w:p w:rsidR="000313E0" w:rsidRDefault="006C4C9B">
      <w:pPr>
        <w:ind w:left="-5" w:right="27"/>
      </w:pPr>
      <w:r w:rsidRPr="00677AC2">
        <w:t>Financement prévu par autorisation de programme affectée par délibération de l’assemblée régionale</w:t>
      </w:r>
      <w:r w:rsidR="00576FAC">
        <w:t xml:space="preserve"> de la Région Ile-de-France</w:t>
      </w:r>
      <w:r w:rsidRPr="00677AC2">
        <w:t>. Le paiement du titulaire et des sous-traitants éventuels s’effectue par mandat administratif. Le délai de paiement maximum est fixé à trente (30) jours à compter de la réception de toutes les justifications fourni</w:t>
      </w:r>
      <w:r w:rsidR="00014301">
        <w:t>e</w:t>
      </w:r>
      <w:r w:rsidRPr="00677AC2">
        <w:t>s par le titulaire conformément au CCAP</w:t>
      </w:r>
      <w:r w:rsidR="00677AC2" w:rsidRPr="00677AC2">
        <w:t xml:space="preserve"> et dépôt de la facture sur CHORUS PRO</w:t>
      </w:r>
      <w:r w:rsidRPr="00677AC2">
        <w:t>. Le dépassement de ce délai global de paiement ouvre de plein droit et sans formalité pour le titulaire, le bénéfice d’intérêts moratoires dont le taux sera celui du taux d’intérêt de la principale facilité de refinancement appliquée par la BCE à son opération de refinancement principal la plus récente effectuée avant le premier jour de calendrier du semestre de l’année civile au cours duquel les intérêts moratoires ont commencé à courir, majoré de huit points.</w:t>
      </w:r>
      <w:r>
        <w:t xml:space="preserve"> </w:t>
      </w:r>
    </w:p>
    <w:p w:rsidR="000313E0" w:rsidRDefault="006C4C9B">
      <w:pPr>
        <w:spacing w:after="0" w:line="259" w:lineRule="auto"/>
        <w:ind w:left="0" w:firstLine="0"/>
        <w:jc w:val="left"/>
      </w:pPr>
      <w:r>
        <w:t xml:space="preserve"> </w:t>
      </w:r>
    </w:p>
    <w:p w:rsidR="000313E0" w:rsidRPr="00677AC2" w:rsidRDefault="006C4C9B">
      <w:pPr>
        <w:numPr>
          <w:ilvl w:val="0"/>
          <w:numId w:val="5"/>
        </w:numPr>
        <w:ind w:right="27"/>
      </w:pPr>
      <w:r w:rsidRPr="00677AC2">
        <w:t xml:space="preserve">Forme juridique que devra revêtir, après attribution, le groupement d'entrepreneurs, de fournisseurs ou de prestataires de services : Conjoint avec mandataire solidaire </w:t>
      </w:r>
    </w:p>
    <w:p w:rsidR="000313E0" w:rsidRDefault="006C4C9B">
      <w:pPr>
        <w:spacing w:after="0" w:line="259" w:lineRule="auto"/>
        <w:ind w:left="0" w:firstLine="0"/>
        <w:jc w:val="left"/>
      </w:pPr>
      <w:r>
        <w:t xml:space="preserve"> </w:t>
      </w:r>
    </w:p>
    <w:p w:rsidR="000313E0" w:rsidRDefault="006C4C9B">
      <w:pPr>
        <w:numPr>
          <w:ilvl w:val="0"/>
          <w:numId w:val="5"/>
        </w:numPr>
        <w:ind w:right="27"/>
      </w:pPr>
      <w:r>
        <w:t xml:space="preserve">Possibilité de présenter pour le marché plusieurs offres en agissant à la fois en qualité de candidats individuels et/ou de membres d’un ou plusieurs groupements : NON </w:t>
      </w:r>
    </w:p>
    <w:p w:rsidR="000313E0" w:rsidRDefault="000313E0">
      <w:pPr>
        <w:spacing w:after="0" w:line="259" w:lineRule="auto"/>
        <w:ind w:left="0" w:firstLine="0"/>
        <w:jc w:val="left"/>
      </w:pPr>
    </w:p>
    <w:p w:rsidR="000313E0" w:rsidRDefault="006C4C9B" w:rsidP="007303CE">
      <w:pPr>
        <w:spacing w:line="240" w:lineRule="auto"/>
        <w:ind w:left="-5" w:right="27"/>
      </w:pPr>
      <w:r>
        <w:t xml:space="preserve">MAITRE D’OUVRAGE : </w:t>
      </w:r>
      <w:r w:rsidR="007303CE">
        <w:t xml:space="preserve">Lycée Etienne-Jules Marey  – 154 rue de Silly 92100 Boulogne-Billancourt </w:t>
      </w:r>
    </w:p>
    <w:p w:rsidR="000313E0" w:rsidRDefault="006C4C9B">
      <w:pPr>
        <w:spacing w:after="0" w:line="259" w:lineRule="auto"/>
        <w:ind w:left="0" w:firstLine="0"/>
        <w:jc w:val="left"/>
      </w:pPr>
      <w:r>
        <w:t xml:space="preserve"> </w:t>
      </w:r>
    </w:p>
    <w:p w:rsidR="000313E0" w:rsidRDefault="006C4C9B" w:rsidP="008B350B">
      <w:pPr>
        <w:spacing w:after="4" w:line="251" w:lineRule="auto"/>
        <w:ind w:left="-5" w:right="27"/>
      </w:pPr>
      <w:r>
        <w:t xml:space="preserve">MAITRE D’OEUVRE : E.T.C. </w:t>
      </w:r>
    </w:p>
    <w:p w:rsidR="000313E0" w:rsidRDefault="00E6620A">
      <w:pPr>
        <w:ind w:left="-5" w:right="27"/>
      </w:pPr>
      <w:r>
        <w:t>M. Joël</w:t>
      </w:r>
      <w:r w:rsidR="006C4C9B">
        <w:t xml:space="preserve"> POMARES </w:t>
      </w:r>
    </w:p>
    <w:p w:rsidR="000313E0" w:rsidRDefault="006C4C9B">
      <w:pPr>
        <w:ind w:left="-5" w:right="27"/>
      </w:pPr>
      <w:r>
        <w:t xml:space="preserve">202 rue de Paris </w:t>
      </w:r>
    </w:p>
    <w:p w:rsidR="000313E0" w:rsidRDefault="006C4C9B">
      <w:pPr>
        <w:ind w:left="-5" w:right="27"/>
      </w:pPr>
      <w:r>
        <w:t xml:space="preserve">95150 TAVERNY </w:t>
      </w:r>
    </w:p>
    <w:p w:rsidR="000313E0" w:rsidRDefault="006C4C9B">
      <w:pPr>
        <w:ind w:left="-5" w:right="27"/>
      </w:pPr>
      <w:r>
        <w:t xml:space="preserve">Téléphone : </w:t>
      </w:r>
      <w:r w:rsidR="00D91D83">
        <w:t>06.86.18.23.98</w:t>
      </w:r>
      <w:r>
        <w:t xml:space="preserve"> </w:t>
      </w:r>
    </w:p>
    <w:p w:rsidR="00453871" w:rsidRDefault="00453871">
      <w:pPr>
        <w:ind w:left="-5" w:right="27"/>
      </w:pPr>
      <w:r>
        <w:t>Mèl : joel.pomares@wanadoo.fr</w:t>
      </w:r>
    </w:p>
    <w:p w:rsidR="000313E0" w:rsidRDefault="000313E0">
      <w:pPr>
        <w:spacing w:after="0" w:line="259" w:lineRule="auto"/>
        <w:ind w:left="0" w:firstLine="0"/>
        <w:jc w:val="left"/>
      </w:pPr>
    </w:p>
    <w:p w:rsidR="002939CC" w:rsidRDefault="002939CC">
      <w:pPr>
        <w:spacing w:after="0" w:line="259" w:lineRule="auto"/>
        <w:ind w:left="0" w:firstLine="0"/>
        <w:jc w:val="left"/>
      </w:pPr>
    </w:p>
    <w:p w:rsidR="000313E0" w:rsidRPr="00955E0D" w:rsidRDefault="006C4C9B" w:rsidP="000F7BF5">
      <w:pPr>
        <w:pStyle w:val="Paragraphedeliste"/>
        <w:numPr>
          <w:ilvl w:val="0"/>
          <w:numId w:val="5"/>
        </w:numPr>
        <w:ind w:right="27"/>
        <w:rPr>
          <w:b/>
          <w:u w:val="single"/>
        </w:rPr>
      </w:pPr>
      <w:r w:rsidRPr="000F7BF5">
        <w:rPr>
          <w:b/>
          <w:u w:val="single"/>
        </w:rPr>
        <w:lastRenderedPageBreak/>
        <w:t>La réalisation de la visite sur site</w:t>
      </w:r>
      <w:r w:rsidR="000F7BF5" w:rsidRPr="000F7BF5">
        <w:rPr>
          <w:b/>
          <w:u w:val="single"/>
        </w:rPr>
        <w:t xml:space="preserve"> est obligatoire et</w:t>
      </w:r>
      <w:r w:rsidRPr="000F7BF5">
        <w:rPr>
          <w:b/>
          <w:u w:val="single"/>
        </w:rPr>
        <w:t xml:space="preserve"> donne</w:t>
      </w:r>
      <w:r w:rsidR="00A75FF9">
        <w:rPr>
          <w:b/>
          <w:u w:val="single"/>
        </w:rPr>
        <w:t>ra</w:t>
      </w:r>
      <w:r w:rsidRPr="000F7BF5">
        <w:rPr>
          <w:b/>
          <w:u w:val="single"/>
        </w:rPr>
        <w:t xml:space="preserve"> lieu à la délivrance d’une attestation que le candidat insère dans son </w:t>
      </w:r>
      <w:r w:rsidRPr="00955E0D">
        <w:rPr>
          <w:b/>
          <w:u w:val="single"/>
        </w:rPr>
        <w:t xml:space="preserve">offre. Un modèle d’attestation de visite est annexé au présent règlement de la consultation. </w:t>
      </w:r>
    </w:p>
    <w:p w:rsidR="00641D61" w:rsidRDefault="00641D61" w:rsidP="00641D61">
      <w:pPr>
        <w:pStyle w:val="Paragraphedeliste"/>
        <w:ind w:left="10" w:right="27" w:firstLine="0"/>
        <w:rPr>
          <w:b/>
          <w:u w:val="single"/>
        </w:rPr>
      </w:pPr>
    </w:p>
    <w:p w:rsidR="00641D61" w:rsidRPr="00D91D83" w:rsidRDefault="00641D61" w:rsidP="00641D61">
      <w:pPr>
        <w:ind w:left="-5" w:right="27"/>
      </w:pPr>
      <w:r w:rsidRPr="00D91D83">
        <w:t xml:space="preserve">Réalisation d’une visite sur site : OUI (obligatoire). Prévenir le gestionnaire au moins 48 heures à l’avance. </w:t>
      </w:r>
    </w:p>
    <w:p w:rsidR="00641D61" w:rsidRPr="00D91D83" w:rsidRDefault="00641D61" w:rsidP="00641D61">
      <w:pPr>
        <w:ind w:left="-5" w:right="27"/>
      </w:pPr>
      <w:r w:rsidRPr="00D91D83">
        <w:t xml:space="preserve">Cette visite s’effectuera sur rendez-vous uniquement. </w:t>
      </w:r>
    </w:p>
    <w:p w:rsidR="00641D61" w:rsidRPr="00641D61" w:rsidRDefault="00641D61" w:rsidP="00641D61">
      <w:pPr>
        <w:ind w:left="-5" w:right="27"/>
      </w:pPr>
      <w:r w:rsidRPr="00D91D83">
        <w:t>Demande formulée par courriel uniquement : sebastien.vosgien@ac-versailles.fr</w:t>
      </w:r>
      <w:r>
        <w:t xml:space="preserve"> </w:t>
      </w:r>
    </w:p>
    <w:p w:rsidR="000313E0" w:rsidRPr="000F7BF5" w:rsidRDefault="006C4C9B">
      <w:pPr>
        <w:spacing w:after="0" w:line="259" w:lineRule="auto"/>
        <w:ind w:left="0" w:firstLine="0"/>
        <w:jc w:val="left"/>
        <w:rPr>
          <w:b/>
          <w:u w:val="single"/>
        </w:rPr>
      </w:pPr>
      <w:r w:rsidRPr="000F7BF5">
        <w:rPr>
          <w:b/>
          <w:u w:val="single"/>
        </w:rPr>
        <w:t xml:space="preserve"> </w:t>
      </w:r>
    </w:p>
    <w:p w:rsidR="000313E0" w:rsidRDefault="006C4C9B">
      <w:pPr>
        <w:spacing w:after="4" w:line="251" w:lineRule="auto"/>
        <w:ind w:left="-5" w:right="27"/>
        <w:rPr>
          <w:u w:val="single"/>
        </w:rPr>
      </w:pPr>
      <w:r w:rsidRPr="008B350B">
        <w:rPr>
          <w:u w:val="single"/>
        </w:rPr>
        <w:t xml:space="preserve">Article IX – Présentation des candidatures et des offres </w:t>
      </w:r>
    </w:p>
    <w:p w:rsidR="008B350B" w:rsidRPr="008B350B" w:rsidRDefault="008B350B">
      <w:pPr>
        <w:spacing w:after="4" w:line="251" w:lineRule="auto"/>
        <w:ind w:left="-5" w:right="27"/>
        <w:rPr>
          <w:u w:val="single"/>
        </w:rPr>
      </w:pPr>
    </w:p>
    <w:p w:rsidR="000313E0" w:rsidRDefault="006C4C9B">
      <w:pPr>
        <w:ind w:left="-5" w:right="27"/>
      </w:pPr>
      <w:r>
        <w:t xml:space="preserve">Les candidatures et les offres des candidats seront entièrement rédigées en langue française. Elles devront obligatoirement </w:t>
      </w:r>
      <w:r w:rsidR="007303CE">
        <w:t>être transmises par voie</w:t>
      </w:r>
      <w:r w:rsidR="00F82C22">
        <w:t xml:space="preserve"> électronique et déposées sur le site de publication de la présente annonce (site AJI)</w:t>
      </w:r>
      <w:r w:rsidR="007303CE">
        <w:t xml:space="preserve"> dans un fichier</w:t>
      </w:r>
      <w:r>
        <w:t xml:space="preserve"> unique contenant les documents relatifs à la candidature et les documents relatifs à l’offre, dans les conditions prévues à l’article XIV du présent règlement. </w:t>
      </w:r>
    </w:p>
    <w:p w:rsidR="000313E0" w:rsidRDefault="006C4C9B">
      <w:pPr>
        <w:spacing w:after="0" w:line="259" w:lineRule="auto"/>
        <w:ind w:left="0" w:firstLine="0"/>
        <w:jc w:val="left"/>
      </w:pPr>
      <w:r>
        <w:t xml:space="preserve"> </w:t>
      </w:r>
    </w:p>
    <w:p w:rsidR="000313E0" w:rsidRDefault="006C4C9B">
      <w:pPr>
        <w:spacing w:after="4" w:line="251" w:lineRule="auto"/>
        <w:ind w:left="-5" w:right="27"/>
      </w:pPr>
      <w:r>
        <w:t xml:space="preserve">A) Documents relatifs à la candidature </w:t>
      </w:r>
    </w:p>
    <w:p w:rsidR="000313E0" w:rsidRDefault="006C4C9B">
      <w:pPr>
        <w:ind w:left="-5" w:right="27"/>
      </w:pPr>
      <w:r w:rsidRPr="000F6586">
        <w:t>Renseignements concernant la situation propre de l'entrepreneur, du fournisseur ou du prestataire de services et renseignements et formalités nécessaires pour l'évaluation de la capacité économique, financière et technique minimale requise en vue de la sélection des candidatures (application des articles 44, 48, 50 à 55 du décret n° 2016-360 du 25 mars 2016).</w:t>
      </w:r>
      <w:r>
        <w:t xml:space="preserve"> </w:t>
      </w:r>
    </w:p>
    <w:p w:rsidR="000313E0" w:rsidRDefault="006C4C9B">
      <w:pPr>
        <w:spacing w:after="0" w:line="259" w:lineRule="auto"/>
        <w:ind w:left="0" w:firstLine="0"/>
        <w:jc w:val="left"/>
      </w:pPr>
      <w:r>
        <w:t xml:space="preserve"> </w:t>
      </w:r>
    </w:p>
    <w:p w:rsidR="000313E0" w:rsidRDefault="006C4C9B">
      <w:pPr>
        <w:ind w:left="-5" w:right="27"/>
      </w:pPr>
      <w:r>
        <w:t xml:space="preserve">Les candidats ne sont pas tenus de fournir les documents et renseignements demandés dès lors qu’ils peuvent être obtenus directement et gratuitement par le biais d’un système électronique de mise à disposition d’informations administré par un organisme officiel ou d’un espace de stockage numérique. Dans cette hypothèse, le candidat devra fournir à l’appui de sa candidature toutes les informations nécessaires à la consultation de ce système ou de cet espace. </w:t>
      </w:r>
    </w:p>
    <w:p w:rsidR="000313E0" w:rsidRDefault="006C4C9B">
      <w:pPr>
        <w:spacing w:after="0" w:line="259" w:lineRule="auto"/>
        <w:ind w:left="0" w:firstLine="0"/>
        <w:jc w:val="left"/>
      </w:pPr>
      <w:r>
        <w:t xml:space="preserve"> </w:t>
      </w:r>
    </w:p>
    <w:p w:rsidR="000313E0" w:rsidRDefault="006C4C9B">
      <w:pPr>
        <w:ind w:left="-5" w:right="27"/>
      </w:pPr>
      <w:r w:rsidRPr="000F6586">
        <w:t>Le candidat peut présenter sa candidature sous la forme d’un DUME (Document Unique de Marché Européen) non électronique, établi conformément au modèle fixé par le règlement de la commission européenne établissant le formulaire type, en lieu et place des documents mentionnés au 1° et 2°. Le DUME doit être rédigé en français.</w:t>
      </w:r>
      <w:r>
        <w:t xml:space="preserve"> </w:t>
      </w:r>
    </w:p>
    <w:p w:rsidR="000313E0" w:rsidRDefault="006C4C9B">
      <w:pPr>
        <w:spacing w:after="0" w:line="259" w:lineRule="auto"/>
        <w:ind w:left="0" w:firstLine="0"/>
        <w:jc w:val="left"/>
      </w:pPr>
      <w:r>
        <w:t xml:space="preserve"> </w:t>
      </w:r>
    </w:p>
    <w:p w:rsidR="000313E0" w:rsidRDefault="006C4C9B">
      <w:pPr>
        <w:ind w:left="-5" w:right="27"/>
      </w:pPr>
      <w:r>
        <w:t xml:space="preserve">URL pour télécharger le DUME :  </w:t>
      </w:r>
    </w:p>
    <w:p w:rsidR="000313E0" w:rsidRDefault="006C4C9B">
      <w:pPr>
        <w:spacing w:after="0" w:line="259" w:lineRule="auto"/>
        <w:ind w:left="-5"/>
        <w:jc w:val="left"/>
      </w:pPr>
      <w:r>
        <w:rPr>
          <w:color w:val="0000FF"/>
          <w:u w:val="single" w:color="0000FF"/>
        </w:rPr>
        <w:t>http://www.marche-public.fr/Marches-publics/Textes/Directives/Reglement-2016-7-DUME-annexe2.pdf</w:t>
      </w:r>
      <w:r>
        <w:t xml:space="preserve"> </w:t>
      </w:r>
    </w:p>
    <w:p w:rsidR="000313E0" w:rsidRDefault="006C4C9B">
      <w:pPr>
        <w:spacing w:after="0" w:line="259" w:lineRule="auto"/>
        <w:ind w:left="0" w:firstLine="0"/>
        <w:jc w:val="left"/>
      </w:pPr>
      <w:r>
        <w:t xml:space="preserve"> </w:t>
      </w:r>
    </w:p>
    <w:p w:rsidR="00D21CF2" w:rsidRDefault="006C4C9B">
      <w:pPr>
        <w:spacing w:after="4" w:line="251" w:lineRule="auto"/>
        <w:ind w:left="-5" w:right="3442"/>
      </w:pPr>
      <w:r>
        <w:t xml:space="preserve">1° - Documents relatifs à la capacité juridique du candidat </w:t>
      </w:r>
    </w:p>
    <w:p w:rsidR="000313E0" w:rsidRDefault="006C4C9B">
      <w:pPr>
        <w:spacing w:after="4" w:line="251" w:lineRule="auto"/>
        <w:ind w:left="-5" w:right="3442"/>
      </w:pPr>
      <w:r>
        <w:rPr>
          <w:i/>
        </w:rPr>
        <w:t xml:space="preserve">a) À fournir par l’ensemble des candidats : </w:t>
      </w:r>
    </w:p>
    <w:p w:rsidR="000313E0" w:rsidRDefault="006C4C9B">
      <w:pPr>
        <w:numPr>
          <w:ilvl w:val="0"/>
          <w:numId w:val="6"/>
        </w:numPr>
        <w:spacing w:after="28"/>
        <w:ind w:right="14" w:hanging="360"/>
        <w:jc w:val="left"/>
      </w:pPr>
      <w:r>
        <w:t xml:space="preserve">La lettre de candidature dûment remplie et signée par une personne habilitée à engager le candidat (sur le modèle figurant dans le DC 1) et comprenant la déclaration sur l’honneur (relative aux interdictions de soumissionner) conforme à l’article 48 I. 1° du décret n° 2016-360 du 25 mars 2016 </w:t>
      </w:r>
    </w:p>
    <w:p w:rsidR="000313E0" w:rsidRDefault="006C4C9B">
      <w:pPr>
        <w:numPr>
          <w:ilvl w:val="0"/>
          <w:numId w:val="6"/>
        </w:numPr>
        <w:ind w:right="14" w:hanging="360"/>
        <w:jc w:val="left"/>
      </w:pPr>
      <w:r>
        <w:t xml:space="preserve">Les documents relatifs aux pouvoirs de la personne habilitée pour engager la société, si la personne signataire n’est pas le représentant légal de la société. </w:t>
      </w:r>
    </w:p>
    <w:p w:rsidR="000313E0" w:rsidRDefault="006C4C9B">
      <w:pPr>
        <w:spacing w:after="0" w:line="259" w:lineRule="auto"/>
        <w:ind w:left="360" w:firstLine="0"/>
        <w:jc w:val="left"/>
      </w:pPr>
      <w:r>
        <w:lastRenderedPageBreak/>
        <w:t xml:space="preserve"> </w:t>
      </w:r>
    </w:p>
    <w:p w:rsidR="000313E0" w:rsidRDefault="006C4C9B">
      <w:pPr>
        <w:numPr>
          <w:ilvl w:val="0"/>
          <w:numId w:val="7"/>
        </w:numPr>
        <w:spacing w:after="0" w:line="253" w:lineRule="auto"/>
        <w:ind w:right="26" w:hanging="230"/>
      </w:pPr>
      <w:r>
        <w:rPr>
          <w:i/>
        </w:rPr>
        <w:t xml:space="preserve">À fournir si la situation du candidat le justifie : </w:t>
      </w:r>
    </w:p>
    <w:p w:rsidR="000313E0" w:rsidRDefault="006C4C9B">
      <w:pPr>
        <w:numPr>
          <w:ilvl w:val="1"/>
          <w:numId w:val="7"/>
        </w:numPr>
        <w:ind w:right="27" w:hanging="372"/>
      </w:pPr>
      <w:r>
        <w:t xml:space="preserve">La copie du ou des jugements prononçant le redressement judiciaire et du ou des jugements prévoyant la mise en place d’un plan de redressement de l’entreprise. </w:t>
      </w:r>
    </w:p>
    <w:p w:rsidR="000313E0" w:rsidRPr="008025FA" w:rsidRDefault="006C4C9B">
      <w:pPr>
        <w:numPr>
          <w:ilvl w:val="0"/>
          <w:numId w:val="7"/>
        </w:numPr>
        <w:spacing w:after="0" w:line="253" w:lineRule="auto"/>
        <w:ind w:right="26" w:hanging="230"/>
      </w:pPr>
      <w:r w:rsidRPr="008025FA">
        <w:rPr>
          <w:i/>
        </w:rPr>
        <w:t xml:space="preserve">À fournir pour une candidature présentée en groupement d’entreprises : </w:t>
      </w:r>
    </w:p>
    <w:p w:rsidR="000313E0" w:rsidRPr="008025FA" w:rsidRDefault="006C4C9B">
      <w:pPr>
        <w:numPr>
          <w:ilvl w:val="1"/>
          <w:numId w:val="7"/>
        </w:numPr>
        <w:ind w:right="27" w:hanging="372"/>
      </w:pPr>
      <w:r w:rsidRPr="008025FA">
        <w:t xml:space="preserve">Une lettre de candidature (ou formulaire type DC 1) faisant état de l’ensemble des membres du groupement et de l’habilitation du mandataire commun par ses cotraitants, si l’offre n’est pas signée par l’ensemble des entreprises groupées ; La lettre de candidature doit revêtir la signature d’une personne habilitée à engager le groupement ; </w:t>
      </w:r>
    </w:p>
    <w:p w:rsidR="000313E0" w:rsidRPr="00D21CF2" w:rsidRDefault="006C4C9B">
      <w:pPr>
        <w:numPr>
          <w:ilvl w:val="1"/>
          <w:numId w:val="7"/>
        </w:numPr>
        <w:ind w:right="27" w:hanging="372"/>
        <w:rPr>
          <w:color w:val="000000" w:themeColor="text1"/>
        </w:rPr>
      </w:pPr>
      <w:r>
        <w:t xml:space="preserve">Pour </w:t>
      </w:r>
      <w:r w:rsidRPr="00D21CF2">
        <w:rPr>
          <w:color w:val="000000" w:themeColor="text1"/>
        </w:rPr>
        <w:t xml:space="preserve">chaque cotraitant, l’ensemble des justificatifs listés aux a) et b). </w:t>
      </w:r>
    </w:p>
    <w:p w:rsidR="000313E0" w:rsidRDefault="006C4C9B">
      <w:pPr>
        <w:spacing w:after="0" w:line="259" w:lineRule="auto"/>
        <w:ind w:left="0" w:firstLine="0"/>
        <w:jc w:val="left"/>
      </w:pPr>
      <w:r>
        <w:t xml:space="preserve"> </w:t>
      </w:r>
    </w:p>
    <w:p w:rsidR="000313E0" w:rsidRPr="008025FA" w:rsidRDefault="006C4C9B">
      <w:pPr>
        <w:spacing w:after="4" w:line="251" w:lineRule="auto"/>
        <w:ind w:left="-5" w:right="27"/>
      </w:pPr>
      <w:r>
        <w:t xml:space="preserve">2° - </w:t>
      </w:r>
      <w:r w:rsidRPr="008025FA">
        <w:t xml:space="preserve">Documents à fournir par tous les candidats, y compris les cotraitants et les sous-traitants, pour apprécier leurs capacités professionnelles, techniques et financières : </w:t>
      </w:r>
    </w:p>
    <w:p w:rsidR="000313E0" w:rsidRDefault="006C4C9B">
      <w:pPr>
        <w:numPr>
          <w:ilvl w:val="1"/>
          <w:numId w:val="7"/>
        </w:numPr>
        <w:ind w:right="27" w:hanging="372"/>
      </w:pPr>
      <w:r w:rsidRPr="008025FA">
        <w:t>Une déclaration</w:t>
      </w:r>
      <w:r>
        <w:t xml:space="preserve"> concernant le CA global de l’entreprise indiquant le CA du domaine d’activité faisant l’objet du marché, réalisé au cours des trois dernières années, ou au cours de(s) l’année(s), précédant l’envoi de l’avis d’appel public à la concurrence, si l’entreprise a été créée depuis moins de trois années ; </w:t>
      </w:r>
    </w:p>
    <w:p w:rsidR="000313E0" w:rsidRDefault="006C4C9B">
      <w:pPr>
        <w:spacing w:after="4" w:line="251" w:lineRule="auto"/>
        <w:ind w:left="-5" w:right="27"/>
      </w:pPr>
      <w:r>
        <w:t xml:space="preserve">NB : Les candidats de création récente étant dans l’impossibilité de produire un chiffre d’affaires sont autorisés à présenter, en remplacement, une déclaration appropriée de banques ou preuve d'une assurance pour les risques professionnels, pour justifier de leurs capacités financières. La production de l’une ou l’autre de ces pièces est alors considérée comme équivalente à celle des chiffres d’affaires. </w:t>
      </w:r>
    </w:p>
    <w:p w:rsidR="000313E0" w:rsidRDefault="006C4C9B">
      <w:pPr>
        <w:spacing w:after="14" w:line="259" w:lineRule="auto"/>
        <w:ind w:left="0" w:firstLine="0"/>
        <w:jc w:val="left"/>
      </w:pPr>
      <w:r>
        <w:t xml:space="preserve"> </w:t>
      </w:r>
    </w:p>
    <w:p w:rsidR="000313E0" w:rsidRPr="008025FA" w:rsidRDefault="006C4C9B">
      <w:pPr>
        <w:numPr>
          <w:ilvl w:val="1"/>
          <w:numId w:val="7"/>
        </w:numPr>
        <w:ind w:right="27" w:hanging="372"/>
      </w:pPr>
      <w:r w:rsidRPr="008025FA">
        <w:t xml:space="preserve">Une déclaration indiquant les effectifs moyens annuels du candidat pour chacune des trois dernières années, ou au cours de(s) l’année(s), précédant l’envoi de l’avis d’appel public à la concurrence, si l’entreprise a été créée depuis moins de trois années ; </w:t>
      </w:r>
    </w:p>
    <w:p w:rsidR="000313E0" w:rsidRDefault="006C4C9B">
      <w:pPr>
        <w:numPr>
          <w:ilvl w:val="1"/>
          <w:numId w:val="7"/>
        </w:numPr>
        <w:ind w:right="27" w:hanging="372"/>
      </w:pPr>
      <w:r>
        <w:t>Une déclaration indiquant l'outillage, le matériel et l'équipement technique dont le candidat disposera pour la réal</w:t>
      </w:r>
      <w:r w:rsidR="00C45B7E">
        <w:t>isation de marché ;</w:t>
      </w:r>
      <w:r>
        <w:t xml:space="preserve"> </w:t>
      </w:r>
    </w:p>
    <w:p w:rsidR="000313E0" w:rsidRDefault="006C4C9B">
      <w:pPr>
        <w:ind w:left="-5" w:right="27"/>
      </w:pPr>
      <w:r>
        <w:t xml:space="preserve">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0313E0" w:rsidRDefault="006C4C9B">
      <w:pPr>
        <w:spacing w:after="0" w:line="259" w:lineRule="auto"/>
        <w:ind w:left="0" w:firstLine="0"/>
        <w:jc w:val="left"/>
      </w:pPr>
      <w:r>
        <w:t xml:space="preserve"> </w:t>
      </w:r>
    </w:p>
    <w:p w:rsidR="000313E0" w:rsidRDefault="006C4C9B" w:rsidP="00955E0D">
      <w:pPr>
        <w:ind w:left="-5" w:right="27"/>
      </w:pPr>
      <w:r w:rsidRPr="008025FA">
        <w:t xml:space="preserve">Des formulaires type peuvent être utilisés pour fournir la plupart des renseignements demandés. </w:t>
      </w:r>
    </w:p>
    <w:p w:rsidR="00895658" w:rsidRDefault="00895658">
      <w:pPr>
        <w:spacing w:after="0" w:line="259" w:lineRule="auto"/>
        <w:ind w:left="-5"/>
        <w:jc w:val="left"/>
      </w:pPr>
    </w:p>
    <w:p w:rsidR="00895658" w:rsidRPr="00631D7F" w:rsidRDefault="00895658">
      <w:pPr>
        <w:spacing w:after="0" w:line="259" w:lineRule="auto"/>
        <w:ind w:left="-5"/>
        <w:jc w:val="left"/>
        <w:rPr>
          <w:b/>
        </w:rPr>
      </w:pPr>
      <w:r w:rsidRPr="00631D7F">
        <w:rPr>
          <w:b/>
        </w:rPr>
        <w:t>3° - Les candidats doivent joindre à leur offre leur habilitation sous-section 4 (travail en milieu amianté)</w:t>
      </w:r>
      <w:r w:rsidR="007B7AE1" w:rsidRPr="00631D7F">
        <w:rPr>
          <w:b/>
        </w:rPr>
        <w:t>.</w:t>
      </w:r>
    </w:p>
    <w:p w:rsidR="00895658" w:rsidRDefault="00895658">
      <w:pPr>
        <w:spacing w:after="0" w:line="259" w:lineRule="auto"/>
        <w:ind w:left="-5"/>
        <w:jc w:val="left"/>
      </w:pPr>
    </w:p>
    <w:p w:rsidR="00895658" w:rsidRPr="00631D7F" w:rsidRDefault="00895658">
      <w:pPr>
        <w:spacing w:after="0" w:line="259" w:lineRule="auto"/>
        <w:ind w:left="-5"/>
        <w:jc w:val="left"/>
        <w:rPr>
          <w:b/>
        </w:rPr>
      </w:pPr>
      <w:r w:rsidRPr="00631D7F">
        <w:rPr>
          <w:b/>
        </w:rPr>
        <w:t>4° - Les candidats doivent joindre à leur offre les agréments des constructeurs de téléphonie et de c</w:t>
      </w:r>
      <w:r w:rsidR="007B7AE1" w:rsidRPr="00631D7F">
        <w:rPr>
          <w:b/>
        </w:rPr>
        <w:t>âblage.</w:t>
      </w:r>
    </w:p>
    <w:p w:rsidR="000313E0" w:rsidRDefault="006C4C9B">
      <w:pPr>
        <w:spacing w:after="0" w:line="259" w:lineRule="auto"/>
        <w:ind w:left="0" w:firstLine="0"/>
        <w:jc w:val="left"/>
      </w:pPr>
      <w:r>
        <w:t xml:space="preserve"> </w:t>
      </w:r>
    </w:p>
    <w:p w:rsidR="000313E0" w:rsidRDefault="002939CC">
      <w:pPr>
        <w:spacing w:after="4" w:line="251" w:lineRule="auto"/>
        <w:ind w:left="-5" w:right="27"/>
      </w:pPr>
      <w:r>
        <w:t xml:space="preserve">B) </w:t>
      </w:r>
      <w:r w:rsidR="006C4C9B">
        <w:t xml:space="preserve">Documents relatifs à l’offre </w:t>
      </w:r>
    </w:p>
    <w:p w:rsidR="000313E0" w:rsidRDefault="006C4C9B">
      <w:pPr>
        <w:numPr>
          <w:ilvl w:val="1"/>
          <w:numId w:val="7"/>
        </w:numPr>
        <w:ind w:right="27" w:hanging="372"/>
      </w:pPr>
      <w:r>
        <w:lastRenderedPageBreak/>
        <w:t>L’acte d’engagement et ses éventuelles annexes, dûmen</w:t>
      </w:r>
      <w:r w:rsidR="000A601B">
        <w:t>t complétés, datés et signés</w:t>
      </w:r>
      <w:r w:rsidR="000A601B">
        <w:rPr>
          <w:rStyle w:val="Appelnotedebasdep"/>
        </w:rPr>
        <w:footnoteReference w:id="1"/>
      </w:r>
      <w:r>
        <w:t xml:space="preserve"> ; </w:t>
      </w:r>
    </w:p>
    <w:p w:rsidR="000313E0" w:rsidRDefault="006C4C9B">
      <w:pPr>
        <w:numPr>
          <w:ilvl w:val="1"/>
          <w:numId w:val="7"/>
        </w:numPr>
        <w:ind w:right="27" w:hanging="372"/>
      </w:pPr>
      <w:r>
        <w:t xml:space="preserve">Le cadre de décomposition du prix </w:t>
      </w:r>
      <w:r w:rsidR="000A601B">
        <w:t xml:space="preserve">global et forfaitaire </w:t>
      </w:r>
      <w:r w:rsidR="00073E22">
        <w:t xml:space="preserve">dûment complété </w:t>
      </w:r>
      <w:r w:rsidR="000A601B">
        <w:t>(DPGF)</w:t>
      </w:r>
      <w:r w:rsidR="000A601B">
        <w:rPr>
          <w:rStyle w:val="Appelnotedebasdep"/>
        </w:rPr>
        <w:footnoteReference w:id="2"/>
      </w:r>
      <w:r w:rsidR="000A601B">
        <w:t xml:space="preserve"> </w:t>
      </w:r>
      <w:r w:rsidR="000A601B">
        <w:rPr>
          <w:rStyle w:val="Appelnotedebasdep"/>
        </w:rPr>
        <w:footnoteReference w:id="3"/>
      </w:r>
      <w:r>
        <w:t xml:space="preserve"> ; </w:t>
      </w:r>
    </w:p>
    <w:p w:rsidR="000313E0" w:rsidRDefault="006C4C9B">
      <w:pPr>
        <w:numPr>
          <w:ilvl w:val="1"/>
          <w:numId w:val="7"/>
        </w:numPr>
        <w:ind w:right="27" w:hanging="372"/>
      </w:pPr>
      <w:r>
        <w:t>Le mémoire technique permettant de juger la valeur de l’offre au trave</w:t>
      </w:r>
      <w:r w:rsidR="000A601B">
        <w:t xml:space="preserve">rs des sous-critères énoncés </w:t>
      </w:r>
      <w:r w:rsidR="000A601B">
        <w:rPr>
          <w:rStyle w:val="Appelnotedebasdep"/>
        </w:rPr>
        <w:footnoteReference w:id="4"/>
      </w:r>
      <w:r>
        <w:t xml:space="preserve"> ; </w:t>
      </w:r>
    </w:p>
    <w:p w:rsidR="00BF0CC4" w:rsidRDefault="00BF0CC4">
      <w:pPr>
        <w:numPr>
          <w:ilvl w:val="1"/>
          <w:numId w:val="7"/>
        </w:numPr>
        <w:ind w:right="27" w:hanging="372"/>
      </w:pPr>
      <w:r>
        <w:t>La notice méthodologique</w:t>
      </w:r>
    </w:p>
    <w:p w:rsidR="00BF0CC4" w:rsidRDefault="00BF0CC4">
      <w:pPr>
        <w:numPr>
          <w:ilvl w:val="1"/>
          <w:numId w:val="7"/>
        </w:numPr>
        <w:ind w:right="27" w:hanging="372"/>
      </w:pPr>
      <w:r>
        <w:t>Le planning</w:t>
      </w:r>
    </w:p>
    <w:p w:rsidR="00BF0CC4" w:rsidRDefault="00BF0CC4">
      <w:pPr>
        <w:numPr>
          <w:ilvl w:val="1"/>
          <w:numId w:val="7"/>
        </w:numPr>
        <w:ind w:right="27" w:hanging="372"/>
      </w:pPr>
      <w:r>
        <w:t>Les fiches techniques des produits et matériaux utilisés</w:t>
      </w:r>
    </w:p>
    <w:p w:rsidR="000A601B" w:rsidRPr="00955E0D" w:rsidRDefault="006C4C9B" w:rsidP="000A601B">
      <w:pPr>
        <w:numPr>
          <w:ilvl w:val="1"/>
          <w:numId w:val="7"/>
        </w:numPr>
        <w:ind w:right="27" w:hanging="372"/>
        <w:rPr>
          <w:b/>
        </w:rPr>
      </w:pPr>
      <w:r w:rsidRPr="00955E0D">
        <w:rPr>
          <w:b/>
        </w:rPr>
        <w:t>L’attestation de visite des lieux</w:t>
      </w:r>
      <w:r w:rsidR="00073E22" w:rsidRPr="00955E0D">
        <w:rPr>
          <w:b/>
        </w:rPr>
        <w:t xml:space="preserve"> dûment signée</w:t>
      </w:r>
      <w:r w:rsidRPr="00955E0D">
        <w:rPr>
          <w:b/>
        </w:rPr>
        <w:t xml:space="preserve">. </w:t>
      </w:r>
    </w:p>
    <w:p w:rsidR="000A601B" w:rsidRPr="00955E0D" w:rsidRDefault="000A601B" w:rsidP="000A601B">
      <w:pPr>
        <w:numPr>
          <w:ilvl w:val="1"/>
          <w:numId w:val="7"/>
        </w:numPr>
        <w:ind w:right="27" w:hanging="372"/>
        <w:rPr>
          <w:b/>
        </w:rPr>
      </w:pPr>
      <w:r w:rsidRPr="00955E0D">
        <w:rPr>
          <w:b/>
        </w:rPr>
        <w:t>Habilitation sous-section 4 (travail en milieu amianté).</w:t>
      </w:r>
    </w:p>
    <w:p w:rsidR="000A601B" w:rsidRPr="00955E0D" w:rsidRDefault="000A601B" w:rsidP="000A601B">
      <w:pPr>
        <w:numPr>
          <w:ilvl w:val="1"/>
          <w:numId w:val="7"/>
        </w:numPr>
        <w:ind w:right="27" w:hanging="372"/>
        <w:rPr>
          <w:b/>
        </w:rPr>
      </w:pPr>
      <w:r w:rsidRPr="00955E0D">
        <w:rPr>
          <w:b/>
        </w:rPr>
        <w:t>Agréments des constructeurs de téléphonie et de câblage.</w:t>
      </w:r>
    </w:p>
    <w:p w:rsidR="000313E0" w:rsidRDefault="000313E0">
      <w:pPr>
        <w:spacing w:after="0" w:line="259" w:lineRule="auto"/>
        <w:ind w:left="0" w:firstLine="0"/>
        <w:jc w:val="left"/>
        <w:rPr>
          <w:i/>
        </w:rPr>
      </w:pPr>
    </w:p>
    <w:p w:rsidR="005B6749" w:rsidRPr="005B6749" w:rsidRDefault="005B6749" w:rsidP="005B6749">
      <w:pPr>
        <w:spacing w:after="0" w:line="253" w:lineRule="auto"/>
        <w:ind w:left="-5" w:right="26"/>
        <w:rPr>
          <w:b/>
        </w:rPr>
      </w:pPr>
      <w:r w:rsidRPr="00955E0D">
        <w:rPr>
          <w:b/>
          <w:i/>
        </w:rPr>
        <w:t>NB : le candidat ne doit pas remettre en accompagnement de son offre le CCAP, le CCTP, ou le règlement de la consultation, seuls faisant foi ceux détenus par l’administration.</w:t>
      </w:r>
      <w:r w:rsidRPr="005B6749">
        <w:rPr>
          <w:b/>
          <w:i/>
        </w:rPr>
        <w:t xml:space="preserve"> </w:t>
      </w:r>
    </w:p>
    <w:p w:rsidR="005B6749" w:rsidRDefault="005B6749">
      <w:pPr>
        <w:spacing w:after="0" w:line="259" w:lineRule="auto"/>
        <w:ind w:left="0" w:firstLine="0"/>
        <w:jc w:val="left"/>
        <w:rPr>
          <w:i/>
        </w:rPr>
      </w:pPr>
    </w:p>
    <w:p w:rsidR="005B6749" w:rsidRDefault="005B6749">
      <w:pPr>
        <w:spacing w:after="0" w:line="259" w:lineRule="auto"/>
        <w:ind w:left="0" w:firstLine="0"/>
        <w:jc w:val="left"/>
        <w:rPr>
          <w:i/>
        </w:rPr>
      </w:pPr>
    </w:p>
    <w:p w:rsidR="006F6FEB" w:rsidRPr="002939CC" w:rsidRDefault="006F6FEB">
      <w:pPr>
        <w:spacing w:after="0" w:line="259" w:lineRule="auto"/>
        <w:ind w:left="0" w:firstLine="0"/>
        <w:jc w:val="left"/>
      </w:pPr>
      <w:proofErr w:type="gramStart"/>
      <w:r w:rsidRPr="002939CC">
        <w:t>C )</w:t>
      </w:r>
      <w:proofErr w:type="gramEnd"/>
      <w:r w:rsidRPr="002939CC">
        <w:t xml:space="preserve"> L’ensemble du dossier de consultation peut être obtenu gratuitement par téléchargement sur le profil acheteur via le lien suivant :</w:t>
      </w:r>
    </w:p>
    <w:p w:rsidR="006F6FEB" w:rsidRPr="002939CC" w:rsidRDefault="006F6FEB">
      <w:pPr>
        <w:spacing w:after="0" w:line="259" w:lineRule="auto"/>
        <w:ind w:left="0" w:firstLine="0"/>
        <w:jc w:val="left"/>
      </w:pPr>
    </w:p>
    <w:p w:rsidR="006F6FEB" w:rsidRPr="006F6FEB" w:rsidRDefault="00C949E9" w:rsidP="006F6FEB">
      <w:pPr>
        <w:spacing w:after="0" w:line="259" w:lineRule="auto"/>
        <w:ind w:left="0" w:firstLine="0"/>
      </w:pPr>
      <w:hyperlink r:id="rId9" w:history="1">
        <w:r w:rsidR="006F6FEB" w:rsidRPr="002939CC">
          <w:rPr>
            <w:rStyle w:val="Lienhypertexte"/>
          </w:rPr>
          <w:t>https://mapa.aji-france.com/mapa/marche</w:t>
        </w:r>
      </w:hyperlink>
      <w:r w:rsidR="006F6FEB" w:rsidRPr="002939CC">
        <w:t xml:space="preserve">  avec le numéro de consultation : </w:t>
      </w:r>
      <w:r w:rsidR="006F6FEB" w:rsidRPr="002939CC">
        <w:rPr>
          <w:b/>
        </w:rPr>
        <w:t>TMP/105545</w:t>
      </w:r>
    </w:p>
    <w:p w:rsidR="006F6FEB" w:rsidRDefault="006F6FEB" w:rsidP="006F6FEB">
      <w:pPr>
        <w:spacing w:after="0" w:line="259" w:lineRule="auto"/>
        <w:ind w:left="0" w:firstLine="0"/>
      </w:pPr>
    </w:p>
    <w:p w:rsidR="006F6FEB" w:rsidRDefault="006F6FEB" w:rsidP="006F6FEB">
      <w:pPr>
        <w:spacing w:after="0" w:line="259" w:lineRule="auto"/>
        <w:ind w:left="0" w:firstLine="0"/>
      </w:pPr>
      <w:r>
        <w:t>Ces documents peuvent être téléchargés en mode anonyme sur la plate-forme AJI. Mais dans ce cas, les éventuels soumissionnaires ne seront pas tenus informés en cas de modification de la consultation et de réponses aux candidats apportées par le pouvoir adjudicateur aux questions posées durant la période de publicité.</w:t>
      </w:r>
    </w:p>
    <w:p w:rsidR="006F6FEB" w:rsidRDefault="006F6FEB" w:rsidP="006F6FEB">
      <w:pPr>
        <w:spacing w:after="0" w:line="259" w:lineRule="auto"/>
        <w:ind w:left="0" w:firstLine="0"/>
      </w:pPr>
    </w:p>
    <w:p w:rsidR="006F6FEB" w:rsidRPr="006F6FEB" w:rsidRDefault="006F6FEB" w:rsidP="006F6FEB">
      <w:pPr>
        <w:spacing w:after="0" w:line="259" w:lineRule="auto"/>
        <w:ind w:left="0" w:firstLine="0"/>
        <w:rPr>
          <w:b/>
        </w:rPr>
      </w:pPr>
      <w:r w:rsidRPr="006F6FEB">
        <w:rPr>
          <w:b/>
        </w:rPr>
        <w:t>Il est donc fortement recommandé de télécharger les documents sur AJI en mode identifié. Pour cela, il faut accepter les conditions générales d’utilisations de la plate-forme. Il faut aussi renseigner les données demandées. Les personnes téléchargeant le DCE en mode identifié devront être particulièrement attentives à bien renseigner le champ « e-mail » dans la mesure où cette adresse sera celle utilisée par le pouvoir adjudicateur pour informer des éventuelles modifications du DCE et des réponses aux questions des candidats en cours de publicité. La validité de cette adresse électronique déclarée est de la responsabilité du soumissionnaire.</w:t>
      </w:r>
    </w:p>
    <w:p w:rsidR="006F6FEB" w:rsidRDefault="006F6FEB" w:rsidP="006F6FEB">
      <w:pPr>
        <w:spacing w:after="0" w:line="259" w:lineRule="auto"/>
        <w:ind w:left="0" w:firstLine="0"/>
      </w:pPr>
    </w:p>
    <w:p w:rsidR="006F6FEB" w:rsidRDefault="006F6FEB" w:rsidP="006F6FEB">
      <w:pPr>
        <w:spacing w:after="0" w:line="259" w:lineRule="auto"/>
        <w:ind w:left="0" w:firstLine="0"/>
        <w:rPr>
          <w:b/>
        </w:rPr>
      </w:pPr>
      <w:r>
        <w:rPr>
          <w:b/>
        </w:rPr>
        <w:t xml:space="preserve">Les candidats sont invités à vérifier la validité de l’ensemble des coordonnées indiquées dans leur offre. Ils sont responsables du paramétrage et de la </w:t>
      </w:r>
      <w:r>
        <w:rPr>
          <w:b/>
        </w:rPr>
        <w:lastRenderedPageBreak/>
        <w:t>surveillance de la messagerie (redirection automatique, utilisation d’anti-spam etc.). Ils doivent s’assurer que les messages envoyés par la plate-forme ne soient pas traités comme des e-mails indésirables.</w:t>
      </w:r>
    </w:p>
    <w:p w:rsidR="006F6FEB" w:rsidRDefault="006F6FEB" w:rsidP="006F6FEB">
      <w:pPr>
        <w:spacing w:after="0" w:line="259" w:lineRule="auto"/>
        <w:ind w:left="0" w:firstLine="0"/>
        <w:rPr>
          <w:b/>
        </w:rPr>
      </w:pPr>
    </w:p>
    <w:p w:rsidR="006F6FEB" w:rsidRDefault="006F6FEB" w:rsidP="006F6FEB">
      <w:pPr>
        <w:spacing w:after="0" w:line="259" w:lineRule="auto"/>
        <w:ind w:left="0" w:firstLine="0"/>
        <w:rPr>
          <w:b/>
        </w:rPr>
      </w:pPr>
      <w:r>
        <w:rPr>
          <w:b/>
        </w:rPr>
        <w:t>De manière générale, il incombe aux candidats une obligation de vigilance consistant en particulier à prendre connaissance de l’ensemble des messages qui leur seraient envoyés quels que soient les moyens de communication utilisés et de veiller à répondre dans les formes et les délais impartis.</w:t>
      </w:r>
    </w:p>
    <w:p w:rsidR="006F6FEB" w:rsidRPr="006F6FEB" w:rsidRDefault="006F6FEB" w:rsidP="006F6FEB">
      <w:pPr>
        <w:spacing w:after="0" w:line="259" w:lineRule="auto"/>
        <w:ind w:left="0" w:firstLine="0"/>
        <w:rPr>
          <w:b/>
        </w:rPr>
      </w:pPr>
    </w:p>
    <w:p w:rsidR="000313E0" w:rsidRDefault="006C4C9B">
      <w:pPr>
        <w:spacing w:after="4" w:line="251" w:lineRule="auto"/>
        <w:ind w:left="-5" w:right="27"/>
        <w:rPr>
          <w:u w:val="single"/>
        </w:rPr>
      </w:pPr>
      <w:r w:rsidRPr="008B350B">
        <w:rPr>
          <w:u w:val="single"/>
        </w:rPr>
        <w:t xml:space="preserve">Article X – Analyse des candidatures </w:t>
      </w:r>
    </w:p>
    <w:p w:rsidR="008B350B" w:rsidRPr="008B350B" w:rsidRDefault="008B350B">
      <w:pPr>
        <w:spacing w:after="4" w:line="251" w:lineRule="auto"/>
        <w:ind w:left="-5" w:right="27"/>
        <w:rPr>
          <w:u w:val="single"/>
        </w:rPr>
      </w:pPr>
    </w:p>
    <w:p w:rsidR="000313E0" w:rsidRDefault="006C4C9B">
      <w:pPr>
        <w:ind w:left="-5" w:right="27"/>
      </w:pPr>
      <w:r>
        <w:t xml:space="preserve">Sont éliminés les candidats dont la candidature est irrecevable au regard des dispositions légales et réglementaires, qui ne disposent pas de l’aptitude à exercer l’activité professionnelle, ou dont la capacité économique et financière, les capacités techniques et professionnelles paraissent insuffisantes au vu des pièces de la candidature. </w:t>
      </w:r>
    </w:p>
    <w:p w:rsidR="000313E0" w:rsidRDefault="006C4C9B">
      <w:pPr>
        <w:spacing w:after="0" w:line="259" w:lineRule="auto"/>
        <w:ind w:left="0" w:firstLine="0"/>
        <w:jc w:val="left"/>
      </w:pPr>
      <w:r>
        <w:t xml:space="preserve"> </w:t>
      </w:r>
    </w:p>
    <w:p w:rsidR="000313E0" w:rsidRDefault="006C4C9B">
      <w:pPr>
        <w:spacing w:after="4" w:line="251" w:lineRule="auto"/>
        <w:ind w:left="-5" w:right="27"/>
        <w:rPr>
          <w:u w:val="single"/>
        </w:rPr>
      </w:pPr>
      <w:r w:rsidRPr="008B350B">
        <w:rPr>
          <w:u w:val="single"/>
        </w:rPr>
        <w:t xml:space="preserve">Article XI – Analyse des offres </w:t>
      </w:r>
    </w:p>
    <w:p w:rsidR="008B350B" w:rsidRPr="008B350B" w:rsidRDefault="008B350B">
      <w:pPr>
        <w:spacing w:after="4" w:line="251" w:lineRule="auto"/>
        <w:ind w:left="-5" w:right="27"/>
        <w:rPr>
          <w:u w:val="single"/>
        </w:rPr>
      </w:pPr>
    </w:p>
    <w:p w:rsidR="000313E0" w:rsidRDefault="006C4C9B">
      <w:pPr>
        <w:ind w:left="-5" w:right="27"/>
      </w:pPr>
      <w:r>
        <w:t xml:space="preserve">Le Maître d’Ouvrage peut décider d’analyser les offres avant la candidature. </w:t>
      </w:r>
    </w:p>
    <w:p w:rsidR="000313E0" w:rsidRDefault="006C4C9B">
      <w:pPr>
        <w:ind w:left="-5" w:right="360"/>
      </w:pPr>
      <w:r>
        <w:t>Les offres des opérateurs économiques sont analysées au regard des éléments</w:t>
      </w:r>
      <w:r w:rsidR="002D2137">
        <w:t xml:space="preserve"> relatifs à l’offre. L’offre économiquement la plus avantageuse est analysée</w:t>
      </w:r>
      <w:r>
        <w:t xml:space="preserve"> en fonction des critères énoncés ci-dessous avec leur pondération : </w:t>
      </w:r>
    </w:p>
    <w:p w:rsidR="000313E0" w:rsidRDefault="006C4C9B">
      <w:pPr>
        <w:spacing w:after="0" w:line="259" w:lineRule="auto"/>
        <w:ind w:left="0" w:firstLine="0"/>
        <w:jc w:val="left"/>
      </w:pPr>
      <w:r>
        <w:t xml:space="preserve"> </w:t>
      </w:r>
    </w:p>
    <w:p w:rsidR="000313E0" w:rsidRPr="00431922" w:rsidRDefault="006C4C9B">
      <w:pPr>
        <w:ind w:left="-5" w:right="27"/>
      </w:pPr>
      <w:r w:rsidRPr="00431922">
        <w:t xml:space="preserve">Critère 1 : prix (cohérence des prix unitaires) 40% </w:t>
      </w:r>
    </w:p>
    <w:p w:rsidR="000313E0" w:rsidRPr="00431922" w:rsidRDefault="006C4C9B">
      <w:pPr>
        <w:ind w:left="-5" w:right="27"/>
      </w:pPr>
      <w:r w:rsidRPr="00431922">
        <w:t xml:space="preserve">Critère 2 : valeur technique 60% </w:t>
      </w:r>
    </w:p>
    <w:p w:rsidR="000313E0" w:rsidRPr="00431922" w:rsidRDefault="006C4C9B">
      <w:pPr>
        <w:ind w:left="-5" w:right="27"/>
      </w:pPr>
      <w:r w:rsidRPr="00431922">
        <w:t xml:space="preserve">     Sous-critère 2-1 : notice mé</w:t>
      </w:r>
      <w:bookmarkStart w:id="0" w:name="_GoBack"/>
      <w:bookmarkEnd w:id="0"/>
      <w:r w:rsidRPr="00431922">
        <w:t xml:space="preserve">thodologique (moyens humains et matériels, organisation pour mener à bien le projet) </w:t>
      </w:r>
      <w:r w:rsidR="00877DC4" w:rsidRPr="00431922">
        <w:t>3</w:t>
      </w:r>
      <w:r w:rsidRPr="00431922">
        <w:t xml:space="preserve">0% </w:t>
      </w:r>
    </w:p>
    <w:p w:rsidR="000313E0" w:rsidRPr="00431922" w:rsidRDefault="006C4C9B">
      <w:pPr>
        <w:ind w:left="-5" w:right="27"/>
      </w:pPr>
      <w:r w:rsidRPr="00431922">
        <w:t xml:space="preserve">     Sous-critère 2-2 : planning détaillé 10% </w:t>
      </w:r>
    </w:p>
    <w:p w:rsidR="000313E0" w:rsidRDefault="006C4C9B">
      <w:pPr>
        <w:ind w:left="-5" w:right="27"/>
      </w:pPr>
      <w:r w:rsidRPr="00431922">
        <w:t xml:space="preserve">     Sous-critère 2-3 : fiches techniques des produits et matériaux proposés</w:t>
      </w:r>
      <w:r w:rsidR="00B77456">
        <w:t xml:space="preserve"> pour la mise en </w:t>
      </w:r>
      <w:proofErr w:type="spellStart"/>
      <w:r w:rsidR="00B77456">
        <w:t>oeuvre</w:t>
      </w:r>
      <w:proofErr w:type="spellEnd"/>
      <w:r w:rsidRPr="00431922">
        <w:t xml:space="preserve"> </w:t>
      </w:r>
      <w:r w:rsidR="007735E0" w:rsidRPr="00431922">
        <w:t>2</w:t>
      </w:r>
      <w:r w:rsidRPr="00431922">
        <w:t>0%</w:t>
      </w:r>
      <w:r>
        <w:t xml:space="preserve"> </w:t>
      </w:r>
    </w:p>
    <w:p w:rsidR="000313E0" w:rsidRDefault="006C4C9B">
      <w:pPr>
        <w:spacing w:after="0" w:line="259" w:lineRule="auto"/>
        <w:ind w:left="0" w:firstLine="0"/>
        <w:jc w:val="left"/>
      </w:pPr>
      <w:r>
        <w:t xml:space="preserve"> </w:t>
      </w:r>
    </w:p>
    <w:p w:rsidR="000313E0" w:rsidRDefault="006C4C9B">
      <w:pPr>
        <w:ind w:left="-5" w:right="27"/>
      </w:pPr>
      <w:r>
        <w:t xml:space="preserve">1) Négociations </w:t>
      </w:r>
    </w:p>
    <w:p w:rsidR="000313E0" w:rsidRDefault="006C4C9B">
      <w:pPr>
        <w:ind w:left="-5" w:right="27"/>
      </w:pPr>
      <w:r w:rsidRPr="00D251DE">
        <w:t>Après examen des offres remises, le pouvoir adjudicateur se réserve la possibilité d’engager des négociations. Le cas échéant, la négociation aura lieu avec les TROIS meilleurs candidats à l’issue de la première analyse des offres.</w:t>
      </w:r>
      <w:r>
        <w:t xml:space="preserve"> </w:t>
      </w:r>
    </w:p>
    <w:p w:rsidR="000313E0" w:rsidRDefault="006C4C9B">
      <w:pPr>
        <w:spacing w:after="0" w:line="259" w:lineRule="auto"/>
        <w:ind w:left="0" w:firstLine="0"/>
        <w:jc w:val="left"/>
      </w:pPr>
      <w:r>
        <w:t xml:space="preserve"> </w:t>
      </w:r>
    </w:p>
    <w:p w:rsidR="000313E0" w:rsidRDefault="006C4C9B">
      <w:pPr>
        <w:ind w:left="-5" w:right="27"/>
      </w:pPr>
      <w:r>
        <w:t xml:space="preserve">Les offres inappropriées ou qui méconnaissent la législation en vigueur auront été préalablement écartées de cette analyse. </w:t>
      </w:r>
    </w:p>
    <w:p w:rsidR="000313E0" w:rsidRDefault="006C4C9B">
      <w:pPr>
        <w:ind w:left="-5" w:right="27"/>
      </w:pPr>
      <w:r>
        <w:t xml:space="preserve">Les offres irrégulières pourront être régularisées ; à défaut, elles seront préalablement écartées de l’analyse, sauf si le nombre de candidats admis à négocier, indiqué ci-avant, est égal ou supérieur au nombre réel de candidats de la procédure. </w:t>
      </w:r>
    </w:p>
    <w:p w:rsidR="000313E0" w:rsidRDefault="006C4C9B">
      <w:pPr>
        <w:spacing w:after="0" w:line="259" w:lineRule="auto"/>
        <w:ind w:left="0" w:firstLine="0"/>
        <w:jc w:val="left"/>
      </w:pPr>
      <w:r>
        <w:t xml:space="preserve"> </w:t>
      </w:r>
    </w:p>
    <w:p w:rsidR="000313E0" w:rsidRDefault="006C4C9B">
      <w:pPr>
        <w:ind w:left="-5" w:right="27"/>
      </w:pPr>
      <w:r>
        <w:t>Le cas échéant, l’invitation à négocier parviendra par co</w:t>
      </w:r>
      <w:r w:rsidR="00D251DE">
        <w:t>urrier électronique (courriel).</w:t>
      </w:r>
    </w:p>
    <w:p w:rsidR="000313E0" w:rsidRDefault="006C4C9B">
      <w:pPr>
        <w:ind w:left="-5" w:right="27"/>
      </w:pPr>
      <w:r>
        <w:t xml:space="preserve">La négociation fera l’objet : </w:t>
      </w:r>
    </w:p>
    <w:p w:rsidR="00C45B7E" w:rsidRDefault="006C4C9B" w:rsidP="005F021B">
      <w:pPr>
        <w:pStyle w:val="Paragraphedeliste"/>
        <w:numPr>
          <w:ilvl w:val="0"/>
          <w:numId w:val="4"/>
        </w:numPr>
        <w:ind w:right="3967"/>
      </w:pPr>
      <w:r>
        <w:t>D’un</w:t>
      </w:r>
      <w:r w:rsidR="005F021B">
        <w:t xml:space="preserve">e procédure écrite par courrier ou </w:t>
      </w:r>
      <w:r>
        <w:t xml:space="preserve">e-mail  </w:t>
      </w:r>
    </w:p>
    <w:p w:rsidR="000313E0" w:rsidRDefault="006C4C9B" w:rsidP="005F021B">
      <w:pPr>
        <w:pStyle w:val="Paragraphedeliste"/>
        <w:numPr>
          <w:ilvl w:val="0"/>
          <w:numId w:val="4"/>
        </w:numPr>
        <w:ind w:right="3967"/>
      </w:pPr>
      <w:r>
        <w:t xml:space="preserve"> D’entretien(s), si jugé(s) nécessaire(s). </w:t>
      </w:r>
    </w:p>
    <w:p w:rsidR="000313E0" w:rsidRDefault="006C4C9B">
      <w:pPr>
        <w:ind w:left="-5" w:right="27"/>
      </w:pPr>
      <w:r>
        <w:lastRenderedPageBreak/>
        <w:t xml:space="preserve">Les négociations pourront porter sur tous les éléments de l’offre, notamment sur le prix. </w:t>
      </w:r>
    </w:p>
    <w:p w:rsidR="000313E0" w:rsidRDefault="00C45B7E">
      <w:pPr>
        <w:ind w:left="-5" w:right="27"/>
      </w:pPr>
      <w:r>
        <w:t>À</w:t>
      </w:r>
      <w:r w:rsidR="006C4C9B">
        <w:t xml:space="preserve"> l’issue de la négociation, le pouvoir adjudicateur attribuera le marché au candidat ayant proposé l’offre économiquement la plus avantageuse, sur la base des critères énoncés ci-dessus. </w:t>
      </w:r>
    </w:p>
    <w:p w:rsidR="000313E0" w:rsidRDefault="006C4C9B">
      <w:pPr>
        <w:spacing w:after="0" w:line="259" w:lineRule="auto"/>
        <w:ind w:left="0" w:firstLine="0"/>
        <w:jc w:val="left"/>
      </w:pPr>
      <w:r>
        <w:t xml:space="preserve"> </w:t>
      </w:r>
    </w:p>
    <w:p w:rsidR="000313E0" w:rsidRDefault="006C4C9B">
      <w:pPr>
        <w:spacing w:after="4" w:line="251" w:lineRule="auto"/>
        <w:ind w:left="-5" w:right="27"/>
        <w:rPr>
          <w:u w:val="single"/>
        </w:rPr>
      </w:pPr>
      <w:r w:rsidRPr="008B350B">
        <w:rPr>
          <w:u w:val="single"/>
        </w:rPr>
        <w:t xml:space="preserve">Article XII – Conditions de délai </w:t>
      </w:r>
    </w:p>
    <w:p w:rsidR="008B350B" w:rsidRPr="008B350B" w:rsidRDefault="008B350B">
      <w:pPr>
        <w:spacing w:after="4" w:line="251" w:lineRule="auto"/>
        <w:ind w:left="-5" w:right="27"/>
        <w:rPr>
          <w:u w:val="single"/>
        </w:rPr>
      </w:pPr>
    </w:p>
    <w:p w:rsidR="000313E0" w:rsidRPr="0098311A" w:rsidRDefault="006C4C9B">
      <w:pPr>
        <w:numPr>
          <w:ilvl w:val="0"/>
          <w:numId w:val="9"/>
        </w:numPr>
        <w:ind w:right="27"/>
      </w:pPr>
      <w:r w:rsidRPr="0098311A">
        <w:t>La faculté pour les candidats de poser des questions sur la présente consulta</w:t>
      </w:r>
      <w:r w:rsidR="0098311A">
        <w:t>tion, leur est ouverte jusqu’à 11</w:t>
      </w:r>
      <w:r w:rsidRPr="0098311A">
        <w:t xml:space="preserve"> jours calendaires avant la date limite de remise des offres : il leur sera répondu au plus tard 6 jours calendaires avant la date limite de remise des offres. </w:t>
      </w:r>
    </w:p>
    <w:p w:rsidR="000313E0" w:rsidRDefault="006C4C9B">
      <w:pPr>
        <w:numPr>
          <w:ilvl w:val="0"/>
          <w:numId w:val="9"/>
        </w:numPr>
        <w:ind w:right="27"/>
      </w:pPr>
      <w:r>
        <w:t xml:space="preserve">Délai de validité des offres : 180 jours à compter de la date limite de remise des offres indiquée en 1ère page de ce document. </w:t>
      </w:r>
    </w:p>
    <w:p w:rsidR="000313E0" w:rsidRDefault="006C4C9B">
      <w:pPr>
        <w:spacing w:after="0" w:line="259" w:lineRule="auto"/>
        <w:ind w:left="0" w:firstLine="0"/>
        <w:jc w:val="left"/>
      </w:pPr>
      <w:r>
        <w:t xml:space="preserve"> </w:t>
      </w:r>
    </w:p>
    <w:p w:rsidR="000313E0" w:rsidRDefault="006C4C9B">
      <w:pPr>
        <w:spacing w:after="4" w:line="251" w:lineRule="auto"/>
        <w:ind w:left="-5" w:right="27"/>
        <w:rPr>
          <w:u w:val="single"/>
        </w:rPr>
      </w:pPr>
      <w:r w:rsidRPr="008B350B">
        <w:rPr>
          <w:u w:val="single"/>
        </w:rPr>
        <w:t xml:space="preserve">Article XIII – Conditions d’obtention des documents de la consultation </w:t>
      </w:r>
    </w:p>
    <w:p w:rsidR="008B350B" w:rsidRPr="008B350B" w:rsidRDefault="008B350B">
      <w:pPr>
        <w:spacing w:after="4" w:line="251" w:lineRule="auto"/>
        <w:ind w:left="-5" w:right="27"/>
        <w:rPr>
          <w:u w:val="single"/>
        </w:rPr>
      </w:pPr>
    </w:p>
    <w:p w:rsidR="000313E0" w:rsidRPr="00870FDD" w:rsidRDefault="006C4C9B">
      <w:pPr>
        <w:ind w:left="-5" w:right="27"/>
      </w:pPr>
      <w:r w:rsidRPr="00870FDD">
        <w:t xml:space="preserve">Date limite d’obtention : Date et heure limites indiquées en première page du présent document Conditions d’obtention </w:t>
      </w:r>
      <w:r w:rsidRPr="00870FDD">
        <w:rPr>
          <w:color w:val="312C70"/>
        </w:rPr>
        <w:t xml:space="preserve">: </w:t>
      </w:r>
    </w:p>
    <w:p w:rsidR="000313E0" w:rsidRDefault="006C4C9B">
      <w:pPr>
        <w:spacing w:after="0" w:line="253" w:lineRule="auto"/>
        <w:ind w:left="-5" w:right="26"/>
      </w:pPr>
      <w:r w:rsidRPr="00870FDD">
        <w:rPr>
          <w:i/>
        </w:rPr>
        <w:t>L’ensemble du dossier de consultation peut être obtenu gratuitement par téléchargement sur le site AJI-France.</w:t>
      </w:r>
      <w:r>
        <w:rPr>
          <w:i/>
        </w:rPr>
        <w:t xml:space="preserve"> </w:t>
      </w:r>
      <w:r w:rsidR="00B45F5A">
        <w:rPr>
          <w:i/>
        </w:rPr>
        <w:t>Il est fortement recommandé de créer un compte sur cette plate-forme et d’y accéder en mode identifié.</w:t>
      </w:r>
    </w:p>
    <w:p w:rsidR="000313E0" w:rsidRDefault="006C4C9B">
      <w:pPr>
        <w:spacing w:after="0" w:line="259" w:lineRule="auto"/>
        <w:ind w:left="0" w:firstLine="0"/>
        <w:jc w:val="left"/>
      </w:pPr>
      <w:r>
        <w:rPr>
          <w:i/>
        </w:rPr>
        <w:t xml:space="preserve"> </w:t>
      </w:r>
    </w:p>
    <w:p w:rsidR="000313E0" w:rsidRDefault="006C4C9B">
      <w:pPr>
        <w:spacing w:after="4" w:line="251" w:lineRule="auto"/>
        <w:ind w:left="-5" w:right="27"/>
        <w:rPr>
          <w:u w:val="single"/>
        </w:rPr>
      </w:pPr>
      <w:r w:rsidRPr="008B350B">
        <w:rPr>
          <w:u w:val="single"/>
        </w:rPr>
        <w:t xml:space="preserve">Article XIV – Modalités de remise des plis </w:t>
      </w:r>
    </w:p>
    <w:p w:rsidR="008B350B" w:rsidRPr="008B350B" w:rsidRDefault="008B350B">
      <w:pPr>
        <w:spacing w:after="4" w:line="251" w:lineRule="auto"/>
        <w:ind w:left="-5" w:right="27"/>
        <w:rPr>
          <w:u w:val="single"/>
        </w:rPr>
      </w:pPr>
    </w:p>
    <w:p w:rsidR="000313E0" w:rsidRPr="002939CC" w:rsidRDefault="006C4C9B">
      <w:pPr>
        <w:ind w:left="-5" w:right="27"/>
        <w:rPr>
          <w:b/>
        </w:rPr>
      </w:pPr>
      <w:r w:rsidRPr="002939CC">
        <w:rPr>
          <w:b/>
        </w:rPr>
        <w:t xml:space="preserve">Les documents relatifs à la candidature et les documents relatifs à l’offre doivent être transmis </w:t>
      </w:r>
      <w:r w:rsidR="00C45B7E" w:rsidRPr="002939CC">
        <w:rPr>
          <w:b/>
        </w:rPr>
        <w:t xml:space="preserve">en version </w:t>
      </w:r>
      <w:r w:rsidRPr="002939CC">
        <w:rPr>
          <w:b/>
        </w:rPr>
        <w:t>électronique</w:t>
      </w:r>
      <w:r w:rsidR="00F82C22" w:rsidRPr="002939CC">
        <w:rPr>
          <w:b/>
        </w:rPr>
        <w:t xml:space="preserve"> et déposés sur le site AJI</w:t>
      </w:r>
      <w:r w:rsidR="00B45F5A" w:rsidRPr="002939CC">
        <w:rPr>
          <w:b/>
        </w:rPr>
        <w:t xml:space="preserve"> exclusivement.</w:t>
      </w:r>
    </w:p>
    <w:p w:rsidR="000313E0" w:rsidRPr="002939CC" w:rsidRDefault="000313E0">
      <w:pPr>
        <w:spacing w:after="0" w:line="259" w:lineRule="auto"/>
        <w:ind w:left="0" w:firstLine="0"/>
        <w:jc w:val="left"/>
      </w:pPr>
    </w:p>
    <w:p w:rsidR="003E1D51" w:rsidRDefault="003E1D51" w:rsidP="003E1D51">
      <w:pPr>
        <w:spacing w:after="0" w:line="259" w:lineRule="auto"/>
        <w:ind w:left="0" w:firstLine="0"/>
      </w:pPr>
      <w:r w:rsidRPr="002939CC">
        <w:t xml:space="preserve">Il est à la charge du candidat </w:t>
      </w:r>
      <w:r w:rsidR="00955E0D" w:rsidRPr="002939CC">
        <w:t>de traiter préalablement tous le</w:t>
      </w:r>
      <w:r w:rsidRPr="002939CC">
        <w:t>s fichiers envoyés avec un anti-virus. Les documents électroniques contenant un virus ne seront pas retenus. Il est demandé d’éviter les formats de fichiers électroniques trop volumineux (.</w:t>
      </w:r>
      <w:proofErr w:type="spellStart"/>
      <w:r w:rsidRPr="002939CC">
        <w:t>exe</w:t>
      </w:r>
      <w:proofErr w:type="spellEnd"/>
      <w:r w:rsidRPr="002939CC">
        <w:t xml:space="preserve">, formats </w:t>
      </w:r>
      <w:proofErr w:type="gramStart"/>
      <w:r w:rsidRPr="002939CC">
        <w:t>vidéos</w:t>
      </w:r>
      <w:proofErr w:type="gramEnd"/>
      <w:r w:rsidRPr="002939CC">
        <w:t>, etc.) et de ne pas utiliser certains outils (notamment les « macros »). L’administration se réserve le droit de convertir les formats dans lesquels ont été encodés les fichiers, afin d’assurer leur lisibilité.</w:t>
      </w:r>
      <w:r>
        <w:t xml:space="preserve"> </w:t>
      </w:r>
    </w:p>
    <w:p w:rsidR="003E1D51" w:rsidRDefault="003E1D51">
      <w:pPr>
        <w:spacing w:after="0" w:line="259" w:lineRule="auto"/>
        <w:ind w:left="0" w:firstLine="0"/>
        <w:jc w:val="left"/>
      </w:pPr>
    </w:p>
    <w:p w:rsidR="003E1D51" w:rsidRDefault="003E1D51">
      <w:pPr>
        <w:spacing w:after="0" w:line="259" w:lineRule="auto"/>
        <w:ind w:left="0" w:firstLine="0"/>
        <w:jc w:val="left"/>
      </w:pPr>
      <w:r>
        <w:t>Les formats de fichiers préconisés sont les suivants : .doc / .</w:t>
      </w:r>
      <w:proofErr w:type="spellStart"/>
      <w:r>
        <w:t>docx</w:t>
      </w:r>
      <w:proofErr w:type="spellEnd"/>
      <w:r>
        <w:t xml:space="preserve"> / .</w:t>
      </w:r>
      <w:proofErr w:type="spellStart"/>
      <w:r>
        <w:t>rtf</w:t>
      </w:r>
      <w:proofErr w:type="spellEnd"/>
      <w:r>
        <w:t xml:space="preserve"> / .</w:t>
      </w:r>
      <w:proofErr w:type="spellStart"/>
      <w:r>
        <w:t>xls</w:t>
      </w:r>
      <w:proofErr w:type="spellEnd"/>
      <w:r>
        <w:t xml:space="preserve"> / JPEG </w:t>
      </w:r>
      <w:r w:rsidR="002939CC">
        <w:t>/ .</w:t>
      </w:r>
      <w:proofErr w:type="spellStart"/>
      <w:r w:rsidR="002939CC">
        <w:t>dwg</w:t>
      </w:r>
      <w:proofErr w:type="spellEnd"/>
      <w:r w:rsidR="002939CC">
        <w:t xml:space="preserve"> </w:t>
      </w:r>
      <w:r>
        <w:t>etc. et d’éviter les fichiers trop volumineux.</w:t>
      </w:r>
    </w:p>
    <w:p w:rsidR="003E1D51" w:rsidRDefault="003E1D51">
      <w:pPr>
        <w:spacing w:after="0" w:line="259" w:lineRule="auto"/>
        <w:ind w:left="0" w:firstLine="0"/>
        <w:jc w:val="left"/>
      </w:pPr>
    </w:p>
    <w:p w:rsidR="000313E0" w:rsidRDefault="006C4C9B">
      <w:pPr>
        <w:spacing w:after="4" w:line="251" w:lineRule="auto"/>
        <w:ind w:left="-5" w:right="27"/>
        <w:rPr>
          <w:u w:val="single"/>
        </w:rPr>
      </w:pPr>
      <w:r w:rsidRPr="008B350B">
        <w:rPr>
          <w:u w:val="single"/>
        </w:rPr>
        <w:t xml:space="preserve">Article XV – Autres renseignements </w:t>
      </w:r>
    </w:p>
    <w:p w:rsidR="008B350B" w:rsidRPr="008B350B" w:rsidRDefault="008B350B">
      <w:pPr>
        <w:spacing w:after="4" w:line="251" w:lineRule="auto"/>
        <w:ind w:left="-5" w:right="27"/>
        <w:rPr>
          <w:u w:val="single"/>
        </w:rPr>
      </w:pPr>
    </w:p>
    <w:p w:rsidR="003E1D51" w:rsidRDefault="003E1D51" w:rsidP="003E1D51">
      <w:pPr>
        <w:jc w:val="center"/>
      </w:pPr>
      <w:r>
        <w:t>1</w:t>
      </w:r>
    </w:p>
    <w:p w:rsidR="003E1D51" w:rsidRPr="003E1D51" w:rsidRDefault="006C4C9B" w:rsidP="003E1D51">
      <w:pPr>
        <w:pStyle w:val="Paragraphedeliste"/>
        <w:numPr>
          <w:ilvl w:val="0"/>
          <w:numId w:val="17"/>
        </w:numPr>
        <w:rPr>
          <w:b/>
        </w:rPr>
      </w:pPr>
      <w:r w:rsidRPr="00870FDD">
        <w:t xml:space="preserve">Numéro de référence attribué au marché par la personne publique : </w:t>
      </w:r>
      <w:r w:rsidR="003E1D51" w:rsidRPr="003E1D51">
        <w:rPr>
          <w:b/>
        </w:rPr>
        <w:t>TMP/105545</w:t>
      </w:r>
    </w:p>
    <w:p w:rsidR="000313E0" w:rsidRDefault="006C4C9B" w:rsidP="003E1D51">
      <w:pPr>
        <w:spacing w:after="0" w:line="259" w:lineRule="auto"/>
        <w:ind w:left="15" w:firstLine="0"/>
        <w:jc w:val="center"/>
      </w:pPr>
      <w:r>
        <w:t xml:space="preserve"> </w:t>
      </w:r>
    </w:p>
    <w:p w:rsidR="000313E0" w:rsidRDefault="003E1D51" w:rsidP="003E1D51">
      <w:pPr>
        <w:ind w:left="230" w:right="27" w:firstLine="0"/>
      </w:pPr>
      <w:r>
        <w:t xml:space="preserve">2) </w:t>
      </w:r>
      <w:r w:rsidR="008B350B">
        <w:t xml:space="preserve"> </w:t>
      </w:r>
      <w:r w:rsidR="006C4C9B">
        <w:t xml:space="preserve">Contenu du dossier de la consultation </w:t>
      </w:r>
      <w:r w:rsidR="00A32DB8">
        <w:t>(AJI)</w:t>
      </w:r>
    </w:p>
    <w:p w:rsidR="000313E0" w:rsidRDefault="006C4C9B">
      <w:pPr>
        <w:numPr>
          <w:ilvl w:val="1"/>
          <w:numId w:val="10"/>
        </w:numPr>
        <w:spacing w:after="4" w:line="251" w:lineRule="auto"/>
        <w:ind w:right="27" w:hanging="206"/>
      </w:pPr>
      <w:r>
        <w:t xml:space="preserve">Le présent règlement de consultation ; </w:t>
      </w:r>
    </w:p>
    <w:p w:rsidR="000313E0" w:rsidRDefault="006C4C9B">
      <w:pPr>
        <w:numPr>
          <w:ilvl w:val="1"/>
          <w:numId w:val="10"/>
        </w:numPr>
        <w:spacing w:after="4" w:line="251" w:lineRule="auto"/>
        <w:ind w:right="27" w:hanging="206"/>
      </w:pPr>
      <w:r>
        <w:t xml:space="preserve">L’acte d’engagement et ses éventuelles annexes ; </w:t>
      </w:r>
    </w:p>
    <w:p w:rsidR="000313E0" w:rsidRDefault="006C4C9B">
      <w:pPr>
        <w:numPr>
          <w:ilvl w:val="1"/>
          <w:numId w:val="10"/>
        </w:numPr>
        <w:spacing w:after="4" w:line="251" w:lineRule="auto"/>
        <w:ind w:right="27" w:hanging="206"/>
      </w:pPr>
      <w:r>
        <w:t xml:space="preserve">Le CCTP </w:t>
      </w:r>
    </w:p>
    <w:p w:rsidR="000313E0" w:rsidRDefault="006C4C9B">
      <w:pPr>
        <w:numPr>
          <w:ilvl w:val="1"/>
          <w:numId w:val="10"/>
        </w:numPr>
        <w:spacing w:after="4" w:line="251" w:lineRule="auto"/>
        <w:ind w:right="27" w:hanging="206"/>
      </w:pPr>
      <w:r>
        <w:t xml:space="preserve">La DPGF vierge </w:t>
      </w:r>
    </w:p>
    <w:p w:rsidR="000313E0" w:rsidRPr="00A32DB8" w:rsidRDefault="006C4C9B">
      <w:pPr>
        <w:numPr>
          <w:ilvl w:val="1"/>
          <w:numId w:val="10"/>
        </w:numPr>
        <w:spacing w:after="4" w:line="251" w:lineRule="auto"/>
        <w:ind w:right="27" w:hanging="206"/>
      </w:pPr>
      <w:r w:rsidRPr="00A32DB8">
        <w:lastRenderedPageBreak/>
        <w:t xml:space="preserve">Le CCAP </w:t>
      </w:r>
    </w:p>
    <w:p w:rsidR="00A32DB8" w:rsidRDefault="006C4C9B" w:rsidP="00941E70">
      <w:pPr>
        <w:numPr>
          <w:ilvl w:val="1"/>
          <w:numId w:val="10"/>
        </w:numPr>
        <w:spacing w:after="4" w:line="251" w:lineRule="auto"/>
        <w:ind w:right="27" w:hanging="206"/>
      </w:pPr>
      <w:r w:rsidRPr="00A32DB8">
        <w:t>Les Exigences Techniqu</w:t>
      </w:r>
      <w:r w:rsidR="00941E70" w:rsidRPr="00A32DB8">
        <w:t xml:space="preserve">es de Câblage </w:t>
      </w:r>
      <w:r w:rsidR="00A32DB8" w:rsidRPr="00A32DB8">
        <w:t>(ET1)</w:t>
      </w:r>
    </w:p>
    <w:p w:rsidR="000313E0" w:rsidRPr="005356C8" w:rsidRDefault="00A32DB8" w:rsidP="00941E70">
      <w:pPr>
        <w:numPr>
          <w:ilvl w:val="1"/>
          <w:numId w:val="10"/>
        </w:numPr>
        <w:spacing w:after="4" w:line="251" w:lineRule="auto"/>
        <w:ind w:right="27" w:hanging="206"/>
      </w:pPr>
      <w:r w:rsidRPr="005356C8">
        <w:t xml:space="preserve">Les plans de niveaux et de masse </w:t>
      </w:r>
    </w:p>
    <w:p w:rsidR="00C44957" w:rsidRPr="005356C8" w:rsidRDefault="00C44957" w:rsidP="00941E70">
      <w:pPr>
        <w:numPr>
          <w:ilvl w:val="1"/>
          <w:numId w:val="10"/>
        </w:numPr>
        <w:spacing w:after="4" w:line="251" w:lineRule="auto"/>
        <w:ind w:right="27" w:hanging="206"/>
      </w:pPr>
      <w:r w:rsidRPr="005356C8">
        <w:t>L’attestation de visite obligatoire</w:t>
      </w:r>
    </w:p>
    <w:p w:rsidR="00941E70" w:rsidRPr="00941E70" w:rsidRDefault="00941E70" w:rsidP="00941E70">
      <w:pPr>
        <w:spacing w:after="4" w:line="251" w:lineRule="auto"/>
        <w:ind w:left="566" w:right="27" w:firstLine="0"/>
        <w:rPr>
          <w:highlight w:val="green"/>
        </w:rPr>
      </w:pPr>
    </w:p>
    <w:p w:rsidR="000313E0" w:rsidRDefault="008B350B">
      <w:pPr>
        <w:numPr>
          <w:ilvl w:val="0"/>
          <w:numId w:val="11"/>
        </w:numPr>
        <w:ind w:right="27" w:hanging="230"/>
      </w:pPr>
      <w:r>
        <w:t xml:space="preserve"> </w:t>
      </w:r>
      <w:r w:rsidR="006C4C9B">
        <w:t xml:space="preserve">Remise d’échantillons ou de matériels de démonstration : NON </w:t>
      </w:r>
    </w:p>
    <w:p w:rsidR="000313E0" w:rsidRDefault="006C4C9B">
      <w:pPr>
        <w:spacing w:after="0" w:line="259" w:lineRule="auto"/>
        <w:ind w:left="0" w:firstLine="0"/>
        <w:jc w:val="left"/>
      </w:pPr>
      <w:r>
        <w:t xml:space="preserve"> </w:t>
      </w:r>
    </w:p>
    <w:p w:rsidR="000313E0" w:rsidRDefault="008B350B">
      <w:pPr>
        <w:numPr>
          <w:ilvl w:val="0"/>
          <w:numId w:val="11"/>
        </w:numPr>
        <w:ind w:right="27" w:hanging="230"/>
      </w:pPr>
      <w:r>
        <w:t xml:space="preserve"> </w:t>
      </w:r>
      <w:r w:rsidR="006C4C9B">
        <w:t xml:space="preserve">Pièces à fournir par le candidat proposé pour l’attribution du marché </w:t>
      </w:r>
    </w:p>
    <w:p w:rsidR="000313E0" w:rsidRDefault="006C4C9B">
      <w:pPr>
        <w:ind w:left="-5" w:right="27"/>
      </w:pPr>
      <w:r>
        <w:t xml:space="preserve">Le candidat proposé pour l’attribution du marché devra être à même de fournir la totalité des pièces demandées dans le délai imparti. </w:t>
      </w:r>
      <w:r>
        <w:rPr>
          <w:color w:val="EE332A"/>
        </w:rPr>
        <w:t>En cas de non production dans ce délai, son offre</w:t>
      </w:r>
      <w:r>
        <w:t xml:space="preserve"> </w:t>
      </w:r>
      <w:r>
        <w:rPr>
          <w:color w:val="EE332A"/>
        </w:rPr>
        <w:t xml:space="preserve">sera rejetée. </w:t>
      </w:r>
    </w:p>
    <w:p w:rsidR="000313E0" w:rsidRDefault="006C4C9B">
      <w:pPr>
        <w:spacing w:after="0" w:line="259" w:lineRule="auto"/>
        <w:ind w:left="0" w:firstLine="0"/>
        <w:jc w:val="left"/>
      </w:pPr>
      <w:r>
        <w:t xml:space="preserve"> </w:t>
      </w:r>
    </w:p>
    <w:p w:rsidR="000313E0" w:rsidRDefault="008B350B">
      <w:pPr>
        <w:numPr>
          <w:ilvl w:val="0"/>
          <w:numId w:val="11"/>
        </w:numPr>
        <w:ind w:right="27" w:hanging="230"/>
      </w:pPr>
      <w:r>
        <w:t xml:space="preserve"> </w:t>
      </w:r>
      <w:r w:rsidR="006C4C9B">
        <w:t xml:space="preserve">Modalité de communication avec les candidats </w:t>
      </w:r>
    </w:p>
    <w:p w:rsidR="00C45B7E" w:rsidRDefault="006C4C9B">
      <w:pPr>
        <w:spacing w:after="4" w:line="251" w:lineRule="auto"/>
        <w:ind w:left="-5" w:right="27"/>
      </w:pPr>
      <w:r>
        <w:t xml:space="preserve">Les candidats sont avisés que les moyens de communication susceptibles d’être utilisés dans le cadre de cette consultation sont : </w:t>
      </w:r>
    </w:p>
    <w:p w:rsidR="000313E0" w:rsidRDefault="006C4C9B">
      <w:pPr>
        <w:spacing w:after="4" w:line="251" w:lineRule="auto"/>
        <w:ind w:left="-5" w:right="27"/>
      </w:pPr>
      <w:r>
        <w:t xml:space="preserve">- L’email ; </w:t>
      </w:r>
    </w:p>
    <w:p w:rsidR="000313E0" w:rsidRDefault="006C4C9B">
      <w:pPr>
        <w:ind w:left="-5" w:right="27"/>
      </w:pPr>
      <w:r>
        <w:t xml:space="preserve">- La lettre recommandée avec accusé de réception. </w:t>
      </w:r>
    </w:p>
    <w:p w:rsidR="000313E0" w:rsidRDefault="006C4C9B">
      <w:pPr>
        <w:spacing w:after="0" w:line="259" w:lineRule="auto"/>
        <w:ind w:left="0" w:firstLine="0"/>
        <w:jc w:val="left"/>
      </w:pPr>
      <w:r>
        <w:t xml:space="preserve"> </w:t>
      </w:r>
    </w:p>
    <w:p w:rsidR="000313E0" w:rsidRDefault="006C4C9B">
      <w:pPr>
        <w:ind w:left="-5" w:right="27"/>
      </w:pPr>
      <w:r>
        <w:t xml:space="preserve">A ce titre, les candidats sont invités à vérifier, préalablement au dépôt, la validité de l’ensemble des coordonnées indiquées dans leur offre. </w:t>
      </w:r>
    </w:p>
    <w:p w:rsidR="000313E0" w:rsidRDefault="006C4C9B">
      <w:pPr>
        <w:spacing w:after="0" w:line="259" w:lineRule="auto"/>
        <w:ind w:left="0" w:firstLine="0"/>
        <w:jc w:val="left"/>
      </w:pPr>
      <w:r>
        <w:t xml:space="preserve"> </w:t>
      </w:r>
    </w:p>
    <w:p w:rsidR="000313E0" w:rsidRPr="008B350B" w:rsidRDefault="006C4C9B">
      <w:pPr>
        <w:spacing w:after="4" w:line="251" w:lineRule="auto"/>
        <w:ind w:left="-5" w:right="27"/>
        <w:rPr>
          <w:u w:val="single"/>
        </w:rPr>
      </w:pPr>
      <w:r w:rsidRPr="008B350B">
        <w:rPr>
          <w:u w:val="single"/>
        </w:rPr>
        <w:t xml:space="preserve">ANNEXE I : ADRESSES COMPLÉMENTAIRES </w:t>
      </w:r>
    </w:p>
    <w:p w:rsidR="000313E0" w:rsidRDefault="006C4C9B">
      <w:pPr>
        <w:spacing w:after="0" w:line="259" w:lineRule="auto"/>
        <w:ind w:left="0" w:firstLine="0"/>
        <w:jc w:val="left"/>
      </w:pPr>
      <w:r>
        <w:t xml:space="preserve"> </w:t>
      </w:r>
    </w:p>
    <w:p w:rsidR="000313E0" w:rsidRDefault="006C4C9B" w:rsidP="008B350B">
      <w:pPr>
        <w:spacing w:after="4" w:line="252" w:lineRule="auto"/>
        <w:ind w:left="340" w:hanging="357"/>
      </w:pPr>
      <w:r>
        <w:t xml:space="preserve">Adresse auprès de laquelle </w:t>
      </w:r>
      <w:r w:rsidR="00F82C22">
        <w:t xml:space="preserve">des renseignements peuvent être </w:t>
      </w:r>
      <w:r w:rsidR="007D154C">
        <w:t>o</w:t>
      </w:r>
      <w:r w:rsidR="00F82C22">
        <w:t>btenus (d’ordre administratif ou technique</w:t>
      </w:r>
      <w:r w:rsidR="007D154C">
        <w:t xml:space="preserve">) </w:t>
      </w:r>
      <w:r>
        <w:t xml:space="preserve">:  </w:t>
      </w:r>
    </w:p>
    <w:p w:rsidR="008B350B" w:rsidRDefault="008B350B">
      <w:pPr>
        <w:ind w:left="-5" w:right="27"/>
      </w:pPr>
    </w:p>
    <w:p w:rsidR="00C45B7E" w:rsidRDefault="00C45B7E" w:rsidP="00C45B7E">
      <w:pPr>
        <w:spacing w:line="240" w:lineRule="auto"/>
        <w:ind w:left="-5" w:right="27"/>
      </w:pPr>
      <w:r>
        <w:t xml:space="preserve">Lycée Etienne-Jules Marey  – 154 rue de Silly 92100 Boulogne-Billancourt </w:t>
      </w:r>
    </w:p>
    <w:p w:rsidR="008B350B" w:rsidRDefault="008B350B">
      <w:pPr>
        <w:ind w:left="-5" w:right="27"/>
      </w:pPr>
    </w:p>
    <w:p w:rsidR="000313E0" w:rsidRDefault="006C4C9B">
      <w:pPr>
        <w:ind w:left="-5" w:right="27"/>
      </w:pPr>
      <w:r>
        <w:t>Correspondant : M</w:t>
      </w:r>
      <w:r w:rsidR="00F82C22">
        <w:t xml:space="preserve">. </w:t>
      </w:r>
      <w:r w:rsidR="00C45B7E">
        <w:t>Sébastien VOSGIEN (Gestionnaire)</w:t>
      </w:r>
      <w:r>
        <w:t xml:space="preserve"> </w:t>
      </w:r>
    </w:p>
    <w:p w:rsidR="000313E0" w:rsidRDefault="006C4C9B">
      <w:pPr>
        <w:spacing w:after="0" w:line="259" w:lineRule="auto"/>
        <w:ind w:left="-5"/>
        <w:jc w:val="left"/>
      </w:pPr>
      <w:r>
        <w:t xml:space="preserve">Courriel : </w:t>
      </w:r>
      <w:r w:rsidR="00C45B7E">
        <w:rPr>
          <w:color w:val="0000FF"/>
          <w:u w:val="single" w:color="0000FF"/>
        </w:rPr>
        <w:t>sebastien.vosgien@ac-versailles.fr</w:t>
      </w:r>
      <w:r>
        <w:t xml:space="preserve"> </w:t>
      </w:r>
    </w:p>
    <w:p w:rsidR="000313E0" w:rsidRDefault="006C4C9B">
      <w:pPr>
        <w:spacing w:after="0" w:line="259" w:lineRule="auto"/>
        <w:ind w:left="0" w:firstLine="0"/>
        <w:jc w:val="left"/>
      </w:pPr>
      <w:r>
        <w:t xml:space="preserve"> </w:t>
      </w:r>
    </w:p>
    <w:p w:rsidR="000313E0" w:rsidRPr="008B350B" w:rsidRDefault="006C4C9B" w:rsidP="008B350B">
      <w:pPr>
        <w:spacing w:after="4" w:line="252" w:lineRule="auto"/>
        <w:ind w:left="-5" w:right="27" w:hanging="11"/>
        <w:rPr>
          <w:u w:val="single"/>
        </w:rPr>
      </w:pPr>
      <w:r w:rsidRPr="008B350B">
        <w:rPr>
          <w:u w:val="single"/>
        </w:rPr>
        <w:t xml:space="preserve">ANNEXE II_ DOCUMENTS ET ATTESTATIONS À REMETTRE TOUS LES 6 MOIS PAR LE TITULAIRE ÉTABLI EN </w:t>
      </w:r>
      <w:r w:rsidR="008B350B" w:rsidRPr="008B350B">
        <w:rPr>
          <w:u w:val="single"/>
        </w:rPr>
        <w:t>FRANCE</w:t>
      </w:r>
    </w:p>
    <w:p w:rsidR="008B350B" w:rsidRDefault="008B350B">
      <w:pPr>
        <w:ind w:left="-5" w:right="27"/>
      </w:pPr>
    </w:p>
    <w:p w:rsidR="000313E0" w:rsidRDefault="006C4C9B">
      <w:pPr>
        <w:ind w:left="-5" w:right="27"/>
      </w:pPr>
      <w:r>
        <w:t xml:space="preserve">Le titulaire du marché qui est établi en France fournit à l’acheteur les documents suivants tous les 6 mois : </w:t>
      </w:r>
    </w:p>
    <w:p w:rsidR="000313E0" w:rsidRDefault="008B350B">
      <w:pPr>
        <w:numPr>
          <w:ilvl w:val="0"/>
          <w:numId w:val="12"/>
        </w:numPr>
        <w:spacing w:after="4" w:line="251" w:lineRule="auto"/>
        <w:ind w:right="27" w:hanging="230"/>
      </w:pPr>
      <w:r>
        <w:t xml:space="preserve"> </w:t>
      </w:r>
      <w:r w:rsidR="006C4C9B">
        <w:t xml:space="preserve">Dans tous les cas </w:t>
      </w:r>
    </w:p>
    <w:p w:rsidR="000313E0" w:rsidRDefault="006C4C9B">
      <w:pPr>
        <w:ind w:left="-5" w:right="27"/>
      </w:pPr>
      <w:r>
        <w:t xml:space="preserve">Une attestation de fourniture des déclarations sociales et de paiement des cotisations et contributions de sécurité sociale prévue à l'article L. 243-15 émanant de l'organisme de protection sociale chargé du recouvrement des cotisations et des contributions, datant de moins de six mois. </w:t>
      </w:r>
    </w:p>
    <w:p w:rsidR="000313E0" w:rsidRDefault="006C4C9B">
      <w:pPr>
        <w:spacing w:after="0" w:line="259" w:lineRule="auto"/>
        <w:ind w:left="0" w:firstLine="0"/>
        <w:jc w:val="left"/>
      </w:pPr>
      <w:r>
        <w:t xml:space="preserve"> </w:t>
      </w:r>
    </w:p>
    <w:p w:rsidR="000313E0" w:rsidRDefault="006C4C9B">
      <w:pPr>
        <w:ind w:left="-5" w:right="27"/>
      </w:pPr>
      <w:r>
        <w:t xml:space="preserve">Vous pouvez utiliser le service en ligne « Mon URSSAF » pour générer ce document. </w:t>
      </w:r>
    </w:p>
    <w:p w:rsidR="000313E0" w:rsidRDefault="006C4C9B">
      <w:pPr>
        <w:spacing w:after="0" w:line="259" w:lineRule="auto"/>
        <w:ind w:left="0" w:firstLine="0"/>
        <w:jc w:val="left"/>
      </w:pPr>
      <w:r>
        <w:t xml:space="preserve"> </w:t>
      </w:r>
    </w:p>
    <w:p w:rsidR="000313E0" w:rsidRDefault="006C4C9B">
      <w:pPr>
        <w:ind w:left="-5" w:right="27"/>
      </w:pPr>
      <w:r>
        <w:t xml:space="preserve">Notez que le Maître d’Ouvrage s'assure de l'authenticité de cette attestation auprès de l'organisme chargé du recouvrement des cotisations et contributions sociales. </w:t>
      </w:r>
    </w:p>
    <w:p w:rsidR="000313E0" w:rsidRDefault="006C4C9B">
      <w:pPr>
        <w:spacing w:after="0" w:line="259" w:lineRule="auto"/>
        <w:ind w:left="0" w:firstLine="0"/>
        <w:jc w:val="left"/>
      </w:pPr>
      <w:r>
        <w:t xml:space="preserve"> </w:t>
      </w:r>
    </w:p>
    <w:p w:rsidR="000313E0" w:rsidRDefault="008B350B">
      <w:pPr>
        <w:numPr>
          <w:ilvl w:val="0"/>
          <w:numId w:val="12"/>
        </w:numPr>
        <w:ind w:right="27" w:hanging="230"/>
      </w:pPr>
      <w:r>
        <w:t xml:space="preserve"> </w:t>
      </w:r>
      <w:r w:rsidR="006C4C9B">
        <w:t xml:space="preserve">Dans le cas où une immatriculation au Registre du Commerce et des Sociétés (RCS) ou au Répertoire des Métiers (RM) est obligatoire ou lorsque la profession </w:t>
      </w:r>
      <w:r w:rsidR="006C4C9B">
        <w:lastRenderedPageBreak/>
        <w:t xml:space="preserve">est réglementée, l'un des documents suivants (article D.8222-5 2° du Code du travail) : </w:t>
      </w:r>
    </w:p>
    <w:p w:rsidR="000313E0" w:rsidRDefault="006C4C9B">
      <w:pPr>
        <w:numPr>
          <w:ilvl w:val="0"/>
          <w:numId w:val="13"/>
        </w:numPr>
        <w:ind w:right="27" w:hanging="120"/>
      </w:pPr>
      <w:r>
        <w:t xml:space="preserve">Un extrait K ou K bis RCS (délivré par les services du greffe du tribunal du commerce à une date récente); </w:t>
      </w:r>
    </w:p>
    <w:p w:rsidR="000313E0" w:rsidRDefault="006C4C9B">
      <w:pPr>
        <w:numPr>
          <w:ilvl w:val="0"/>
          <w:numId w:val="13"/>
        </w:numPr>
        <w:ind w:right="27" w:hanging="120"/>
      </w:pPr>
      <w:r>
        <w:t xml:space="preserve">Une carte d'identification justifiant de l'inscription au RM ; </w:t>
      </w:r>
    </w:p>
    <w:p w:rsidR="000313E0" w:rsidRDefault="006C4C9B">
      <w:pPr>
        <w:numPr>
          <w:ilvl w:val="0"/>
          <w:numId w:val="13"/>
        </w:numPr>
        <w:ind w:right="27" w:hanging="120"/>
      </w:pPr>
      <w:r>
        <w:t>Un devis, un document publicitaire ou une correspondance professionnelle (</w:t>
      </w:r>
      <w:r w:rsidR="00F17402">
        <w:t>avec les mentions obligatoires)</w:t>
      </w:r>
      <w:r w:rsidR="00E00F22">
        <w:rPr>
          <w:rStyle w:val="Appelnotedebasdep"/>
        </w:rPr>
        <w:footnoteReference w:id="5"/>
      </w:r>
      <w:r>
        <w:t xml:space="preserve">; </w:t>
      </w:r>
    </w:p>
    <w:p w:rsidR="000313E0" w:rsidRDefault="006C4C9B">
      <w:pPr>
        <w:numPr>
          <w:ilvl w:val="0"/>
          <w:numId w:val="13"/>
        </w:numPr>
        <w:ind w:right="27" w:hanging="120"/>
      </w:pPr>
      <w:r>
        <w:t xml:space="preserve">Un récépissé du dépôt de déclaration auprès d'un centre de formalités des entreprises (pour les personnes physiques ou morales en cours d'inscription). </w:t>
      </w:r>
    </w:p>
    <w:p w:rsidR="000313E0" w:rsidRDefault="000313E0">
      <w:pPr>
        <w:spacing w:after="0" w:line="259" w:lineRule="auto"/>
        <w:ind w:left="0" w:firstLine="0"/>
        <w:jc w:val="left"/>
      </w:pPr>
    </w:p>
    <w:p w:rsidR="00710A84" w:rsidRDefault="006C4C9B">
      <w:pPr>
        <w:spacing w:after="0" w:line="253" w:lineRule="auto"/>
        <w:ind w:left="-5" w:right="26"/>
        <w:rPr>
          <w:i/>
        </w:rPr>
      </w:pPr>
      <w:r>
        <w:rPr>
          <w:i/>
        </w:rPr>
        <w:t xml:space="preserve"> </w:t>
      </w:r>
    </w:p>
    <w:p w:rsidR="00710A84" w:rsidRDefault="00710A84">
      <w:pPr>
        <w:spacing w:after="160" w:line="259" w:lineRule="auto"/>
        <w:ind w:left="0" w:firstLine="0"/>
        <w:jc w:val="left"/>
        <w:rPr>
          <w:i/>
        </w:rPr>
      </w:pPr>
      <w:r>
        <w:rPr>
          <w:i/>
        </w:rPr>
        <w:br w:type="page"/>
      </w:r>
    </w:p>
    <w:p w:rsidR="00710A84" w:rsidRDefault="00710A84" w:rsidP="00710A84">
      <w:pPr>
        <w:pStyle w:val="En-tte"/>
        <w:tabs>
          <w:tab w:val="clear" w:pos="4536"/>
          <w:tab w:val="clear" w:pos="9072"/>
          <w:tab w:val="center" w:pos="1370"/>
          <w:tab w:val="left" w:pos="6840"/>
        </w:tabs>
        <w:rPr>
          <w:rFonts w:ascii="Arial" w:hAnsi="Arial"/>
          <w:sz w:val="22"/>
        </w:rPr>
      </w:pPr>
      <w:r>
        <w:rPr>
          <w:rFonts w:ascii="Arial" w:hAnsi="Arial"/>
          <w:b/>
          <w:sz w:val="22"/>
        </w:rPr>
        <w:lastRenderedPageBreak/>
        <w:t xml:space="preserve">   </w:t>
      </w:r>
      <w:r>
        <w:rPr>
          <w:rFonts w:ascii="Arial" w:hAnsi="Arial"/>
          <w:b/>
          <w:sz w:val="22"/>
        </w:rPr>
        <w:tab/>
      </w:r>
      <w:r>
        <w:rPr>
          <w:rFonts w:ascii="Arial" w:hAnsi="Arial"/>
          <w:sz w:val="22"/>
        </w:rPr>
        <w:t>ACADÉMIE DE VERSAILLES</w:t>
      </w:r>
      <w:r>
        <w:rPr>
          <w:rFonts w:ascii="Verdana" w:hAnsi="Verdana"/>
          <w:sz w:val="22"/>
        </w:rPr>
        <w:tab/>
      </w:r>
      <w:r>
        <w:t xml:space="preserve">                                            </w:t>
      </w:r>
      <w:r w:rsidRPr="00F03CC9">
        <w:rPr>
          <w:noProof/>
        </w:rPr>
        <w:drawing>
          <wp:anchor distT="0" distB="0" distL="114300" distR="114300" simplePos="0" relativeHeight="251661312" behindDoc="0" locked="1" layoutInCell="1" allowOverlap="1">
            <wp:simplePos x="0" y="0"/>
            <wp:positionH relativeFrom="column">
              <wp:posOffset>309245</wp:posOffset>
            </wp:positionH>
            <wp:positionV relativeFrom="paragraph">
              <wp:posOffset>279400</wp:posOffset>
            </wp:positionV>
            <wp:extent cx="1196975" cy="1066800"/>
            <wp:effectExtent l="19050" t="0" r="3175" b="0"/>
            <wp:wrapTopAndBottom/>
            <wp:docPr id="1" name="Image 2"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pic:cNvPicPr>
                      <a:picLocks noChangeAspect="1" noChangeArrowheads="1"/>
                    </pic:cNvPicPr>
                  </pic:nvPicPr>
                  <pic:blipFill>
                    <a:blip r:embed="rId8" cstate="print"/>
                    <a:srcRect/>
                    <a:stretch>
                      <a:fillRect/>
                    </a:stretch>
                  </pic:blipFill>
                  <pic:spPr bwMode="auto">
                    <a:xfrm>
                      <a:off x="0" y="0"/>
                      <a:ext cx="1196975" cy="1066800"/>
                    </a:xfrm>
                    <a:prstGeom prst="rect">
                      <a:avLst/>
                    </a:prstGeom>
                    <a:noFill/>
                    <a:ln w="9525">
                      <a:noFill/>
                      <a:miter lim="800000"/>
                      <a:headEnd/>
                      <a:tailEnd/>
                    </a:ln>
                  </pic:spPr>
                </pic:pic>
              </a:graphicData>
            </a:graphic>
          </wp:anchor>
        </w:drawing>
      </w:r>
    </w:p>
    <w:p w:rsidR="00710A84" w:rsidRDefault="00710A84" w:rsidP="00710A84">
      <w:pPr>
        <w:pStyle w:val="En-tte"/>
        <w:tabs>
          <w:tab w:val="clear" w:pos="4536"/>
          <w:tab w:val="center" w:pos="1370"/>
          <w:tab w:val="left" w:pos="6840"/>
        </w:tabs>
        <w:rPr>
          <w:rFonts w:ascii="Arial" w:hAnsi="Arial"/>
          <w:sz w:val="22"/>
        </w:rPr>
      </w:pPr>
      <w:r>
        <w:rPr>
          <w:rFonts w:ascii="Arial" w:hAnsi="Arial"/>
          <w:b/>
          <w:sz w:val="22"/>
        </w:rPr>
        <w:tab/>
      </w:r>
      <w:r>
        <w:rPr>
          <w:rFonts w:ascii="Arial" w:hAnsi="Arial"/>
          <w:sz w:val="22"/>
        </w:rPr>
        <w:t>Lycée Polyvalent Étienne-Jules Marey</w:t>
      </w:r>
    </w:p>
    <w:p w:rsidR="00710A84" w:rsidRDefault="00710A84" w:rsidP="00710A84">
      <w:pPr>
        <w:pStyle w:val="En-tte"/>
        <w:tabs>
          <w:tab w:val="clear" w:pos="4536"/>
          <w:tab w:val="center" w:pos="1370"/>
          <w:tab w:val="left" w:pos="6840"/>
        </w:tabs>
        <w:rPr>
          <w:rFonts w:ascii="Arial" w:hAnsi="Arial"/>
          <w:sz w:val="22"/>
        </w:rPr>
      </w:pPr>
      <w:r>
        <w:rPr>
          <w:rFonts w:ascii="Arial" w:hAnsi="Arial"/>
          <w:sz w:val="22"/>
        </w:rPr>
        <w:t>154 rue de Silly – 92100 Boulogne-Billancourt</w:t>
      </w:r>
    </w:p>
    <w:p w:rsidR="00710A84" w:rsidRDefault="00710A84" w:rsidP="00710A84">
      <w:pPr>
        <w:ind w:left="0" w:firstLine="0"/>
      </w:pPr>
    </w:p>
    <w:p w:rsidR="00710A84" w:rsidRPr="00923E73" w:rsidRDefault="00710A84" w:rsidP="00710A84">
      <w:pPr>
        <w:spacing w:after="4" w:line="251" w:lineRule="auto"/>
        <w:ind w:right="43"/>
        <w:jc w:val="center"/>
        <w:rPr>
          <w:rFonts w:ascii="Segoe UI Historic" w:hAnsi="Segoe UI Historic" w:cs="Segoe UI Historic"/>
        </w:rPr>
      </w:pPr>
      <w:r>
        <w:t>ANNEXE III AU R</w:t>
      </w:r>
      <w:r>
        <w:rPr>
          <w:rFonts w:ascii="Segoe UI Historic" w:hAnsi="Segoe UI Historic" w:cs="Segoe UI Historic"/>
        </w:rPr>
        <w:t>EGLEMENT DE CONSULTATION</w:t>
      </w:r>
    </w:p>
    <w:p w:rsidR="00710A84" w:rsidRDefault="00710A84" w:rsidP="00710A84">
      <w:pPr>
        <w:spacing w:after="0" w:line="259" w:lineRule="auto"/>
        <w:ind w:left="15" w:firstLine="0"/>
        <w:jc w:val="center"/>
      </w:pPr>
      <w:r>
        <w:t xml:space="preserve"> </w:t>
      </w:r>
    </w:p>
    <w:p w:rsidR="00710A84" w:rsidRDefault="00710A84" w:rsidP="00710A84">
      <w:pPr>
        <w:spacing w:after="0" w:line="259" w:lineRule="auto"/>
        <w:ind w:left="15" w:firstLine="0"/>
        <w:jc w:val="center"/>
      </w:pPr>
      <w:r>
        <w:t xml:space="preserve"> </w:t>
      </w:r>
    </w:p>
    <w:p w:rsidR="00710A84" w:rsidRDefault="00710A84" w:rsidP="00710A84">
      <w:pPr>
        <w:spacing w:after="0" w:line="242" w:lineRule="auto"/>
        <w:ind w:left="1149" w:right="1110" w:firstLine="0"/>
        <w:jc w:val="center"/>
      </w:pPr>
      <w:r>
        <w:t>ATTESTATION DE VISITE SUR SITE</w:t>
      </w:r>
    </w:p>
    <w:p w:rsidR="00710A84" w:rsidRDefault="00710A84" w:rsidP="00710A84">
      <w:pPr>
        <w:spacing w:after="0" w:line="242" w:lineRule="auto"/>
        <w:ind w:left="1149" w:right="1110" w:firstLine="0"/>
        <w:jc w:val="center"/>
      </w:pPr>
    </w:p>
    <w:p w:rsidR="00710A84" w:rsidRDefault="00710A84" w:rsidP="00710A84">
      <w:pPr>
        <w:spacing w:after="0" w:line="240" w:lineRule="auto"/>
        <w:ind w:left="0" w:firstLine="0"/>
      </w:pPr>
      <w:r>
        <w:t>Dans le cadre du marché n°TMP/105545 ayant pour objet du marché de travaux :</w:t>
      </w:r>
    </w:p>
    <w:p w:rsidR="00710A84" w:rsidRDefault="00710A84" w:rsidP="00710A84">
      <w:pPr>
        <w:spacing w:after="0" w:line="240" w:lineRule="auto"/>
        <w:ind w:left="0" w:firstLine="0"/>
      </w:pPr>
    </w:p>
    <w:p w:rsidR="00710A84" w:rsidRPr="00923E73" w:rsidRDefault="00710A84" w:rsidP="00710A84">
      <w:pPr>
        <w:spacing w:after="0" w:line="240" w:lineRule="auto"/>
        <w:ind w:left="0" w:firstLine="0"/>
        <w:rPr>
          <w:i/>
        </w:rPr>
      </w:pPr>
      <w:r w:rsidRPr="00923E73">
        <w:rPr>
          <w:i/>
        </w:rPr>
        <w:t>Remplacement de l’autocommutateur du lycée Étienne-Jules Marey à Boulogne-Billancourt (92100)</w:t>
      </w:r>
    </w:p>
    <w:p w:rsidR="00710A84" w:rsidRDefault="00710A84" w:rsidP="00710A84">
      <w:pPr>
        <w:spacing w:after="0" w:line="240" w:lineRule="auto"/>
        <w:ind w:left="0" w:firstLine="0"/>
      </w:pPr>
    </w:p>
    <w:p w:rsidR="00710A84" w:rsidRDefault="00710A84" w:rsidP="00710A84">
      <w:pPr>
        <w:spacing w:after="0" w:line="240" w:lineRule="auto"/>
        <w:ind w:left="0" w:firstLine="0"/>
        <w:rPr>
          <w:szCs w:val="24"/>
        </w:rPr>
      </w:pPr>
      <w:r>
        <w:rPr>
          <w:szCs w:val="24"/>
        </w:rPr>
        <w:t xml:space="preserve">La société </w:t>
      </w:r>
      <w:proofErr w:type="gramStart"/>
      <w:r>
        <w:rPr>
          <w:szCs w:val="24"/>
        </w:rPr>
        <w:t>………………………………………………………………….,</w:t>
      </w:r>
      <w:proofErr w:type="gramEnd"/>
      <w:r>
        <w:rPr>
          <w:szCs w:val="24"/>
        </w:rPr>
        <w:t xml:space="preserve"> représentée par </w:t>
      </w:r>
    </w:p>
    <w:p w:rsidR="00710A84" w:rsidRDefault="00710A84" w:rsidP="00710A84">
      <w:pPr>
        <w:spacing w:after="0" w:line="240" w:lineRule="auto"/>
        <w:ind w:left="0" w:firstLine="0"/>
        <w:rPr>
          <w:szCs w:val="24"/>
        </w:rPr>
      </w:pPr>
    </w:p>
    <w:p w:rsidR="00710A84" w:rsidRDefault="00710A84" w:rsidP="00710A84">
      <w:pPr>
        <w:spacing w:after="0" w:line="240" w:lineRule="auto"/>
        <w:ind w:left="0" w:firstLine="0"/>
        <w:rPr>
          <w:szCs w:val="24"/>
        </w:rPr>
      </w:pPr>
      <w:proofErr w:type="gramStart"/>
      <w:r>
        <w:rPr>
          <w:szCs w:val="24"/>
        </w:rPr>
        <w:t>M./</w:t>
      </w:r>
      <w:proofErr w:type="gramEnd"/>
      <w:r>
        <w:rPr>
          <w:szCs w:val="24"/>
        </w:rPr>
        <w:t xml:space="preserve">Mme ……………………………………………………………. a accompli la visite sur </w:t>
      </w:r>
    </w:p>
    <w:p w:rsidR="00710A84" w:rsidRDefault="00710A84" w:rsidP="00710A84">
      <w:pPr>
        <w:spacing w:after="0" w:line="240" w:lineRule="auto"/>
        <w:ind w:left="0" w:firstLine="0"/>
        <w:rPr>
          <w:szCs w:val="24"/>
        </w:rPr>
      </w:pPr>
    </w:p>
    <w:p w:rsidR="00710A84" w:rsidRDefault="00710A84" w:rsidP="00710A84">
      <w:pPr>
        <w:spacing w:after="0" w:line="240" w:lineRule="auto"/>
        <w:ind w:left="0" w:firstLine="0"/>
        <w:rPr>
          <w:szCs w:val="24"/>
        </w:rPr>
      </w:pPr>
      <w:proofErr w:type="gramStart"/>
      <w:r>
        <w:rPr>
          <w:szCs w:val="24"/>
        </w:rPr>
        <w:t>site</w:t>
      </w:r>
      <w:proofErr w:type="gramEnd"/>
      <w:r>
        <w:rPr>
          <w:szCs w:val="24"/>
        </w:rPr>
        <w:t xml:space="preserve"> prévue à l’article VIII du présent règlement de consultation, accompagnée </w:t>
      </w:r>
    </w:p>
    <w:p w:rsidR="00710A84" w:rsidRDefault="00710A84" w:rsidP="00710A84">
      <w:pPr>
        <w:spacing w:after="0" w:line="240" w:lineRule="auto"/>
        <w:ind w:left="0" w:firstLine="0"/>
        <w:rPr>
          <w:szCs w:val="24"/>
        </w:rPr>
      </w:pPr>
    </w:p>
    <w:p w:rsidR="00710A84" w:rsidRDefault="00710A84" w:rsidP="00710A84">
      <w:pPr>
        <w:spacing w:after="0" w:line="240" w:lineRule="auto"/>
        <w:ind w:left="0" w:firstLine="0"/>
        <w:rPr>
          <w:szCs w:val="24"/>
        </w:rPr>
      </w:pPr>
      <w:r>
        <w:rPr>
          <w:szCs w:val="24"/>
        </w:rPr>
        <w:t>de M</w:t>
      </w:r>
      <w:proofErr w:type="gramStart"/>
      <w:r>
        <w:rPr>
          <w:szCs w:val="24"/>
        </w:rPr>
        <w:t>./</w:t>
      </w:r>
      <w:proofErr w:type="gramEnd"/>
      <w:r>
        <w:rPr>
          <w:szCs w:val="24"/>
        </w:rPr>
        <w:t xml:space="preserve">Mme…………………………………………………………, représentant de </w:t>
      </w:r>
    </w:p>
    <w:p w:rsidR="00710A84" w:rsidRDefault="00710A84" w:rsidP="00710A84">
      <w:pPr>
        <w:spacing w:after="0" w:line="240" w:lineRule="auto"/>
        <w:ind w:left="0" w:firstLine="0"/>
        <w:rPr>
          <w:szCs w:val="24"/>
        </w:rPr>
      </w:pPr>
    </w:p>
    <w:p w:rsidR="00710A84" w:rsidRDefault="00710A84" w:rsidP="00710A84">
      <w:pPr>
        <w:spacing w:after="0" w:line="240" w:lineRule="auto"/>
        <w:ind w:left="0" w:firstLine="0"/>
        <w:rPr>
          <w:szCs w:val="24"/>
        </w:rPr>
      </w:pPr>
      <w:proofErr w:type="gramStart"/>
      <w:r>
        <w:rPr>
          <w:szCs w:val="24"/>
        </w:rPr>
        <w:t>l’établissement</w:t>
      </w:r>
      <w:proofErr w:type="gramEnd"/>
      <w:r>
        <w:rPr>
          <w:szCs w:val="24"/>
        </w:rPr>
        <w:t xml:space="preserve"> ou son mandataire, le ………………………………………, de </w:t>
      </w:r>
    </w:p>
    <w:p w:rsidR="00710A84" w:rsidRDefault="00710A84" w:rsidP="00710A84">
      <w:pPr>
        <w:spacing w:after="0" w:line="240" w:lineRule="auto"/>
        <w:ind w:left="0" w:firstLine="0"/>
        <w:rPr>
          <w:szCs w:val="24"/>
        </w:rPr>
      </w:pPr>
      <w:r>
        <w:rPr>
          <w:szCs w:val="24"/>
        </w:rPr>
        <w:t xml:space="preserve">…………………h à ………………… h                                                                            </w:t>
      </w:r>
    </w:p>
    <w:p w:rsidR="00710A84" w:rsidRDefault="00710A84" w:rsidP="00710A84">
      <w:pPr>
        <w:spacing w:after="0" w:line="240" w:lineRule="auto"/>
        <w:ind w:left="0" w:firstLine="0"/>
        <w:rPr>
          <w:szCs w:val="24"/>
        </w:rPr>
      </w:pPr>
    </w:p>
    <w:p w:rsidR="00710A84" w:rsidRDefault="00710A84" w:rsidP="00710A84">
      <w:pPr>
        <w:spacing w:after="0" w:line="240" w:lineRule="auto"/>
        <w:ind w:left="0" w:firstLine="0"/>
        <w:rPr>
          <w:szCs w:val="24"/>
        </w:rPr>
      </w:pPr>
      <w:r>
        <w:rPr>
          <w:szCs w:val="24"/>
        </w:rPr>
        <w:t xml:space="preserve">Fait en deux exemplaires originaux, à ……………………………… le …………………      </w:t>
      </w:r>
    </w:p>
    <w:p w:rsidR="00710A84" w:rsidRDefault="00710A84" w:rsidP="00710A84">
      <w:pPr>
        <w:spacing w:after="0" w:line="240" w:lineRule="auto"/>
        <w:ind w:left="0" w:firstLine="0"/>
        <w:rPr>
          <w:szCs w:val="24"/>
        </w:rPr>
      </w:pPr>
    </w:p>
    <w:p w:rsidR="00710A84" w:rsidRDefault="00710A84" w:rsidP="00710A84">
      <w:pPr>
        <w:spacing w:after="0" w:line="240" w:lineRule="auto"/>
        <w:ind w:left="0" w:firstLine="0"/>
        <w:rPr>
          <w:szCs w:val="24"/>
        </w:rPr>
      </w:pPr>
      <w:r>
        <w:rPr>
          <w:szCs w:val="24"/>
        </w:rPr>
        <w:t xml:space="preserve">Pour l’établissement : </w:t>
      </w:r>
      <w:r>
        <w:rPr>
          <w:szCs w:val="24"/>
        </w:rPr>
        <w:tab/>
      </w:r>
      <w:r>
        <w:rPr>
          <w:szCs w:val="24"/>
        </w:rPr>
        <w:tab/>
      </w:r>
      <w:r>
        <w:rPr>
          <w:szCs w:val="24"/>
        </w:rPr>
        <w:tab/>
      </w:r>
      <w:r>
        <w:rPr>
          <w:szCs w:val="24"/>
        </w:rPr>
        <w:tab/>
      </w:r>
      <w:r>
        <w:rPr>
          <w:szCs w:val="24"/>
        </w:rPr>
        <w:tab/>
        <w:t>Pour la société :</w:t>
      </w:r>
    </w:p>
    <w:p w:rsidR="00710A84" w:rsidRDefault="00710A84" w:rsidP="00710A84">
      <w:pPr>
        <w:spacing w:after="0" w:line="240" w:lineRule="auto"/>
        <w:ind w:left="0" w:firstLine="0"/>
        <w:rPr>
          <w:szCs w:val="24"/>
        </w:rPr>
      </w:pPr>
    </w:p>
    <w:tbl>
      <w:tblPr>
        <w:tblStyle w:val="Grilledutableau"/>
        <w:tblW w:w="0" w:type="auto"/>
        <w:tblLook w:val="04A0"/>
      </w:tblPr>
      <w:tblGrid>
        <w:gridCol w:w="4361"/>
        <w:gridCol w:w="4793"/>
      </w:tblGrid>
      <w:tr w:rsidR="00710A84" w:rsidTr="0042170A">
        <w:trPr>
          <w:trHeight w:val="3113"/>
        </w:trPr>
        <w:tc>
          <w:tcPr>
            <w:tcW w:w="4361" w:type="dxa"/>
          </w:tcPr>
          <w:p w:rsidR="00710A84" w:rsidRDefault="00710A84" w:rsidP="0042170A">
            <w:pPr>
              <w:spacing w:after="0" w:line="240" w:lineRule="auto"/>
              <w:ind w:left="0" w:firstLine="0"/>
              <w:rPr>
                <w:szCs w:val="24"/>
              </w:rPr>
            </w:pPr>
          </w:p>
        </w:tc>
        <w:tc>
          <w:tcPr>
            <w:tcW w:w="4793" w:type="dxa"/>
          </w:tcPr>
          <w:p w:rsidR="00710A84" w:rsidRDefault="00710A84" w:rsidP="0042170A">
            <w:pPr>
              <w:spacing w:after="0" w:line="240" w:lineRule="auto"/>
              <w:ind w:left="0" w:firstLine="0"/>
              <w:rPr>
                <w:szCs w:val="24"/>
              </w:rPr>
            </w:pPr>
          </w:p>
        </w:tc>
      </w:tr>
    </w:tbl>
    <w:p w:rsidR="00710A84" w:rsidRDefault="00710A84" w:rsidP="00710A84">
      <w:pPr>
        <w:ind w:left="566" w:right="27" w:firstLine="0"/>
      </w:pPr>
    </w:p>
    <w:p w:rsidR="000313E0" w:rsidRDefault="000313E0">
      <w:pPr>
        <w:spacing w:after="0" w:line="253" w:lineRule="auto"/>
        <w:ind w:left="-5" w:right="26"/>
      </w:pPr>
    </w:p>
    <w:sectPr w:rsidR="000313E0" w:rsidSect="00EB090B">
      <w:footerReference w:type="even" r:id="rId10"/>
      <w:footerReference w:type="default" r:id="rId11"/>
      <w:footerReference w:type="first" r:id="rId12"/>
      <w:pgSz w:w="11906" w:h="16838"/>
      <w:pgMar w:top="852" w:right="1375" w:bottom="861" w:left="1418" w:header="720" w:footer="85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63" w:rsidRDefault="00EF0C63">
      <w:pPr>
        <w:spacing w:after="0" w:line="240" w:lineRule="auto"/>
      </w:pPr>
      <w:r>
        <w:separator/>
      </w:r>
    </w:p>
  </w:endnote>
  <w:endnote w:type="continuationSeparator" w:id="0">
    <w:p w:rsidR="00EF0C63" w:rsidRDefault="00EF0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E0" w:rsidRDefault="006C4C9B">
    <w:pPr>
      <w:tabs>
        <w:tab w:val="center" w:pos="4536"/>
        <w:tab w:val="center" w:pos="8919"/>
      </w:tabs>
      <w:spacing w:after="0" w:line="259" w:lineRule="auto"/>
      <w:ind w:left="0" w:firstLine="0"/>
      <w:jc w:val="left"/>
    </w:pPr>
    <w:r>
      <w:rPr>
        <w:rFonts w:ascii="Calibri" w:eastAsia="Calibri" w:hAnsi="Calibri" w:cs="Calibri"/>
        <w:sz w:val="22"/>
      </w:rPr>
      <w:tab/>
    </w:r>
    <w:r w:rsidR="00C949E9" w:rsidRPr="00C949E9">
      <w:fldChar w:fldCharType="begin"/>
    </w:r>
    <w:r>
      <w:instrText xml:space="preserve"> PAGE   \* MERGEFORMAT </w:instrText>
    </w:r>
    <w:r w:rsidR="00C949E9" w:rsidRPr="00C949E9">
      <w:fldChar w:fldCharType="separate"/>
    </w:r>
    <w:r>
      <w:rPr>
        <w:rFonts w:ascii="Times New Roman" w:eastAsia="Times New Roman" w:hAnsi="Times New Roman" w:cs="Times New Roman"/>
      </w:rPr>
      <w:t>2</w:t>
    </w:r>
    <w:r w:rsidR="00C949E9">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sidR="00822A61" w:rsidRPr="00822A61">
        <w:rPr>
          <w:rFonts w:ascii="Times New Roman" w:eastAsia="Times New Roman" w:hAnsi="Times New Roman" w:cs="Times New Roman"/>
          <w:noProof/>
        </w:rPr>
        <w:t>8</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E0" w:rsidRDefault="006C4C9B">
    <w:pPr>
      <w:tabs>
        <w:tab w:val="center" w:pos="4536"/>
        <w:tab w:val="center" w:pos="8919"/>
      </w:tabs>
      <w:spacing w:after="0" w:line="259" w:lineRule="auto"/>
      <w:ind w:left="0" w:firstLine="0"/>
      <w:jc w:val="left"/>
    </w:pPr>
    <w:r>
      <w:rPr>
        <w:rFonts w:ascii="Calibri" w:eastAsia="Calibri" w:hAnsi="Calibri" w:cs="Calibri"/>
        <w:sz w:val="22"/>
      </w:rPr>
      <w:tab/>
    </w:r>
    <w:r w:rsidR="00C949E9" w:rsidRPr="00C949E9">
      <w:fldChar w:fldCharType="begin"/>
    </w:r>
    <w:r>
      <w:instrText xml:space="preserve"> PAGE   \* MERGEFORMAT </w:instrText>
    </w:r>
    <w:r w:rsidR="00C949E9" w:rsidRPr="00C949E9">
      <w:fldChar w:fldCharType="separate"/>
    </w:r>
    <w:r w:rsidR="00A75FF9" w:rsidRPr="00A75FF9">
      <w:rPr>
        <w:rFonts w:ascii="Times New Roman" w:eastAsia="Times New Roman" w:hAnsi="Times New Roman" w:cs="Times New Roman"/>
        <w:noProof/>
      </w:rPr>
      <w:t>4</w:t>
    </w:r>
    <w:r w:rsidR="00C949E9">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sidR="00A75FF9" w:rsidRPr="00A75FF9">
        <w:rPr>
          <w:rFonts w:ascii="Times New Roman" w:eastAsia="Times New Roman" w:hAnsi="Times New Roman" w:cs="Times New Roman"/>
          <w:noProof/>
        </w:rPr>
        <w:t>11</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6538"/>
      <w:docPartObj>
        <w:docPartGallery w:val="Page Numbers (Bottom of Page)"/>
        <w:docPartUnique/>
      </w:docPartObj>
    </w:sdtPr>
    <w:sdtContent>
      <w:p w:rsidR="005A747E" w:rsidRDefault="00C949E9">
        <w:pPr>
          <w:pStyle w:val="Pieddepage"/>
          <w:jc w:val="center"/>
        </w:pPr>
        <w:fldSimple w:instr=" PAGE   \* MERGEFORMAT ">
          <w:r w:rsidR="002939CC">
            <w:rPr>
              <w:noProof/>
            </w:rPr>
            <w:t>1</w:t>
          </w:r>
        </w:fldSimple>
        <w:r w:rsidR="005A747E">
          <w:t xml:space="preserve"> </w:t>
        </w:r>
        <w:r w:rsidR="005A747E" w:rsidRPr="00BF32A6">
          <w:rPr>
            <w:b/>
          </w:rPr>
          <w:t>Numéro de la consultation : TMP/105545</w:t>
        </w:r>
      </w:p>
    </w:sdtContent>
  </w:sdt>
  <w:p w:rsidR="000313E0" w:rsidRDefault="000313E0">
    <w:pPr>
      <w:spacing w:after="0" w:line="259" w:lineRule="auto"/>
      <w:ind w:left="0" w:right="4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63" w:rsidRDefault="00EF0C63">
      <w:pPr>
        <w:spacing w:after="0" w:line="240" w:lineRule="auto"/>
      </w:pPr>
      <w:r>
        <w:separator/>
      </w:r>
    </w:p>
  </w:footnote>
  <w:footnote w:type="continuationSeparator" w:id="0">
    <w:p w:rsidR="00EF0C63" w:rsidRDefault="00EF0C63">
      <w:pPr>
        <w:spacing w:after="0" w:line="240" w:lineRule="auto"/>
      </w:pPr>
      <w:r>
        <w:continuationSeparator/>
      </w:r>
    </w:p>
  </w:footnote>
  <w:footnote w:id="1">
    <w:p w:rsidR="000A601B" w:rsidRDefault="000A601B" w:rsidP="000A601B">
      <w:pPr>
        <w:spacing w:after="0" w:line="240" w:lineRule="auto"/>
        <w:ind w:left="0" w:firstLine="0"/>
        <w:jc w:val="left"/>
      </w:pPr>
      <w:r>
        <w:rPr>
          <w:rStyle w:val="Appelnotedebasdep"/>
        </w:rPr>
        <w:footnoteRef/>
      </w:r>
      <w:r>
        <w:t xml:space="preserve"> </w:t>
      </w:r>
      <w:r>
        <w:rPr>
          <w:i/>
        </w:rPr>
        <w:t xml:space="preserve">Ces pièces ont une valeur contractuelle. </w:t>
      </w:r>
    </w:p>
    <w:p w:rsidR="000A601B" w:rsidRDefault="000A601B" w:rsidP="000A601B">
      <w:pPr>
        <w:pStyle w:val="Notedebasdepage"/>
        <w:ind w:left="0"/>
      </w:pPr>
    </w:p>
  </w:footnote>
  <w:footnote w:id="2">
    <w:p w:rsidR="000A601B" w:rsidRDefault="000A601B" w:rsidP="000A601B">
      <w:pPr>
        <w:spacing w:after="0" w:line="240" w:lineRule="auto"/>
        <w:ind w:left="0" w:firstLine="0"/>
        <w:jc w:val="left"/>
      </w:pPr>
      <w:r>
        <w:rPr>
          <w:rStyle w:val="Appelnotedebasdep"/>
        </w:rPr>
        <w:footnoteRef/>
      </w:r>
      <w:r>
        <w:t xml:space="preserve"> </w:t>
      </w:r>
      <w:r>
        <w:rPr>
          <w:i/>
        </w:rPr>
        <w:t xml:space="preserve">Ces pièces ont une valeur contractuelle. </w:t>
      </w:r>
    </w:p>
    <w:p w:rsidR="000A601B" w:rsidRDefault="000A601B" w:rsidP="000A601B">
      <w:pPr>
        <w:pStyle w:val="Notedebasdepage"/>
        <w:ind w:left="0"/>
      </w:pPr>
    </w:p>
  </w:footnote>
  <w:footnote w:id="3">
    <w:p w:rsidR="000A601B" w:rsidRDefault="000A601B" w:rsidP="000A601B">
      <w:pPr>
        <w:spacing w:after="0" w:line="240" w:lineRule="auto"/>
        <w:ind w:left="0"/>
        <w:jc w:val="left"/>
      </w:pPr>
      <w:r>
        <w:rPr>
          <w:rStyle w:val="Appelnotedebasdep"/>
        </w:rPr>
        <w:footnoteRef/>
      </w:r>
      <w:r>
        <w:t xml:space="preserve"> </w:t>
      </w:r>
      <w:r>
        <w:rPr>
          <w:i/>
        </w:rPr>
        <w:t xml:space="preserve">Il est précisé que les quantités indiquées dans le cadre de décomposition mis à la disposition des entreprises n’ont pas de valeur contractuelle. </w:t>
      </w:r>
    </w:p>
    <w:p w:rsidR="000A601B" w:rsidRDefault="000A601B" w:rsidP="000A601B">
      <w:pPr>
        <w:pStyle w:val="Notedebasdepage"/>
        <w:ind w:left="0"/>
      </w:pPr>
    </w:p>
  </w:footnote>
  <w:footnote w:id="4">
    <w:p w:rsidR="000A601B" w:rsidRDefault="000A601B" w:rsidP="000A601B">
      <w:pPr>
        <w:spacing w:after="0" w:line="240" w:lineRule="auto"/>
        <w:ind w:left="0" w:firstLine="0"/>
        <w:jc w:val="left"/>
      </w:pPr>
      <w:r>
        <w:rPr>
          <w:rStyle w:val="Appelnotedebasdep"/>
        </w:rPr>
        <w:footnoteRef/>
      </w:r>
      <w:r>
        <w:t xml:space="preserve"> </w:t>
      </w:r>
      <w:r>
        <w:rPr>
          <w:i/>
        </w:rPr>
        <w:t xml:space="preserve">Ces pièces ont une valeur contractuelle. </w:t>
      </w:r>
    </w:p>
    <w:p w:rsidR="000A601B" w:rsidRDefault="000A601B" w:rsidP="000A601B">
      <w:pPr>
        <w:pStyle w:val="Notedebasdepage"/>
      </w:pPr>
    </w:p>
  </w:footnote>
  <w:footnote w:id="5">
    <w:p w:rsidR="00E00F22" w:rsidRDefault="00E00F22">
      <w:pPr>
        <w:pStyle w:val="Notedebasdepage"/>
      </w:pPr>
      <w:r>
        <w:rPr>
          <w:rStyle w:val="Appelnotedebasdep"/>
        </w:rPr>
        <w:footnoteRef/>
      </w:r>
      <w:r>
        <w:t xml:space="preserve"> </w:t>
      </w:r>
      <w:r>
        <w:rPr>
          <w:i/>
        </w:rPr>
        <w:t>Les mentions obligatoires sont : le nom ou la dénomination sociale, l'adresse complète et le numéro d'immatriculation au registre du commerce et des sociétés ou au répertoire des métiers ou à une liste ou un tableau d'un ordre professionnel, ou la référence de l'agrément délivré par l'autorité compétente.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FC4"/>
    <w:multiLevelType w:val="hybridMultilevel"/>
    <w:tmpl w:val="F6305BE2"/>
    <w:lvl w:ilvl="0" w:tplc="7012C9F2">
      <w:start w:val="1"/>
      <w:numFmt w:val="decimal"/>
      <w:lvlText w:val="(%1)"/>
      <w:lvlJc w:val="left"/>
      <w:pPr>
        <w:ind w:left="2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6CC1F0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96BC55A6">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99E308A">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E8CD0A0">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50F956">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3B2A700">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1547352">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E8EAEB0">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nsid w:val="09F35B6D"/>
    <w:multiLevelType w:val="hybridMultilevel"/>
    <w:tmpl w:val="5EE4AFA8"/>
    <w:lvl w:ilvl="0" w:tplc="32F69438">
      <w:start w:val="1"/>
      <w:numFmt w:val="bullet"/>
      <w:lvlText w:val="-"/>
      <w:lvlJc w:val="left"/>
      <w:pPr>
        <w:ind w:left="12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1" w:tplc="B97C68B2">
      <w:start w:val="1"/>
      <w:numFmt w:val="bullet"/>
      <w:lvlText w:val="o"/>
      <w:lvlJc w:val="left"/>
      <w:pPr>
        <w:ind w:left="108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2" w:tplc="001ED57C">
      <w:start w:val="1"/>
      <w:numFmt w:val="bullet"/>
      <w:lvlText w:val="▪"/>
      <w:lvlJc w:val="left"/>
      <w:pPr>
        <w:ind w:left="180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3" w:tplc="797E548E">
      <w:start w:val="1"/>
      <w:numFmt w:val="bullet"/>
      <w:lvlText w:val="•"/>
      <w:lvlJc w:val="left"/>
      <w:pPr>
        <w:ind w:left="252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4" w:tplc="5428DF08">
      <w:start w:val="1"/>
      <w:numFmt w:val="bullet"/>
      <w:lvlText w:val="o"/>
      <w:lvlJc w:val="left"/>
      <w:pPr>
        <w:ind w:left="324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5" w:tplc="E06AD6C0">
      <w:start w:val="1"/>
      <w:numFmt w:val="bullet"/>
      <w:lvlText w:val="▪"/>
      <w:lvlJc w:val="left"/>
      <w:pPr>
        <w:ind w:left="396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6" w:tplc="1CDA183A">
      <w:start w:val="1"/>
      <w:numFmt w:val="bullet"/>
      <w:lvlText w:val="•"/>
      <w:lvlJc w:val="left"/>
      <w:pPr>
        <w:ind w:left="468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7" w:tplc="F0126EFC">
      <w:start w:val="1"/>
      <w:numFmt w:val="bullet"/>
      <w:lvlText w:val="o"/>
      <w:lvlJc w:val="left"/>
      <w:pPr>
        <w:ind w:left="540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8" w:tplc="1EC01022">
      <w:start w:val="1"/>
      <w:numFmt w:val="bullet"/>
      <w:lvlText w:val="▪"/>
      <w:lvlJc w:val="left"/>
      <w:pPr>
        <w:ind w:left="612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abstractNum>
  <w:abstractNum w:abstractNumId="2">
    <w:nsid w:val="15E81DDF"/>
    <w:multiLevelType w:val="hybridMultilevel"/>
    <w:tmpl w:val="63D8CDC2"/>
    <w:lvl w:ilvl="0" w:tplc="1088A256">
      <w:start w:val="3"/>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627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AE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1216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4C5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005D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64C3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D4CD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26D9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7217927"/>
    <w:multiLevelType w:val="hybridMultilevel"/>
    <w:tmpl w:val="24CAE626"/>
    <w:lvl w:ilvl="0" w:tplc="F9A60C88">
      <w:start w:val="1"/>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0D4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AE55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B03C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218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5E31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AC9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4F0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ECE4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7350183"/>
    <w:multiLevelType w:val="hybridMultilevel"/>
    <w:tmpl w:val="4C44570E"/>
    <w:lvl w:ilvl="0" w:tplc="05C6D20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426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81B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8AB0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C08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5C0C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4E83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C2F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CADD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CA17D49"/>
    <w:multiLevelType w:val="hybridMultilevel"/>
    <w:tmpl w:val="5574D42C"/>
    <w:lvl w:ilvl="0" w:tplc="27E4DE40">
      <w:start w:val="2"/>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248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92A3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DC3C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E43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24E1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2A3C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224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868C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E974E92"/>
    <w:multiLevelType w:val="hybridMultilevel"/>
    <w:tmpl w:val="FED6EAE4"/>
    <w:lvl w:ilvl="0" w:tplc="B9D22AA8">
      <w:start w:val="2"/>
      <w:numFmt w:val="lowerLetter"/>
      <w:lvlText w:val="%1)"/>
      <w:lvlJc w:val="left"/>
      <w:pPr>
        <w:ind w:left="23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AB8B04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4A9B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81E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899C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AF56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0016D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CA924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8A02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32C7765"/>
    <w:multiLevelType w:val="hybridMultilevel"/>
    <w:tmpl w:val="82C2F11A"/>
    <w:lvl w:ilvl="0" w:tplc="37F286C2">
      <w:start w:val="1"/>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A1A1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647AA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F49F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9E6C5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B6E1A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6419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8E4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E02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8365EE8"/>
    <w:multiLevelType w:val="hybridMultilevel"/>
    <w:tmpl w:val="87646D42"/>
    <w:lvl w:ilvl="0" w:tplc="01743CB2">
      <w:start w:val="1"/>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6CD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0093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CEC2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A0E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FE14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1CE4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632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BECE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A931743"/>
    <w:multiLevelType w:val="hybridMultilevel"/>
    <w:tmpl w:val="427617AE"/>
    <w:lvl w:ilvl="0" w:tplc="D5C0A006">
      <w:start w:val="1"/>
      <w:numFmt w:val="lowerLetter"/>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C79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D0B3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88C7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A0E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D054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509B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C248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7007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DC112B9"/>
    <w:multiLevelType w:val="hybridMultilevel"/>
    <w:tmpl w:val="F10AB5B8"/>
    <w:lvl w:ilvl="0" w:tplc="CFBAA62E">
      <w:start w:val="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AEEB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0CF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04D1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E75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CC82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B24F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800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4622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49F6178E"/>
    <w:multiLevelType w:val="hybridMultilevel"/>
    <w:tmpl w:val="5F4C758A"/>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CF1E88"/>
    <w:multiLevelType w:val="hybridMultilevel"/>
    <w:tmpl w:val="2B4A3CE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5F0113"/>
    <w:multiLevelType w:val="hybridMultilevel"/>
    <w:tmpl w:val="AF583F6C"/>
    <w:lvl w:ilvl="0" w:tplc="90B28E36">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870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5C71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EA7B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08D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22FA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7AA1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08F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800D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5CB84CD2"/>
    <w:multiLevelType w:val="hybridMultilevel"/>
    <w:tmpl w:val="C3425BF0"/>
    <w:lvl w:ilvl="0" w:tplc="923A3F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9E7E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F2F2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028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08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28DC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E8E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447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E0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B2469B4"/>
    <w:multiLevelType w:val="hybridMultilevel"/>
    <w:tmpl w:val="327C356A"/>
    <w:lvl w:ilvl="0" w:tplc="1A6CEC92">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6">
    <w:nsid w:val="7FF40EA4"/>
    <w:multiLevelType w:val="hybridMultilevel"/>
    <w:tmpl w:val="25A8100C"/>
    <w:lvl w:ilvl="0" w:tplc="0A9696C8">
      <w:start w:val="2"/>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num w:numId="1">
    <w:abstractNumId w:val="8"/>
  </w:num>
  <w:num w:numId="2">
    <w:abstractNumId w:val="9"/>
  </w:num>
  <w:num w:numId="3">
    <w:abstractNumId w:val="5"/>
  </w:num>
  <w:num w:numId="4">
    <w:abstractNumId w:val="1"/>
  </w:num>
  <w:num w:numId="5">
    <w:abstractNumId w:val="10"/>
  </w:num>
  <w:num w:numId="6">
    <w:abstractNumId w:val="14"/>
  </w:num>
  <w:num w:numId="7">
    <w:abstractNumId w:val="6"/>
  </w:num>
  <w:num w:numId="8">
    <w:abstractNumId w:val="0"/>
  </w:num>
  <w:num w:numId="9">
    <w:abstractNumId w:val="4"/>
  </w:num>
  <w:num w:numId="10">
    <w:abstractNumId w:val="7"/>
  </w:num>
  <w:num w:numId="11">
    <w:abstractNumId w:val="2"/>
  </w:num>
  <w:num w:numId="12">
    <w:abstractNumId w:val="3"/>
  </w:num>
  <w:num w:numId="13">
    <w:abstractNumId w:val="13"/>
  </w:num>
  <w:num w:numId="14">
    <w:abstractNumId w:val="16"/>
  </w:num>
  <w:num w:numId="15">
    <w:abstractNumId w:val="1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313E0"/>
    <w:rsid w:val="00014301"/>
    <w:rsid w:val="000313E0"/>
    <w:rsid w:val="00073E22"/>
    <w:rsid w:val="000A601B"/>
    <w:rsid w:val="000F6586"/>
    <w:rsid w:val="000F7BF5"/>
    <w:rsid w:val="00172550"/>
    <w:rsid w:val="00173861"/>
    <w:rsid w:val="002939CC"/>
    <w:rsid w:val="002D2137"/>
    <w:rsid w:val="00300F49"/>
    <w:rsid w:val="003478EA"/>
    <w:rsid w:val="003E1D51"/>
    <w:rsid w:val="00431922"/>
    <w:rsid w:val="00435CFC"/>
    <w:rsid w:val="00453871"/>
    <w:rsid w:val="004B48C1"/>
    <w:rsid w:val="004D2D2C"/>
    <w:rsid w:val="004D7BD0"/>
    <w:rsid w:val="00514C52"/>
    <w:rsid w:val="005356C8"/>
    <w:rsid w:val="00576FAC"/>
    <w:rsid w:val="005A747E"/>
    <w:rsid w:val="005B6749"/>
    <w:rsid w:val="005F021B"/>
    <w:rsid w:val="006216C6"/>
    <w:rsid w:val="00631D7F"/>
    <w:rsid w:val="00635D00"/>
    <w:rsid w:val="00641D61"/>
    <w:rsid w:val="00677AC2"/>
    <w:rsid w:val="006C4C9B"/>
    <w:rsid w:val="006F6FEB"/>
    <w:rsid w:val="00710A84"/>
    <w:rsid w:val="007303CE"/>
    <w:rsid w:val="00751C88"/>
    <w:rsid w:val="007735E0"/>
    <w:rsid w:val="007B5464"/>
    <w:rsid w:val="007B7AE1"/>
    <w:rsid w:val="007C1B0C"/>
    <w:rsid w:val="007C47DB"/>
    <w:rsid w:val="007D154C"/>
    <w:rsid w:val="007E34D0"/>
    <w:rsid w:val="008025FA"/>
    <w:rsid w:val="00822A61"/>
    <w:rsid w:val="00870FDD"/>
    <w:rsid w:val="00877DC4"/>
    <w:rsid w:val="0089040C"/>
    <w:rsid w:val="00895658"/>
    <w:rsid w:val="008B350B"/>
    <w:rsid w:val="008D3667"/>
    <w:rsid w:val="009049B4"/>
    <w:rsid w:val="00941E70"/>
    <w:rsid w:val="0094704C"/>
    <w:rsid w:val="00952FE7"/>
    <w:rsid w:val="00955E0D"/>
    <w:rsid w:val="0098311A"/>
    <w:rsid w:val="00992087"/>
    <w:rsid w:val="009C1364"/>
    <w:rsid w:val="009C6C8A"/>
    <w:rsid w:val="00A13996"/>
    <w:rsid w:val="00A30281"/>
    <w:rsid w:val="00A32DB8"/>
    <w:rsid w:val="00A75FF9"/>
    <w:rsid w:val="00AB0BA5"/>
    <w:rsid w:val="00AF5BB4"/>
    <w:rsid w:val="00B45F5A"/>
    <w:rsid w:val="00B46987"/>
    <w:rsid w:val="00B77456"/>
    <w:rsid w:val="00B934EA"/>
    <w:rsid w:val="00BA3CF9"/>
    <w:rsid w:val="00BF0CC4"/>
    <w:rsid w:val="00BF32A6"/>
    <w:rsid w:val="00C44957"/>
    <w:rsid w:val="00C45B7E"/>
    <w:rsid w:val="00C949E9"/>
    <w:rsid w:val="00D21CF2"/>
    <w:rsid w:val="00D251DE"/>
    <w:rsid w:val="00D91D83"/>
    <w:rsid w:val="00E00F22"/>
    <w:rsid w:val="00E14B54"/>
    <w:rsid w:val="00E17376"/>
    <w:rsid w:val="00E34418"/>
    <w:rsid w:val="00E6620A"/>
    <w:rsid w:val="00E916CD"/>
    <w:rsid w:val="00EB090B"/>
    <w:rsid w:val="00EB1577"/>
    <w:rsid w:val="00EB446D"/>
    <w:rsid w:val="00EF0C63"/>
    <w:rsid w:val="00EF3CD2"/>
    <w:rsid w:val="00F17402"/>
    <w:rsid w:val="00F35441"/>
    <w:rsid w:val="00F60459"/>
    <w:rsid w:val="00F72776"/>
    <w:rsid w:val="00F82C22"/>
    <w:rsid w:val="00FA5ED3"/>
    <w:rsid w:val="00FE10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0B"/>
    <w:pPr>
      <w:spacing w:after="17" w:line="247" w:lineRule="auto"/>
      <w:ind w:left="10" w:hanging="10"/>
      <w:jc w:val="both"/>
    </w:pPr>
    <w:rPr>
      <w:rFonts w:ascii="Arial" w:eastAsia="Arial" w:hAnsi="Arial" w:cs="Arial"/>
      <w:color w:val="000000"/>
      <w:sz w:val="24"/>
    </w:rPr>
  </w:style>
  <w:style w:type="paragraph" w:styleId="Titre1">
    <w:name w:val="heading 1"/>
    <w:next w:val="Normal"/>
    <w:link w:val="Titre1Car"/>
    <w:uiPriority w:val="9"/>
    <w:unhideWhenUsed/>
    <w:qFormat/>
    <w:rsid w:val="00EB090B"/>
    <w:pPr>
      <w:keepNext/>
      <w:keepLines/>
      <w:spacing w:after="0"/>
      <w:ind w:right="41"/>
      <w:jc w:val="center"/>
      <w:outlineLvl w:val="0"/>
    </w:pPr>
    <w:rPr>
      <w:rFonts w:ascii="Arial" w:eastAsia="Arial" w:hAnsi="Arial" w:cs="Arial"/>
      <w:color w:val="000000"/>
      <w:sz w:val="36"/>
      <w:u w:val="single" w:color="000000"/>
    </w:rPr>
  </w:style>
  <w:style w:type="paragraph" w:styleId="Titre2">
    <w:name w:val="heading 2"/>
    <w:next w:val="Normal"/>
    <w:link w:val="Titre2Car"/>
    <w:uiPriority w:val="9"/>
    <w:unhideWhenUsed/>
    <w:qFormat/>
    <w:rsid w:val="00EB090B"/>
    <w:pPr>
      <w:keepNext/>
      <w:keepLines/>
      <w:spacing w:after="0"/>
      <w:ind w:left="720"/>
      <w:outlineLvl w:val="1"/>
    </w:pPr>
    <w:rPr>
      <w:rFonts w:ascii="Arial" w:eastAsia="Arial" w:hAnsi="Arial" w:cs="Arial"/>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B090B"/>
    <w:rPr>
      <w:rFonts w:ascii="Arial" w:eastAsia="Arial" w:hAnsi="Arial" w:cs="Arial"/>
      <w:color w:val="000000"/>
      <w:sz w:val="24"/>
      <w:u w:val="single" w:color="000000"/>
    </w:rPr>
  </w:style>
  <w:style w:type="character" w:customStyle="1" w:styleId="Titre1Car">
    <w:name w:val="Titre 1 Car"/>
    <w:link w:val="Titre1"/>
    <w:rsid w:val="00EB090B"/>
    <w:rPr>
      <w:rFonts w:ascii="Arial" w:eastAsia="Arial" w:hAnsi="Arial" w:cs="Arial"/>
      <w:color w:val="000000"/>
      <w:sz w:val="36"/>
      <w:u w:val="single" w:color="000000"/>
    </w:rPr>
  </w:style>
  <w:style w:type="paragraph" w:styleId="Paragraphedeliste">
    <w:name w:val="List Paragraph"/>
    <w:basedOn w:val="Normal"/>
    <w:uiPriority w:val="34"/>
    <w:qFormat/>
    <w:rsid w:val="007D154C"/>
    <w:pPr>
      <w:ind w:left="720"/>
      <w:contextualSpacing/>
    </w:pPr>
  </w:style>
  <w:style w:type="paragraph" w:styleId="En-tte">
    <w:name w:val="header"/>
    <w:basedOn w:val="Normal"/>
    <w:link w:val="En-tteCar"/>
    <w:rsid w:val="007D154C"/>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En-tteCar">
    <w:name w:val="En-tête Car"/>
    <w:basedOn w:val="Policepardfaut"/>
    <w:link w:val="En-tte"/>
    <w:rsid w:val="007D154C"/>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822A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A61"/>
    <w:rPr>
      <w:rFonts w:ascii="Tahoma" w:eastAsia="Arial" w:hAnsi="Tahoma" w:cs="Tahoma"/>
      <w:color w:val="000000"/>
      <w:sz w:val="16"/>
      <w:szCs w:val="16"/>
    </w:rPr>
  </w:style>
  <w:style w:type="paragraph" w:styleId="Pieddepage">
    <w:name w:val="footer"/>
    <w:basedOn w:val="Normal"/>
    <w:link w:val="PieddepageCar"/>
    <w:uiPriority w:val="99"/>
    <w:unhideWhenUsed/>
    <w:rsid w:val="005A747E"/>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PieddepageCar">
    <w:name w:val="Pied de page Car"/>
    <w:basedOn w:val="Policepardfaut"/>
    <w:link w:val="Pieddepage"/>
    <w:uiPriority w:val="99"/>
    <w:rsid w:val="005A747E"/>
    <w:rPr>
      <w:lang w:eastAsia="en-US"/>
    </w:rPr>
  </w:style>
  <w:style w:type="paragraph" w:styleId="Notedebasdepage">
    <w:name w:val="footnote text"/>
    <w:basedOn w:val="Normal"/>
    <w:link w:val="NotedebasdepageCar"/>
    <w:uiPriority w:val="99"/>
    <w:semiHidden/>
    <w:unhideWhenUsed/>
    <w:rsid w:val="000A60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601B"/>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0A601B"/>
    <w:rPr>
      <w:vertAlign w:val="superscript"/>
    </w:rPr>
  </w:style>
  <w:style w:type="character" w:styleId="Lienhypertexte">
    <w:name w:val="Hyperlink"/>
    <w:basedOn w:val="Policepardfaut"/>
    <w:uiPriority w:val="99"/>
    <w:unhideWhenUsed/>
    <w:rsid w:val="006F6FEB"/>
    <w:rPr>
      <w:color w:val="0563C1" w:themeColor="hyperlink"/>
      <w:u w:val="single"/>
    </w:rPr>
  </w:style>
  <w:style w:type="table" w:styleId="Grilledutableau">
    <w:name w:val="Table Grid"/>
    <w:basedOn w:val="TableauNormal"/>
    <w:uiPriority w:val="39"/>
    <w:rsid w:val="007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a.aji-france.com/mapa/march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F548-F4A1-4C2F-A300-4A5BA129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Pages>
  <Words>3175</Words>
  <Characters>17463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dc:creator>
  <cp:lastModifiedBy>intendance</cp:lastModifiedBy>
  <cp:revision>85</cp:revision>
  <cp:lastPrinted>2021-03-23T10:44:00Z</cp:lastPrinted>
  <dcterms:created xsi:type="dcterms:W3CDTF">2021-03-23T11:18:00Z</dcterms:created>
  <dcterms:modified xsi:type="dcterms:W3CDTF">2021-03-24T13:45:00Z</dcterms:modified>
</cp:coreProperties>
</file>