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B" w:rsidRPr="007E5CA2" w:rsidRDefault="007E5CA2" w:rsidP="009826D2">
      <w:pPr>
        <w:pStyle w:val="Titre1"/>
        <w:jc w:val="center"/>
        <w:rPr>
          <w:rFonts w:ascii="Montserrat ExtraBold" w:hAnsi="Montserrat ExtraBold"/>
          <w:color w:val="96C134"/>
          <w:sz w:val="20"/>
          <w:szCs w:val="20"/>
        </w:rPr>
      </w:pPr>
      <w:bookmarkStart w:id="0" w:name="_Toc64622537"/>
      <w:r>
        <w:rPr>
          <w:rFonts w:ascii="Montserrat ExtraBold" w:hAnsi="Montserrat ExtraBold"/>
          <w:noProof/>
          <w:color w:val="96C134"/>
          <w:sz w:val="20"/>
          <w:szCs w:val="20"/>
          <w:lang w:eastAsia="fr-FR"/>
        </w:rPr>
        <w:drawing>
          <wp:inline distT="0" distB="0" distL="0" distR="0">
            <wp:extent cx="5760720" cy="274510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mpusbougainvill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5CA2" w:rsidRDefault="007E5CA2" w:rsidP="007E5CA2">
      <w:pPr>
        <w:pStyle w:val="Titre1"/>
        <w:spacing w:before="0"/>
        <w:jc w:val="center"/>
        <w:rPr>
          <w:rFonts w:ascii="Arial Black" w:hAnsi="Arial Black"/>
          <w:color w:val="31849B" w:themeColor="accent5" w:themeShade="BF"/>
          <w:sz w:val="48"/>
          <w:szCs w:val="48"/>
        </w:rPr>
      </w:pPr>
    </w:p>
    <w:p w:rsidR="0095588C" w:rsidRPr="0095588C" w:rsidRDefault="0095588C" w:rsidP="0095588C"/>
    <w:p w:rsidR="007E5CA2" w:rsidRPr="007E5CA2" w:rsidRDefault="007E5CA2" w:rsidP="007E5CA2"/>
    <w:p w:rsidR="007E5CA2" w:rsidRDefault="007E5CA2" w:rsidP="007E5CA2">
      <w:pPr>
        <w:pStyle w:val="Titre1"/>
        <w:spacing w:before="0"/>
        <w:jc w:val="center"/>
        <w:rPr>
          <w:rFonts w:ascii="Arial Black" w:hAnsi="Arial Black"/>
          <w:color w:val="31849B" w:themeColor="accent5" w:themeShade="BF"/>
          <w:sz w:val="72"/>
          <w:szCs w:val="72"/>
        </w:rPr>
      </w:pPr>
      <w:bookmarkStart w:id="1" w:name="_Toc64620469"/>
      <w:bookmarkStart w:id="2" w:name="_Toc64622538"/>
      <w:r w:rsidRPr="0061384B">
        <w:rPr>
          <w:rFonts w:ascii="Arial Black" w:hAnsi="Arial Black"/>
          <w:color w:val="31849B" w:themeColor="accent5" w:themeShade="BF"/>
          <w:sz w:val="72"/>
          <w:szCs w:val="72"/>
        </w:rPr>
        <w:t>Cahier des Charges</w:t>
      </w:r>
      <w:bookmarkEnd w:id="1"/>
      <w:bookmarkEnd w:id="2"/>
    </w:p>
    <w:p w:rsidR="0095588C" w:rsidRPr="0095588C" w:rsidRDefault="0095588C" w:rsidP="0095588C"/>
    <w:p w:rsidR="0095588C" w:rsidRDefault="0095588C" w:rsidP="0095588C">
      <w:pPr>
        <w:pStyle w:val="Titre1"/>
        <w:spacing w:before="0"/>
        <w:jc w:val="center"/>
        <w:rPr>
          <w:rFonts w:ascii="Arial Black" w:hAnsi="Arial Black"/>
          <w:color w:val="31849B" w:themeColor="accent5" w:themeShade="BF"/>
          <w:sz w:val="48"/>
          <w:szCs w:val="48"/>
        </w:rPr>
      </w:pPr>
      <w:bookmarkStart w:id="3" w:name="_Toc64620470"/>
      <w:bookmarkStart w:id="4" w:name="_Toc64622539"/>
      <w:r w:rsidRPr="0061384B">
        <w:rPr>
          <w:rFonts w:ascii="Arial Black" w:hAnsi="Arial Black"/>
          <w:color w:val="000000" w:themeColor="text1"/>
          <w:sz w:val="48"/>
          <w:szCs w:val="48"/>
        </w:rPr>
        <w:t>Modernisation et mise aux normes de l’infrastructure</w:t>
      </w:r>
      <w:bookmarkEnd w:id="3"/>
      <w:bookmarkEnd w:id="4"/>
    </w:p>
    <w:p w:rsidR="007E5CA2" w:rsidRPr="007E5CA2" w:rsidRDefault="007E5CA2" w:rsidP="007E5CA2"/>
    <w:p w:rsidR="007E5CA2" w:rsidRDefault="007E5CA2" w:rsidP="007E5CA2"/>
    <w:p w:rsidR="007E5CA2" w:rsidRDefault="007E5CA2" w:rsidP="007E5CA2"/>
    <w:p w:rsidR="007E5CA2" w:rsidRDefault="007E5CA2" w:rsidP="007E5CA2"/>
    <w:p w:rsidR="007E5CA2" w:rsidRDefault="007E5CA2" w:rsidP="007E5CA2"/>
    <w:p w:rsidR="007E5CA2" w:rsidRDefault="007E5CA2" w:rsidP="007E5CA2"/>
    <w:p w:rsidR="007E5CA2" w:rsidRDefault="007E5CA2" w:rsidP="007E5CA2"/>
    <w:p w:rsidR="007E5CA2" w:rsidRPr="007E5CA2" w:rsidRDefault="007E5CA2" w:rsidP="007E5CA2"/>
    <w:p w:rsidR="00B6498D" w:rsidRDefault="00B6498D" w:rsidP="009826D2"/>
    <w:sdt>
      <w:sdtPr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  <w:id w:val="808037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6498D" w:rsidRPr="00A22EAF" w:rsidRDefault="00B6498D">
          <w:pPr>
            <w:pStyle w:val="En-ttedetabledesmatires"/>
            <w:rPr>
              <w:b/>
              <w:color w:val="31849B" w:themeColor="accent5" w:themeShade="BF"/>
            </w:rPr>
          </w:pPr>
          <w:r w:rsidRPr="00A22EAF">
            <w:rPr>
              <w:b/>
              <w:color w:val="31849B" w:themeColor="accent5" w:themeShade="BF"/>
            </w:rPr>
            <w:t>Table des matières</w:t>
          </w:r>
        </w:p>
        <w:p w:rsidR="00511939" w:rsidRPr="00511939" w:rsidRDefault="00926BDA" w:rsidP="0051193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 w:rsidRPr="00926BDA">
            <w:fldChar w:fldCharType="begin"/>
          </w:r>
          <w:r w:rsidR="00B6498D" w:rsidRPr="00511939">
            <w:instrText xml:space="preserve"> TOC \o "1-3" \h \z \u </w:instrText>
          </w:r>
          <w:r w:rsidRPr="00926BDA">
            <w:fldChar w:fldCharType="separate"/>
          </w:r>
        </w:p>
        <w:p w:rsidR="00511939" w:rsidRPr="00511939" w:rsidRDefault="0051193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</w:p>
        <w:p w:rsidR="00511939" w:rsidRDefault="00926BDA">
          <w:pPr>
            <w:pStyle w:val="TM2"/>
            <w:tabs>
              <w:tab w:val="right" w:leader="dot" w:pos="9062"/>
            </w:tabs>
            <w:rPr>
              <w:rStyle w:val="Lienhypertexte"/>
              <w:noProof/>
            </w:rPr>
          </w:pPr>
          <w:hyperlink w:anchor="_Toc64622540" w:history="1">
            <w:r w:rsidR="00511939" w:rsidRPr="00511939">
              <w:rPr>
                <w:rStyle w:val="Lienhypertexte"/>
                <w:noProof/>
              </w:rPr>
              <w:t>1 - Contexte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_Toc64622540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3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Default="00926BDA">
          <w:pPr>
            <w:pStyle w:val="TM3"/>
            <w:tabs>
              <w:tab w:val="left" w:pos="880"/>
              <w:tab w:val="right" w:leader="dot" w:pos="9062"/>
            </w:tabs>
            <w:rPr>
              <w:rStyle w:val="Lienhypertexte"/>
              <w:noProof/>
            </w:rPr>
          </w:pPr>
          <w:hyperlink w:anchor="_Toc64622541" w:history="1">
            <w:r w:rsidR="00511939" w:rsidRPr="00511939">
              <w:rPr>
                <w:rStyle w:val="Lienhypertexte"/>
                <w:noProof/>
              </w:rPr>
              <w:t>A.</w:t>
            </w:r>
            <w:r w:rsidR="00511939" w:rsidRPr="00511939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511939" w:rsidRPr="00511939">
              <w:rPr>
                <w:rStyle w:val="Lienhypertexte"/>
                <w:noProof/>
              </w:rPr>
              <w:t>Général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_Toc64622541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3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Default="00926BDA">
          <w:pPr>
            <w:pStyle w:val="TM3"/>
            <w:tabs>
              <w:tab w:val="left" w:pos="880"/>
              <w:tab w:val="right" w:leader="dot" w:pos="9062"/>
            </w:tabs>
            <w:rPr>
              <w:rStyle w:val="Lienhypertexte"/>
              <w:noProof/>
            </w:rPr>
          </w:pPr>
          <w:hyperlink w:anchor="_Toc64622542" w:history="1">
            <w:r w:rsidR="00511939" w:rsidRPr="00511939">
              <w:rPr>
                <w:rStyle w:val="Lienhypertexte"/>
                <w:noProof/>
              </w:rPr>
              <w:t>B.</w:t>
            </w:r>
            <w:r w:rsidR="00511939" w:rsidRPr="00511939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511939" w:rsidRPr="00511939">
              <w:rPr>
                <w:rStyle w:val="Lienhypertexte"/>
                <w:noProof/>
              </w:rPr>
              <w:t>Technique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_Toc64622542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4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Default="00926BDA">
          <w:pPr>
            <w:pStyle w:val="TM2"/>
            <w:tabs>
              <w:tab w:val="right" w:leader="dot" w:pos="9062"/>
            </w:tabs>
            <w:rPr>
              <w:rStyle w:val="Lienhypertexte"/>
              <w:noProof/>
            </w:rPr>
          </w:pPr>
          <w:hyperlink w:anchor="_Toc64622543" w:history="1">
            <w:r w:rsidR="00511939" w:rsidRPr="00511939">
              <w:rPr>
                <w:rStyle w:val="Lienhypertexte"/>
                <w:noProof/>
              </w:rPr>
              <w:t>2 - Objectif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_Toc64622543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4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Default="00926BDA">
          <w:pPr>
            <w:pStyle w:val="TM2"/>
            <w:tabs>
              <w:tab w:val="right" w:leader="dot" w:pos="9062"/>
            </w:tabs>
            <w:rPr>
              <w:rStyle w:val="Lienhypertexte"/>
              <w:noProof/>
            </w:rPr>
          </w:pPr>
          <w:hyperlink w:anchor="_Toc64622544" w:history="1">
            <w:r w:rsidR="00511939" w:rsidRPr="00511939">
              <w:rPr>
                <w:rStyle w:val="Lienhypertexte"/>
                <w:noProof/>
              </w:rPr>
              <w:t>3 - Périmètre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_Toc64622544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5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Default="00926BDA">
          <w:pPr>
            <w:pStyle w:val="TM2"/>
            <w:tabs>
              <w:tab w:val="left" w:pos="660"/>
              <w:tab w:val="right" w:leader="dot" w:pos="9062"/>
            </w:tabs>
            <w:rPr>
              <w:rStyle w:val="Lienhypertexte"/>
              <w:noProof/>
            </w:rPr>
          </w:pPr>
          <w:hyperlink w:anchor="_Toc64622545" w:history="1">
            <w:r w:rsidR="00511939" w:rsidRPr="00511939">
              <w:rPr>
                <w:rStyle w:val="Lienhypertexte"/>
                <w:noProof/>
              </w:rPr>
              <w:t>4</w:t>
            </w:r>
            <w:r w:rsidR="00511939">
              <w:rPr>
                <w:rFonts w:asciiTheme="minorHAnsi" w:eastAsiaTheme="minorEastAsia" w:hAnsiTheme="minorHAnsi"/>
                <w:noProof/>
                <w:lang w:eastAsia="fr-FR"/>
              </w:rPr>
              <w:t xml:space="preserve"> </w:t>
            </w:r>
            <w:r w:rsidR="00511939" w:rsidRPr="00511939">
              <w:rPr>
                <w:rStyle w:val="Lienhypertexte"/>
                <w:noProof/>
              </w:rPr>
              <w:t>- Description fonctionnelle des besoins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_Toc64622545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5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Default="00926BDA">
          <w:pPr>
            <w:pStyle w:val="TM3"/>
            <w:tabs>
              <w:tab w:val="left" w:pos="880"/>
              <w:tab w:val="right" w:leader="dot" w:pos="9062"/>
            </w:tabs>
            <w:rPr>
              <w:rStyle w:val="Lienhypertexte"/>
              <w:noProof/>
            </w:rPr>
          </w:pPr>
          <w:hyperlink w:anchor="_Toc64622546" w:history="1">
            <w:r w:rsidR="00511939" w:rsidRPr="00511939">
              <w:rPr>
                <w:rStyle w:val="Lienhypertexte"/>
                <w:noProof/>
              </w:rPr>
              <w:t>A.</w:t>
            </w:r>
            <w:r w:rsidR="00511939" w:rsidRPr="00511939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511939" w:rsidRPr="00511939">
              <w:rPr>
                <w:rStyle w:val="Lienhypertexte"/>
                <w:noProof/>
              </w:rPr>
              <w:t>Matériel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_Toc64622546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5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Default="00926BDA">
          <w:pPr>
            <w:pStyle w:val="TM3"/>
            <w:tabs>
              <w:tab w:val="left" w:pos="880"/>
              <w:tab w:val="right" w:leader="dot" w:pos="9062"/>
            </w:tabs>
            <w:rPr>
              <w:rStyle w:val="Lienhypertexte"/>
              <w:noProof/>
            </w:rPr>
          </w:pPr>
          <w:hyperlink w:anchor="_Toc64622547" w:history="1">
            <w:r w:rsidR="00511939" w:rsidRPr="00511939">
              <w:rPr>
                <w:rStyle w:val="Lienhypertexte"/>
                <w:noProof/>
              </w:rPr>
              <w:t>B.</w:t>
            </w:r>
            <w:r w:rsidR="00511939" w:rsidRPr="00511939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511939" w:rsidRPr="00511939">
              <w:rPr>
                <w:rStyle w:val="Lienhypertexte"/>
                <w:noProof/>
              </w:rPr>
              <w:t>Logiciel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_Toc64622547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5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Default="00926BDA">
          <w:pPr>
            <w:pStyle w:val="TM3"/>
            <w:tabs>
              <w:tab w:val="left" w:pos="880"/>
              <w:tab w:val="right" w:leader="dot" w:pos="9062"/>
            </w:tabs>
            <w:rPr>
              <w:rStyle w:val="Lienhypertexte"/>
              <w:noProof/>
            </w:rPr>
          </w:pPr>
          <w:hyperlink w:anchor="_Toc64622548" w:history="1">
            <w:r w:rsidR="00511939" w:rsidRPr="00511939">
              <w:rPr>
                <w:rStyle w:val="Lienhypertexte"/>
                <w:noProof/>
              </w:rPr>
              <w:t>C.</w:t>
            </w:r>
            <w:r w:rsidR="00511939" w:rsidRPr="00511939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511939" w:rsidRPr="00511939">
              <w:rPr>
                <w:rStyle w:val="Lienhypertexte"/>
                <w:noProof/>
              </w:rPr>
              <w:t>Assistance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_Toc64622548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5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Default="00926BDA">
          <w:pPr>
            <w:pStyle w:val="TM2"/>
            <w:tabs>
              <w:tab w:val="right" w:leader="dot" w:pos="9062"/>
            </w:tabs>
            <w:rPr>
              <w:rStyle w:val="Lienhypertexte"/>
              <w:noProof/>
            </w:rPr>
          </w:pPr>
          <w:hyperlink w:anchor="_Toc64622549" w:history="1">
            <w:r w:rsidR="00511939" w:rsidRPr="00511939">
              <w:rPr>
                <w:rStyle w:val="Lienhypertexte"/>
                <w:noProof/>
              </w:rPr>
              <w:t>5 - Enveloppe budgétaire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_Toc64622549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6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511939" w:rsidRPr="00511939" w:rsidRDefault="00511939" w:rsidP="00511939"/>
        <w:p w:rsidR="00511939" w:rsidRPr="00511939" w:rsidRDefault="00926BD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64622550" w:history="1">
            <w:r w:rsidR="00511939" w:rsidRPr="00511939">
              <w:rPr>
                <w:rStyle w:val="Lienhypertexte"/>
                <w:noProof/>
              </w:rPr>
              <w:t>6 - Délais de réalisation</w:t>
            </w:r>
            <w:r w:rsidR="00511939" w:rsidRPr="00511939">
              <w:rPr>
                <w:noProof/>
                <w:webHidden/>
              </w:rPr>
              <w:tab/>
            </w:r>
            <w:r w:rsidRPr="00511939">
              <w:rPr>
                <w:noProof/>
                <w:webHidden/>
              </w:rPr>
              <w:fldChar w:fldCharType="begin"/>
            </w:r>
            <w:r w:rsidR="00511939" w:rsidRPr="00511939">
              <w:rPr>
                <w:noProof/>
                <w:webHidden/>
              </w:rPr>
              <w:instrText xml:space="preserve"> PAGEREF _Toc64622550 \h </w:instrText>
            </w:r>
            <w:r w:rsidRPr="00511939">
              <w:rPr>
                <w:noProof/>
                <w:webHidden/>
              </w:rPr>
            </w:r>
            <w:r w:rsidRPr="00511939">
              <w:rPr>
                <w:noProof/>
                <w:webHidden/>
              </w:rPr>
              <w:fldChar w:fldCharType="separate"/>
            </w:r>
            <w:r w:rsidR="00D8799D">
              <w:rPr>
                <w:noProof/>
                <w:webHidden/>
              </w:rPr>
              <w:t>6</w:t>
            </w:r>
            <w:r w:rsidRPr="00511939">
              <w:rPr>
                <w:noProof/>
                <w:webHidden/>
              </w:rPr>
              <w:fldChar w:fldCharType="end"/>
            </w:r>
          </w:hyperlink>
        </w:p>
        <w:p w:rsidR="00B6498D" w:rsidRPr="00511939" w:rsidRDefault="00926BDA">
          <w:r w:rsidRPr="00511939">
            <w:rPr>
              <w:bCs/>
            </w:rPr>
            <w:fldChar w:fldCharType="end"/>
          </w:r>
        </w:p>
      </w:sdtContent>
    </w:sdt>
    <w:p w:rsidR="008225C4" w:rsidRDefault="008225C4" w:rsidP="009826D2"/>
    <w:p w:rsidR="00A22EAF" w:rsidRDefault="00A22EAF" w:rsidP="009826D2"/>
    <w:p w:rsidR="00A22EAF" w:rsidRDefault="00A22EAF" w:rsidP="009826D2"/>
    <w:p w:rsidR="00A22EAF" w:rsidRDefault="00A22EAF" w:rsidP="009826D2"/>
    <w:p w:rsidR="00A22EAF" w:rsidRDefault="00A22EAF" w:rsidP="009826D2"/>
    <w:p w:rsidR="009826D2" w:rsidRPr="002F520B" w:rsidRDefault="009826D2" w:rsidP="00052550">
      <w:pPr>
        <w:pStyle w:val="Titre2"/>
        <w:rPr>
          <w:color w:val="354B60"/>
        </w:rPr>
      </w:pPr>
      <w:bookmarkStart w:id="5" w:name="_Toc64622540"/>
      <w:r w:rsidRPr="002F520B">
        <w:t>1</w:t>
      </w:r>
      <w:r w:rsidR="00CF42A0" w:rsidRPr="002F520B">
        <w:t xml:space="preserve"> -</w:t>
      </w:r>
      <w:r w:rsidRPr="002F520B">
        <w:t xml:space="preserve"> Contexte</w:t>
      </w:r>
      <w:bookmarkEnd w:id="5"/>
    </w:p>
    <w:p w:rsidR="004F6EC9" w:rsidRDefault="004F6EC9" w:rsidP="009826D2"/>
    <w:p w:rsidR="00DB2AF4" w:rsidRDefault="00DB2AF4" w:rsidP="009826D2"/>
    <w:p w:rsidR="004F6EC9" w:rsidRPr="002F520B" w:rsidRDefault="002F520B" w:rsidP="002F520B">
      <w:pPr>
        <w:pStyle w:val="Titre3"/>
        <w:numPr>
          <w:ilvl w:val="0"/>
          <w:numId w:val="1"/>
        </w:numPr>
        <w:rPr>
          <w:b/>
        </w:rPr>
      </w:pPr>
      <w:bookmarkStart w:id="6" w:name="_Toc64622541"/>
      <w:r w:rsidRPr="002F520B">
        <w:rPr>
          <w:b/>
        </w:rPr>
        <w:t>Général</w:t>
      </w:r>
      <w:bookmarkEnd w:id="6"/>
    </w:p>
    <w:p w:rsidR="002F520B" w:rsidRDefault="002F520B" w:rsidP="002F520B"/>
    <w:p w:rsidR="008225C4" w:rsidRPr="008225C4" w:rsidRDefault="008225C4" w:rsidP="00B6498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8225C4">
        <w:rPr>
          <w:rFonts w:asciiTheme="majorHAnsi" w:eastAsia="Times New Roman" w:hAnsiTheme="majorHAnsi" w:cs="Times New Roman"/>
          <w:lang w:eastAsia="fr-FR"/>
        </w:rPr>
        <w:t>Implanté dans un cadre naturel privilégié depuis 1971, l’établissement public d’enseignement agricole Bougainville dispense des formations générales, technologiques et professionnelles agricoles</w:t>
      </w:r>
      <w:r>
        <w:rPr>
          <w:rFonts w:asciiTheme="majorHAnsi" w:eastAsia="Times New Roman" w:hAnsiTheme="majorHAnsi" w:cs="Times New Roman"/>
          <w:lang w:eastAsia="fr-FR"/>
        </w:rPr>
        <w:t>.</w:t>
      </w:r>
    </w:p>
    <w:p w:rsidR="008225C4" w:rsidRPr="008225C4" w:rsidRDefault="008225C4" w:rsidP="00B6498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8225C4">
        <w:rPr>
          <w:rFonts w:asciiTheme="majorHAnsi" w:eastAsia="Times New Roman" w:hAnsiTheme="majorHAnsi" w:cs="Times New Roman"/>
          <w:lang w:eastAsia="fr-FR"/>
        </w:rPr>
        <w:t xml:space="preserve">Sous tutelle du Ministère de l’Agriculture et de l’Alimentation, ainsi que du Conseil régional d’Ile de France, l’établissement a évolué au fil des années vers un </w:t>
      </w:r>
      <w:r w:rsidRPr="008225C4">
        <w:rPr>
          <w:rFonts w:asciiTheme="majorHAnsi" w:eastAsia="Times New Roman" w:hAnsiTheme="majorHAnsi" w:cs="Times New Roman"/>
          <w:u w:val="single"/>
          <w:lang w:eastAsia="fr-FR"/>
        </w:rPr>
        <w:t>Campus des métiers du Vivant, de la Terre et des Sciences</w:t>
      </w:r>
      <w:r w:rsidRPr="008225C4">
        <w:rPr>
          <w:rFonts w:asciiTheme="majorHAnsi" w:eastAsia="Times New Roman" w:hAnsiTheme="majorHAnsi" w:cs="Times New Roman"/>
          <w:lang w:eastAsia="fr-FR"/>
        </w:rPr>
        <w:t>. Notre établissement public regroupe un Lycée (400 élèves et étudiants), un Centre de Formations par apprentissage et continue (80 apprentis et 160 000 heures stagiaires) et une exploitation agricole polyculture-élevage (140ha, grandes cultures, cultures maraichères biologiques, serres horticoles, troupeau bovins allaitants).</w:t>
      </w:r>
    </w:p>
    <w:p w:rsidR="008225C4" w:rsidRPr="008225C4" w:rsidRDefault="008225C4" w:rsidP="00B6498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8225C4">
        <w:rPr>
          <w:rFonts w:asciiTheme="majorHAnsi" w:eastAsia="Times New Roman" w:hAnsiTheme="majorHAnsi" w:cs="Times New Roman"/>
          <w:lang w:eastAsia="fr-FR"/>
        </w:rPr>
        <w:t>L’établissement forme des élèves, des étudiants, des apprentis et des adultes dans les domaines</w:t>
      </w:r>
      <w:r>
        <w:rPr>
          <w:rFonts w:asciiTheme="majorHAnsi" w:eastAsia="Times New Roman" w:hAnsiTheme="majorHAnsi" w:cs="Times New Roman"/>
          <w:lang w:eastAsia="fr-FR"/>
        </w:rPr>
        <w:t xml:space="preserve"> </w:t>
      </w:r>
      <w:r w:rsidRPr="008225C4">
        <w:rPr>
          <w:rFonts w:asciiTheme="majorHAnsi" w:eastAsia="Times New Roman" w:hAnsiTheme="majorHAnsi" w:cs="Times New Roman"/>
          <w:lang w:eastAsia="fr-FR"/>
        </w:rPr>
        <w:t>:</w:t>
      </w:r>
    </w:p>
    <w:p w:rsidR="008225C4" w:rsidRPr="008225C4" w:rsidRDefault="00DB2AF4" w:rsidP="00B649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D</w:t>
      </w:r>
      <w:r w:rsidR="008225C4" w:rsidRPr="008225C4">
        <w:rPr>
          <w:rFonts w:asciiTheme="majorHAnsi" w:eastAsia="Times New Roman" w:hAnsiTheme="majorHAnsi" w:cs="Times New Roman"/>
          <w:lang w:eastAsia="fr-FR"/>
        </w:rPr>
        <w:t>es Sciences de l’Ecologie et du Développement durable</w:t>
      </w:r>
    </w:p>
    <w:p w:rsidR="008225C4" w:rsidRPr="008225C4" w:rsidRDefault="00DB2AF4" w:rsidP="00B649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D</w:t>
      </w:r>
      <w:r w:rsidR="008225C4" w:rsidRPr="008225C4">
        <w:rPr>
          <w:rFonts w:asciiTheme="majorHAnsi" w:eastAsia="Times New Roman" w:hAnsiTheme="majorHAnsi" w:cs="Times New Roman"/>
          <w:lang w:eastAsia="fr-FR"/>
        </w:rPr>
        <w:t>e l’Agriculture pour produire autrement en intégrant les pratiques environnementales</w:t>
      </w:r>
    </w:p>
    <w:p w:rsidR="008225C4" w:rsidRPr="008225C4" w:rsidRDefault="00DB2AF4" w:rsidP="00B649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D</w:t>
      </w:r>
      <w:r w:rsidR="008225C4" w:rsidRPr="008225C4">
        <w:rPr>
          <w:rFonts w:asciiTheme="majorHAnsi" w:eastAsia="Times New Roman" w:hAnsiTheme="majorHAnsi" w:cs="Times New Roman"/>
          <w:lang w:eastAsia="fr-FR"/>
        </w:rPr>
        <w:t>u Vivant qu’il soit animal ou végétal</w:t>
      </w:r>
    </w:p>
    <w:p w:rsidR="008225C4" w:rsidRPr="008225C4" w:rsidRDefault="00DB2AF4" w:rsidP="00B649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D</w:t>
      </w:r>
      <w:r w:rsidR="008225C4" w:rsidRPr="008225C4">
        <w:rPr>
          <w:rFonts w:asciiTheme="majorHAnsi" w:eastAsia="Times New Roman" w:hAnsiTheme="majorHAnsi" w:cs="Times New Roman"/>
          <w:lang w:eastAsia="fr-FR"/>
        </w:rPr>
        <w:t>es Aménagements paysagers et des Espaces verts</w:t>
      </w:r>
    </w:p>
    <w:p w:rsidR="008225C4" w:rsidRPr="008225C4" w:rsidRDefault="00DB2AF4" w:rsidP="00B649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D</w:t>
      </w:r>
      <w:r w:rsidR="008225C4" w:rsidRPr="008225C4">
        <w:rPr>
          <w:rFonts w:asciiTheme="majorHAnsi" w:eastAsia="Times New Roman" w:hAnsiTheme="majorHAnsi" w:cs="Times New Roman"/>
          <w:lang w:eastAsia="fr-FR"/>
        </w:rPr>
        <w:t>e l’Horticulture, du Maraichage et la Culture de légumes en agriculture biologique</w:t>
      </w:r>
    </w:p>
    <w:p w:rsidR="008225C4" w:rsidRPr="008225C4" w:rsidRDefault="008225C4" w:rsidP="00B6498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8225C4">
        <w:rPr>
          <w:rFonts w:asciiTheme="majorHAnsi" w:eastAsia="Times New Roman" w:hAnsiTheme="majorHAnsi" w:cs="Times New Roman"/>
          <w:lang w:eastAsia="fr-FR"/>
        </w:rPr>
        <w:t>Vous y trouverez également des enseignements uniques en Seine et Marne :</w:t>
      </w:r>
    </w:p>
    <w:p w:rsidR="008225C4" w:rsidRPr="008225C4" w:rsidRDefault="00DB2AF4" w:rsidP="00B649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U</w:t>
      </w:r>
      <w:r w:rsidR="008225C4" w:rsidRPr="008225C4">
        <w:rPr>
          <w:rFonts w:asciiTheme="majorHAnsi" w:eastAsia="Times New Roman" w:hAnsiTheme="majorHAnsi" w:cs="Times New Roman"/>
          <w:lang w:eastAsia="fr-FR"/>
        </w:rPr>
        <w:t>ne section sportive Hand Ball</w:t>
      </w:r>
    </w:p>
    <w:p w:rsidR="008225C4" w:rsidRPr="008225C4" w:rsidRDefault="00DB2AF4" w:rsidP="00B649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U</w:t>
      </w:r>
      <w:r w:rsidR="008225C4" w:rsidRPr="008225C4">
        <w:rPr>
          <w:rFonts w:asciiTheme="majorHAnsi" w:eastAsia="Times New Roman" w:hAnsiTheme="majorHAnsi" w:cs="Times New Roman"/>
          <w:lang w:eastAsia="fr-FR"/>
        </w:rPr>
        <w:t>ne option Hippologie-Equitation</w:t>
      </w:r>
    </w:p>
    <w:p w:rsidR="008225C4" w:rsidRPr="008225C4" w:rsidRDefault="00DB2AF4" w:rsidP="00B649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U</w:t>
      </w:r>
      <w:r w:rsidR="008225C4" w:rsidRPr="008225C4">
        <w:rPr>
          <w:rFonts w:asciiTheme="majorHAnsi" w:eastAsia="Times New Roman" w:hAnsiTheme="majorHAnsi" w:cs="Times New Roman"/>
          <w:lang w:eastAsia="fr-FR"/>
        </w:rPr>
        <w:t>ne section Euro « Anglais » pour les cours de Biologie-Ecologie et Physiques-Chimie</w:t>
      </w:r>
    </w:p>
    <w:p w:rsidR="008225C4" w:rsidRPr="008225C4" w:rsidRDefault="00DB2AF4" w:rsidP="00B649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U</w:t>
      </w:r>
      <w:r w:rsidR="008225C4" w:rsidRPr="008225C4">
        <w:rPr>
          <w:rFonts w:asciiTheme="majorHAnsi" w:eastAsia="Times New Roman" w:hAnsiTheme="majorHAnsi" w:cs="Times New Roman"/>
          <w:lang w:eastAsia="fr-FR"/>
        </w:rPr>
        <w:t>ne labellisation « Erasmus + » pour les mobilités des apprenants et des adultes</w:t>
      </w:r>
    </w:p>
    <w:p w:rsidR="008225C4" w:rsidRPr="008225C4" w:rsidRDefault="008225C4" w:rsidP="00B6498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8225C4">
        <w:rPr>
          <w:rFonts w:asciiTheme="majorHAnsi" w:eastAsia="Times New Roman" w:hAnsiTheme="majorHAnsi" w:cs="Times New Roman"/>
          <w:lang w:eastAsia="fr-FR"/>
        </w:rPr>
        <w:t>Au sein du Campus Bougainville, nous proposons un encadrement individuel nécessaire à la réussite de tous les projets de poursuites d’études ambitieuses et sélectives, ou d’insertion professionnelle rapide et réussie.</w:t>
      </w:r>
      <w:r>
        <w:rPr>
          <w:rFonts w:asciiTheme="majorHAnsi" w:eastAsia="Times New Roman" w:hAnsiTheme="majorHAnsi" w:cs="Times New Roman"/>
          <w:lang w:eastAsia="fr-FR"/>
        </w:rPr>
        <w:t xml:space="preserve"> </w:t>
      </w:r>
      <w:r w:rsidRPr="008225C4">
        <w:rPr>
          <w:rFonts w:asciiTheme="majorHAnsi" w:eastAsia="Times New Roman" w:hAnsiTheme="majorHAnsi" w:cs="Times New Roman"/>
          <w:lang w:eastAsia="fr-FR"/>
        </w:rPr>
        <w:t>A taille humaine, l’établissement s’attache à accompagner chaque projet d’apprenant en lien avec sa famille.</w:t>
      </w:r>
    </w:p>
    <w:p w:rsidR="008225C4" w:rsidRDefault="008225C4" w:rsidP="00052550">
      <w:pPr>
        <w:jc w:val="both"/>
      </w:pPr>
    </w:p>
    <w:p w:rsidR="00DB2AF4" w:rsidRDefault="00DB2AF4" w:rsidP="00052550">
      <w:pPr>
        <w:jc w:val="both"/>
      </w:pPr>
    </w:p>
    <w:p w:rsidR="00DB2AF4" w:rsidRDefault="00DB2AF4" w:rsidP="00052550">
      <w:pPr>
        <w:jc w:val="both"/>
      </w:pPr>
    </w:p>
    <w:p w:rsidR="00DB2AF4" w:rsidRDefault="00DB2AF4" w:rsidP="00052550">
      <w:pPr>
        <w:jc w:val="both"/>
      </w:pPr>
    </w:p>
    <w:p w:rsidR="00A22EAF" w:rsidRPr="002F520B" w:rsidRDefault="00A22EAF" w:rsidP="00052550">
      <w:pPr>
        <w:jc w:val="both"/>
      </w:pPr>
    </w:p>
    <w:p w:rsidR="002F520B" w:rsidRPr="002F520B" w:rsidRDefault="002F520B" w:rsidP="00052550">
      <w:pPr>
        <w:pStyle w:val="Titre3"/>
        <w:numPr>
          <w:ilvl w:val="0"/>
          <w:numId w:val="1"/>
        </w:numPr>
        <w:jc w:val="both"/>
        <w:rPr>
          <w:b/>
        </w:rPr>
      </w:pPr>
      <w:bookmarkStart w:id="7" w:name="_Toc64622542"/>
      <w:r w:rsidRPr="002F520B">
        <w:rPr>
          <w:b/>
        </w:rPr>
        <w:t>Technique</w:t>
      </w:r>
      <w:bookmarkEnd w:id="7"/>
    </w:p>
    <w:p w:rsidR="000A56B0" w:rsidRDefault="000A56B0" w:rsidP="00052550">
      <w:pPr>
        <w:jc w:val="both"/>
      </w:pPr>
    </w:p>
    <w:p w:rsidR="00BC5265" w:rsidRDefault="00433586" w:rsidP="00B6498D">
      <w:pPr>
        <w:jc w:val="both"/>
      </w:pPr>
      <w:r>
        <w:t xml:space="preserve">L’infrastructure </w:t>
      </w:r>
      <w:r w:rsidR="00896AA4">
        <w:t xml:space="preserve">actuelle </w:t>
      </w:r>
      <w:r w:rsidR="00BC5265">
        <w:t>présente les caractéristiques suivantes :</w:t>
      </w:r>
    </w:p>
    <w:p w:rsidR="00B6498D" w:rsidRDefault="009D44CB" w:rsidP="00B6498D">
      <w:pPr>
        <w:pStyle w:val="Paragraphedeliste"/>
        <w:numPr>
          <w:ilvl w:val="0"/>
          <w:numId w:val="3"/>
        </w:numPr>
        <w:jc w:val="both"/>
      </w:pPr>
      <w:r>
        <w:t xml:space="preserve">Nous disposons d’un </w:t>
      </w:r>
      <w:r w:rsidR="00896AA4">
        <w:t>c</w:t>
      </w:r>
      <w:r>
        <w:t xml:space="preserve">luster </w:t>
      </w:r>
      <w:r w:rsidR="006420EA">
        <w:t xml:space="preserve">composé de </w:t>
      </w:r>
      <w:r w:rsidR="00ED6F34">
        <w:t>2 serveurs physiques reliés à une baie de stockage</w:t>
      </w:r>
      <w:r w:rsidR="002157B0">
        <w:t>.</w:t>
      </w:r>
      <w:r w:rsidR="0091019C">
        <w:t xml:space="preserve"> Il </w:t>
      </w:r>
      <w:r w:rsidR="002157B0">
        <w:t>comport</w:t>
      </w:r>
      <w:r w:rsidR="0091019C">
        <w:t>e</w:t>
      </w:r>
      <w:r w:rsidR="002157B0">
        <w:t xml:space="preserve"> 2 volumes logiques (système et données)</w:t>
      </w:r>
      <w:r w:rsidR="00B6498D">
        <w:t>.</w:t>
      </w:r>
    </w:p>
    <w:p w:rsidR="00B6498D" w:rsidRDefault="00B6498D" w:rsidP="00B6498D">
      <w:pPr>
        <w:pStyle w:val="Paragraphedeliste"/>
        <w:numPr>
          <w:ilvl w:val="0"/>
          <w:numId w:val="3"/>
        </w:numPr>
        <w:jc w:val="both"/>
      </w:pPr>
      <w:r>
        <w:t xml:space="preserve">La </w:t>
      </w:r>
      <w:r w:rsidRPr="00B6498D">
        <w:t xml:space="preserve">baie de stockage actuelle </w:t>
      </w:r>
      <w:r>
        <w:t xml:space="preserve">comporte </w:t>
      </w:r>
      <w:r w:rsidR="00DF7427">
        <w:t>8</w:t>
      </w:r>
      <w:r>
        <w:t xml:space="preserve"> disques</w:t>
      </w:r>
      <w:r w:rsidR="00DF7427">
        <w:t xml:space="preserve"> (sur 12)</w:t>
      </w:r>
      <w:bookmarkStart w:id="8" w:name="_GoBack"/>
      <w:bookmarkEnd w:id="8"/>
      <w:r>
        <w:t> :</w:t>
      </w:r>
      <w:r w:rsidRPr="00B6498D">
        <w:t xml:space="preserve"> 4x300Go (système) et 4x1To (données) en RAID 5</w:t>
      </w:r>
      <w:r>
        <w:t>.</w:t>
      </w:r>
    </w:p>
    <w:p w:rsidR="00896AA4" w:rsidRDefault="00B6498D" w:rsidP="00B6498D">
      <w:pPr>
        <w:pStyle w:val="Paragraphedeliste"/>
        <w:numPr>
          <w:ilvl w:val="0"/>
          <w:numId w:val="3"/>
        </w:numPr>
        <w:jc w:val="both"/>
      </w:pPr>
      <w:r>
        <w:t>Le cluster</w:t>
      </w:r>
      <w:r w:rsidR="00ED6F34">
        <w:t xml:space="preserve"> </w:t>
      </w:r>
      <w:r w:rsidR="009D44CB">
        <w:t>héberge 17 machines virtuelles</w:t>
      </w:r>
      <w:r w:rsidR="00ED6F34">
        <w:t>,</w:t>
      </w:r>
      <w:r w:rsidR="009D44CB">
        <w:t xml:space="preserve"> dont 2 contrôleurs de domaine</w:t>
      </w:r>
      <w:r w:rsidR="00ED6F34">
        <w:t>.</w:t>
      </w:r>
    </w:p>
    <w:p w:rsidR="00896AA4" w:rsidRDefault="00896AA4" w:rsidP="00B6498D">
      <w:pPr>
        <w:pStyle w:val="Paragraphedeliste"/>
        <w:numPr>
          <w:ilvl w:val="0"/>
          <w:numId w:val="3"/>
        </w:numPr>
        <w:jc w:val="both"/>
      </w:pPr>
      <w:r>
        <w:t>La redondance de ces derniers est assurée par 2 autres contrôleurs de domaine (physiques).</w:t>
      </w:r>
    </w:p>
    <w:p w:rsidR="00B6498D" w:rsidRDefault="00B6498D" w:rsidP="00B6498D">
      <w:pPr>
        <w:pStyle w:val="Paragraphedeliste"/>
        <w:numPr>
          <w:ilvl w:val="0"/>
          <w:numId w:val="3"/>
        </w:numPr>
        <w:jc w:val="both"/>
      </w:pPr>
      <w:r>
        <w:t>Il existe 2 domaines, pédagogique et administratif, comportant des relations d’approbation.</w:t>
      </w:r>
    </w:p>
    <w:p w:rsidR="00896AA4" w:rsidRDefault="00896AA4" w:rsidP="00B6498D">
      <w:pPr>
        <w:pStyle w:val="Paragraphedeliste"/>
        <w:numPr>
          <w:ilvl w:val="0"/>
          <w:numId w:val="3"/>
        </w:numPr>
        <w:jc w:val="both"/>
      </w:pPr>
      <w:r>
        <w:t>Nous disposons également d’un serveur physique dédié à l’antivirus.</w:t>
      </w:r>
    </w:p>
    <w:p w:rsidR="00896AA4" w:rsidRDefault="00896AA4" w:rsidP="00B6498D">
      <w:pPr>
        <w:pStyle w:val="Paragraphedeliste"/>
        <w:numPr>
          <w:ilvl w:val="0"/>
          <w:numId w:val="3"/>
        </w:numPr>
        <w:jc w:val="both"/>
      </w:pPr>
      <w:r>
        <w:t>Ces matériels sont regroupés dans une même salle (RGI) et sécurisés par un onduleur.</w:t>
      </w:r>
    </w:p>
    <w:p w:rsidR="003414BE" w:rsidRDefault="003414BE" w:rsidP="00B6498D">
      <w:pPr>
        <w:pStyle w:val="Paragraphedeliste"/>
        <w:numPr>
          <w:ilvl w:val="0"/>
          <w:numId w:val="3"/>
        </w:numPr>
        <w:jc w:val="both"/>
      </w:pPr>
      <w:r>
        <w:t>Les sauvegardes sont effectuées sur 3 NAS répartis dans l’établissement.</w:t>
      </w:r>
    </w:p>
    <w:p w:rsidR="00896AA4" w:rsidRDefault="00896AA4" w:rsidP="00B6498D">
      <w:pPr>
        <w:jc w:val="both"/>
      </w:pPr>
    </w:p>
    <w:p w:rsidR="006420EA" w:rsidRDefault="00433586" w:rsidP="00B6498D">
      <w:pPr>
        <w:jc w:val="both"/>
      </w:pPr>
      <w:r>
        <w:t xml:space="preserve">La configuration actuelle </w:t>
      </w:r>
      <w:r w:rsidR="00052550">
        <w:t>induit</w:t>
      </w:r>
      <w:r w:rsidR="006420EA">
        <w:t xml:space="preserve"> les problématiques suivantes :</w:t>
      </w:r>
    </w:p>
    <w:p w:rsidR="0091019C" w:rsidRDefault="0091019C" w:rsidP="00B6498D">
      <w:pPr>
        <w:pStyle w:val="Paragraphedeliste"/>
        <w:numPr>
          <w:ilvl w:val="0"/>
          <w:numId w:val="2"/>
        </w:numPr>
        <w:jc w:val="both"/>
      </w:pPr>
      <w:r>
        <w:t>L’architecture n’est pas optimisée : les accès disques et les accès réseaux sont saturés</w:t>
      </w:r>
      <w:r w:rsidR="003414BE">
        <w:t>.</w:t>
      </w:r>
    </w:p>
    <w:p w:rsidR="002F520B" w:rsidRDefault="002F520B" w:rsidP="00B6498D">
      <w:pPr>
        <w:pStyle w:val="Paragraphedeliste"/>
        <w:numPr>
          <w:ilvl w:val="0"/>
          <w:numId w:val="2"/>
        </w:numPr>
        <w:jc w:val="both"/>
      </w:pPr>
      <w:r>
        <w:t>Les systèmes sont obsolètes et non évolutif</w:t>
      </w:r>
      <w:r w:rsidR="003414BE">
        <w:t>.</w:t>
      </w:r>
    </w:p>
    <w:p w:rsidR="002F520B" w:rsidRDefault="009D44CB" w:rsidP="00B6498D">
      <w:pPr>
        <w:pStyle w:val="Paragraphedeliste"/>
        <w:numPr>
          <w:ilvl w:val="0"/>
          <w:numId w:val="2"/>
        </w:numPr>
        <w:jc w:val="both"/>
      </w:pPr>
      <w:r>
        <w:t>L</w:t>
      </w:r>
      <w:r w:rsidR="002F520B">
        <w:t xml:space="preserve">e matériel </w:t>
      </w:r>
      <w:r>
        <w:t xml:space="preserve">est </w:t>
      </w:r>
      <w:r w:rsidR="002F520B">
        <w:t>en fin de garantie (cluster, baie de stocka</w:t>
      </w:r>
      <w:r>
        <w:t>ge, etc.</w:t>
      </w:r>
      <w:r w:rsidR="002F520B">
        <w:t>)</w:t>
      </w:r>
      <w:r w:rsidR="003414BE">
        <w:t>.</w:t>
      </w:r>
    </w:p>
    <w:p w:rsidR="009D44CB" w:rsidRDefault="009D44CB" w:rsidP="00B6498D">
      <w:pPr>
        <w:pStyle w:val="Paragraphedeliste"/>
        <w:numPr>
          <w:ilvl w:val="0"/>
          <w:numId w:val="2"/>
        </w:numPr>
        <w:jc w:val="both"/>
      </w:pPr>
      <w:r>
        <w:t>Les systèmes d’exploitation sont en fin de support éditeur (Windows Server 2012, etc.)</w:t>
      </w:r>
      <w:r w:rsidR="003414BE">
        <w:t>.</w:t>
      </w:r>
    </w:p>
    <w:p w:rsidR="009D44CB" w:rsidRDefault="009D44CB" w:rsidP="00B6498D">
      <w:pPr>
        <w:pStyle w:val="Paragraphedeliste"/>
        <w:numPr>
          <w:ilvl w:val="0"/>
          <w:numId w:val="2"/>
        </w:numPr>
        <w:jc w:val="both"/>
      </w:pPr>
      <w:r>
        <w:t>Les licences de sauvegarde sont expirées (Veeam)</w:t>
      </w:r>
      <w:r w:rsidR="003414BE">
        <w:t>.</w:t>
      </w:r>
    </w:p>
    <w:p w:rsidR="003D5A2C" w:rsidRPr="003414BE" w:rsidRDefault="00AE319E" w:rsidP="00B6498D">
      <w:pPr>
        <w:pStyle w:val="Paragraphedeliste"/>
        <w:numPr>
          <w:ilvl w:val="0"/>
          <w:numId w:val="2"/>
        </w:numPr>
        <w:jc w:val="both"/>
        <w:rPr>
          <w:rFonts w:ascii="Montserrat Medium" w:hAnsi="Montserrat Medium"/>
          <w:color w:val="354B60"/>
          <w:szCs w:val="32"/>
        </w:rPr>
      </w:pPr>
      <w:r>
        <w:t>La capacité de stockage arrive à son terme</w:t>
      </w:r>
      <w:r w:rsidR="003414BE">
        <w:t>.</w:t>
      </w:r>
    </w:p>
    <w:p w:rsidR="003414BE" w:rsidRDefault="003414BE" w:rsidP="00B6498D">
      <w:pPr>
        <w:pStyle w:val="Paragraphedeliste"/>
        <w:jc w:val="both"/>
        <w:rPr>
          <w:rFonts w:ascii="Montserrat Medium" w:hAnsi="Montserrat Medium"/>
          <w:color w:val="354B60"/>
          <w:szCs w:val="32"/>
        </w:rPr>
      </w:pPr>
    </w:p>
    <w:p w:rsidR="00B6498D" w:rsidRDefault="00B6498D" w:rsidP="003414BE">
      <w:pPr>
        <w:pStyle w:val="Paragraphedeliste"/>
        <w:jc w:val="both"/>
        <w:rPr>
          <w:rFonts w:ascii="Montserrat Medium" w:hAnsi="Montserrat Medium"/>
          <w:color w:val="354B60"/>
          <w:szCs w:val="32"/>
        </w:rPr>
      </w:pPr>
    </w:p>
    <w:p w:rsidR="00B6498D" w:rsidRPr="003414BE" w:rsidRDefault="00B6498D" w:rsidP="003414BE">
      <w:pPr>
        <w:pStyle w:val="Paragraphedeliste"/>
        <w:jc w:val="both"/>
        <w:rPr>
          <w:rFonts w:ascii="Montserrat Medium" w:hAnsi="Montserrat Medium"/>
          <w:color w:val="354B60"/>
          <w:szCs w:val="32"/>
        </w:rPr>
      </w:pPr>
    </w:p>
    <w:p w:rsidR="009826D2" w:rsidRPr="00AE319E" w:rsidRDefault="009826D2" w:rsidP="00052550">
      <w:pPr>
        <w:pStyle w:val="Titre2"/>
      </w:pPr>
      <w:bookmarkStart w:id="9" w:name="_Toc64622543"/>
      <w:r w:rsidRPr="00AE319E">
        <w:t xml:space="preserve">2 </w:t>
      </w:r>
      <w:r w:rsidR="00CF42A0" w:rsidRPr="00AE319E">
        <w:t xml:space="preserve">- </w:t>
      </w:r>
      <w:r w:rsidRPr="00AE319E">
        <w:t>Objectif</w:t>
      </w:r>
      <w:bookmarkEnd w:id="9"/>
    </w:p>
    <w:p w:rsidR="00DB2AF4" w:rsidRDefault="00DB2AF4" w:rsidP="009826D2"/>
    <w:p w:rsidR="00052550" w:rsidRDefault="0091019C" w:rsidP="00B6498D">
      <w:pPr>
        <w:jc w:val="both"/>
      </w:pPr>
      <w:r>
        <w:t xml:space="preserve">Nous souhaitons moderniser notre infrastructure </w:t>
      </w:r>
      <w:r w:rsidR="004C5C15">
        <w:t>de manière</w:t>
      </w:r>
      <w:r>
        <w:t xml:space="preserve"> </w:t>
      </w:r>
      <w:r w:rsidRPr="00896AA4">
        <w:rPr>
          <w:b/>
        </w:rPr>
        <w:t>évoluti</w:t>
      </w:r>
      <w:r w:rsidR="004C5C15">
        <w:rPr>
          <w:b/>
        </w:rPr>
        <w:t>ve</w:t>
      </w:r>
      <w:r>
        <w:t xml:space="preserve">, </w:t>
      </w:r>
      <w:r w:rsidRPr="00896AA4">
        <w:rPr>
          <w:b/>
        </w:rPr>
        <w:t>performant</w:t>
      </w:r>
      <w:r w:rsidR="004C5C15">
        <w:rPr>
          <w:b/>
        </w:rPr>
        <w:t>e</w:t>
      </w:r>
      <w:r>
        <w:t xml:space="preserve"> et </w:t>
      </w:r>
      <w:r w:rsidRPr="00896AA4">
        <w:rPr>
          <w:b/>
        </w:rPr>
        <w:t>sécurisé</w:t>
      </w:r>
      <w:r w:rsidR="004C5C15">
        <w:rPr>
          <w:b/>
        </w:rPr>
        <w:t>e</w:t>
      </w:r>
      <w:r>
        <w:t xml:space="preserve">, </w:t>
      </w:r>
      <w:r w:rsidR="00433586">
        <w:t xml:space="preserve">pour le </w:t>
      </w:r>
      <w:r>
        <w:t xml:space="preserve">matériel, </w:t>
      </w:r>
      <w:r w:rsidR="00433586">
        <w:t xml:space="preserve">le </w:t>
      </w:r>
      <w:r>
        <w:t xml:space="preserve">système et </w:t>
      </w:r>
      <w:r w:rsidR="00433586">
        <w:t xml:space="preserve">les </w:t>
      </w:r>
      <w:r>
        <w:t>données</w:t>
      </w:r>
      <w:r w:rsidR="003414BE">
        <w:t xml:space="preserve"> (protection électrique</w:t>
      </w:r>
      <w:r w:rsidR="00052550">
        <w:t xml:space="preserve"> incluse</w:t>
      </w:r>
      <w:r w:rsidR="003414BE">
        <w:t>).</w:t>
      </w:r>
    </w:p>
    <w:p w:rsidR="00433586" w:rsidRDefault="00433586" w:rsidP="00B6498D">
      <w:pPr>
        <w:jc w:val="both"/>
      </w:pPr>
      <w:r>
        <w:t>Ceci passera par la mise à jour ou le remplacement de l’existant</w:t>
      </w:r>
      <w:r w:rsidR="00052550">
        <w:t>, en tenant compte</w:t>
      </w:r>
      <w:r w:rsidR="0009772F">
        <w:t xml:space="preserve"> et en intégrant</w:t>
      </w:r>
      <w:r w:rsidR="00052550">
        <w:t xml:space="preserve"> </w:t>
      </w:r>
      <w:r w:rsidR="0009772F">
        <w:t>le</w:t>
      </w:r>
      <w:r w:rsidR="00052550">
        <w:t xml:space="preserve"> matériel neuf déjà fourni par la région dans ce but (2 serveurs physiques).</w:t>
      </w:r>
    </w:p>
    <w:p w:rsidR="00052550" w:rsidRDefault="00052550" w:rsidP="00B6498D">
      <w:pPr>
        <w:jc w:val="both"/>
      </w:pPr>
      <w:r>
        <w:t>Nous souhaitons également un service de maintenance et de supervision adapté</w:t>
      </w:r>
      <w:r w:rsidR="00C9154E">
        <w:t>.</w:t>
      </w:r>
    </w:p>
    <w:p w:rsidR="00B6498D" w:rsidRDefault="00B6498D" w:rsidP="00B6498D"/>
    <w:p w:rsidR="00B234B0" w:rsidRPr="00B6498D" w:rsidRDefault="00B234B0" w:rsidP="00B6498D"/>
    <w:p w:rsidR="009826D2" w:rsidRPr="00052550" w:rsidRDefault="009826D2" w:rsidP="00052550">
      <w:pPr>
        <w:pStyle w:val="Titre2"/>
      </w:pPr>
      <w:bookmarkStart w:id="10" w:name="_Toc64622544"/>
      <w:r w:rsidRPr="00052550">
        <w:t>3</w:t>
      </w:r>
      <w:r w:rsidR="00CF42A0" w:rsidRPr="00052550">
        <w:t xml:space="preserve"> -</w:t>
      </w:r>
      <w:r w:rsidRPr="00052550">
        <w:t xml:space="preserve"> Périmètre</w:t>
      </w:r>
      <w:bookmarkEnd w:id="10"/>
    </w:p>
    <w:p w:rsidR="004C5C15" w:rsidRDefault="004C5C15" w:rsidP="009826D2"/>
    <w:p w:rsidR="00AB5C73" w:rsidRDefault="004C5C15" w:rsidP="00B234B0">
      <w:pPr>
        <w:jc w:val="both"/>
      </w:pPr>
      <w:r>
        <w:t>Les actions à mener concernent essentiellement l’infrastructure serveur de l’établissement</w:t>
      </w:r>
      <w:r w:rsidR="00C2204F">
        <w:t xml:space="preserve">, </w:t>
      </w:r>
      <w:r w:rsidR="00805AAC">
        <w:t xml:space="preserve">dont la majorité des composants sont </w:t>
      </w:r>
      <w:r w:rsidR="00C2204F">
        <w:t>situé</w:t>
      </w:r>
      <w:r w:rsidR="00805AAC">
        <w:t>s</w:t>
      </w:r>
      <w:r w:rsidR="00C2204F">
        <w:t xml:space="preserve"> dans la salle RGI.</w:t>
      </w:r>
    </w:p>
    <w:p w:rsidR="00B6498D" w:rsidRPr="00B6498D" w:rsidRDefault="00B6498D" w:rsidP="00B6498D"/>
    <w:p w:rsidR="009826D2" w:rsidRPr="00052550" w:rsidRDefault="00CF42A0" w:rsidP="00E63010">
      <w:pPr>
        <w:pStyle w:val="Titre2"/>
        <w:numPr>
          <w:ilvl w:val="2"/>
          <w:numId w:val="6"/>
        </w:numPr>
      </w:pPr>
      <w:bookmarkStart w:id="11" w:name="_Toc64622545"/>
      <w:r w:rsidRPr="00052550">
        <w:t xml:space="preserve">- </w:t>
      </w:r>
      <w:r w:rsidR="009826D2" w:rsidRPr="00052550">
        <w:t>Description fonctionnelle des besoins</w:t>
      </w:r>
      <w:bookmarkEnd w:id="11"/>
    </w:p>
    <w:p w:rsidR="00AB5C73" w:rsidRDefault="00AB5C73" w:rsidP="009826D2"/>
    <w:p w:rsidR="00E63010" w:rsidRPr="00E63010" w:rsidRDefault="00E63010" w:rsidP="00E63010">
      <w:pPr>
        <w:pStyle w:val="Titre3"/>
        <w:numPr>
          <w:ilvl w:val="0"/>
          <w:numId w:val="10"/>
        </w:numPr>
        <w:rPr>
          <w:b/>
        </w:rPr>
      </w:pPr>
      <w:bookmarkStart w:id="12" w:name="_Toc64622546"/>
      <w:r w:rsidRPr="00E63010">
        <w:rPr>
          <w:b/>
        </w:rPr>
        <w:t>Matériel</w:t>
      </w:r>
      <w:bookmarkEnd w:id="12"/>
    </w:p>
    <w:p w:rsidR="00E63010" w:rsidRDefault="00E63010" w:rsidP="00E63010"/>
    <w:p w:rsidR="00E63010" w:rsidRDefault="00E63010" w:rsidP="00E63010">
      <w:pPr>
        <w:pStyle w:val="Paragraphedeliste"/>
        <w:numPr>
          <w:ilvl w:val="0"/>
          <w:numId w:val="9"/>
        </w:numPr>
      </w:pPr>
      <w:r>
        <w:t>L’architecture actuelle doit être optimisée.</w:t>
      </w:r>
    </w:p>
    <w:p w:rsidR="00E63010" w:rsidRDefault="00E63010" w:rsidP="00E63010">
      <w:pPr>
        <w:pStyle w:val="Paragraphedeliste"/>
        <w:numPr>
          <w:ilvl w:val="0"/>
          <w:numId w:val="9"/>
        </w:numPr>
      </w:pPr>
      <w:r>
        <w:t>Le cluster, la baie de stockage et l’onduleur doivent être remplacés.</w:t>
      </w:r>
    </w:p>
    <w:p w:rsidR="00E63010" w:rsidRDefault="006322C0" w:rsidP="00E63010">
      <w:pPr>
        <w:pStyle w:val="Paragraphedeliste"/>
        <w:numPr>
          <w:ilvl w:val="0"/>
          <w:numId w:val="9"/>
        </w:numPr>
      </w:pPr>
      <w:r>
        <w:t>Nous souhaitons un RAID 5 au minimum, avec possibilité de changer les disques à chaud.</w:t>
      </w:r>
    </w:p>
    <w:p w:rsidR="00E63010" w:rsidRDefault="00E63010" w:rsidP="00E63010">
      <w:pPr>
        <w:pStyle w:val="Paragraphedeliste"/>
        <w:numPr>
          <w:ilvl w:val="0"/>
          <w:numId w:val="9"/>
        </w:numPr>
      </w:pPr>
      <w:r>
        <w:t>Des solutions optimisées pour le stockage et les sauvegardes doivent être proposées.</w:t>
      </w:r>
    </w:p>
    <w:p w:rsidR="006322C0" w:rsidRDefault="006322C0" w:rsidP="006322C0">
      <w:pPr>
        <w:pStyle w:val="Paragraphedeliste"/>
        <w:numPr>
          <w:ilvl w:val="0"/>
          <w:numId w:val="9"/>
        </w:numPr>
      </w:pPr>
      <w:r>
        <w:t>Nous souhaitons le maintien des 2 contrôleurs de domaines et du serveur antivirus.</w:t>
      </w:r>
    </w:p>
    <w:p w:rsidR="00E63010" w:rsidRDefault="00E63010" w:rsidP="00E63010">
      <w:pPr>
        <w:pStyle w:val="Paragraphedeliste"/>
        <w:numPr>
          <w:ilvl w:val="0"/>
          <w:numId w:val="9"/>
        </w:numPr>
      </w:pPr>
      <w:r>
        <w:t>La solution proposée doit tenir compte des 2 contrôleurs de domaines (lames HP neuves) fournis par la région.</w:t>
      </w:r>
    </w:p>
    <w:p w:rsidR="006322C0" w:rsidRDefault="006322C0" w:rsidP="00E63010">
      <w:pPr>
        <w:pStyle w:val="Paragraphedeliste"/>
        <w:numPr>
          <w:ilvl w:val="0"/>
          <w:numId w:val="9"/>
        </w:numPr>
      </w:pPr>
      <w:r>
        <w:t>Une solution d’optimisation de la sécurité électrique doit être proposée.</w:t>
      </w:r>
    </w:p>
    <w:p w:rsidR="00E63010" w:rsidRDefault="00E63010" w:rsidP="00E63010"/>
    <w:p w:rsidR="00E63010" w:rsidRDefault="00E63010" w:rsidP="00E63010">
      <w:pPr>
        <w:pStyle w:val="Titre3"/>
        <w:numPr>
          <w:ilvl w:val="0"/>
          <w:numId w:val="10"/>
        </w:numPr>
        <w:rPr>
          <w:b/>
        </w:rPr>
      </w:pPr>
      <w:bookmarkStart w:id="13" w:name="_Toc64622547"/>
      <w:r w:rsidRPr="00E63010">
        <w:rPr>
          <w:b/>
        </w:rPr>
        <w:t>Logicie</w:t>
      </w:r>
      <w:r>
        <w:rPr>
          <w:b/>
        </w:rPr>
        <w:t>l</w:t>
      </w:r>
      <w:bookmarkEnd w:id="13"/>
    </w:p>
    <w:p w:rsidR="00E63010" w:rsidRDefault="00E63010" w:rsidP="00E63010"/>
    <w:p w:rsidR="00E63010" w:rsidRDefault="00E63010" w:rsidP="00E63010">
      <w:pPr>
        <w:pStyle w:val="Paragraphedeliste"/>
        <w:numPr>
          <w:ilvl w:val="0"/>
          <w:numId w:val="9"/>
        </w:numPr>
      </w:pPr>
      <w:r>
        <w:t>Nous souhaitons une haute disponibilité des données et des services.</w:t>
      </w:r>
    </w:p>
    <w:p w:rsidR="00511939" w:rsidRDefault="00511939" w:rsidP="00511939">
      <w:pPr>
        <w:pStyle w:val="Paragraphedeliste"/>
        <w:numPr>
          <w:ilvl w:val="0"/>
          <w:numId w:val="9"/>
        </w:numPr>
      </w:pPr>
      <w:r>
        <w:t>Il faut une redondance des contrôleurs de domaine.</w:t>
      </w:r>
    </w:p>
    <w:p w:rsidR="00511939" w:rsidRDefault="00511939" w:rsidP="0079125C">
      <w:pPr>
        <w:pStyle w:val="Paragraphedeliste"/>
        <w:numPr>
          <w:ilvl w:val="0"/>
          <w:numId w:val="9"/>
        </w:numPr>
      </w:pPr>
      <w:r>
        <w:t>La solution proposée doit permettre d’intégrer les VM existantes et d’en ajouter facilement de nouvelles.</w:t>
      </w:r>
    </w:p>
    <w:p w:rsidR="00E63010" w:rsidRDefault="00E63010" w:rsidP="00E63010">
      <w:pPr>
        <w:pStyle w:val="Paragraphedeliste"/>
        <w:numPr>
          <w:ilvl w:val="0"/>
          <w:numId w:val="9"/>
        </w:numPr>
      </w:pPr>
      <w:r>
        <w:t>Les systèmes d’exploitation doivent être mis à jour.</w:t>
      </w:r>
    </w:p>
    <w:p w:rsidR="00E63010" w:rsidRDefault="00E63010" w:rsidP="00E63010"/>
    <w:p w:rsidR="00E63010" w:rsidRPr="00E63010" w:rsidRDefault="00E63010" w:rsidP="00E63010">
      <w:pPr>
        <w:pStyle w:val="Titre3"/>
        <w:numPr>
          <w:ilvl w:val="0"/>
          <w:numId w:val="10"/>
        </w:numPr>
        <w:rPr>
          <w:b/>
        </w:rPr>
      </w:pPr>
      <w:bookmarkStart w:id="14" w:name="_Toc64622548"/>
      <w:r w:rsidRPr="00E63010">
        <w:rPr>
          <w:b/>
        </w:rPr>
        <w:t>Assistance</w:t>
      </w:r>
      <w:bookmarkEnd w:id="14"/>
    </w:p>
    <w:p w:rsidR="00E63010" w:rsidRDefault="00E63010" w:rsidP="00E63010"/>
    <w:p w:rsidR="00511939" w:rsidRDefault="00E63010" w:rsidP="00CB3548">
      <w:pPr>
        <w:pStyle w:val="Paragraphedeliste"/>
        <w:numPr>
          <w:ilvl w:val="0"/>
          <w:numId w:val="9"/>
        </w:numPr>
      </w:pPr>
      <w:r>
        <w:t>Les machines virtuelles doivent être maintenues et supervisées</w:t>
      </w:r>
      <w:r w:rsidR="00511939">
        <w:t>.</w:t>
      </w:r>
    </w:p>
    <w:p w:rsidR="00805AAC" w:rsidRDefault="00805AAC" w:rsidP="00CB3548">
      <w:pPr>
        <w:pStyle w:val="Paragraphedeliste"/>
        <w:numPr>
          <w:ilvl w:val="0"/>
          <w:numId w:val="9"/>
        </w:numPr>
      </w:pPr>
      <w:r>
        <w:t>Une surveillance en temps réel</w:t>
      </w:r>
      <w:r w:rsidR="00B234B0">
        <w:t xml:space="preserve"> de l’ensemble de l’architecture</w:t>
      </w:r>
      <w:r>
        <w:t>, avec possibilité</w:t>
      </w:r>
      <w:r w:rsidR="00E63010">
        <w:t xml:space="preserve"> </w:t>
      </w:r>
      <w:r>
        <w:t>d’intervention sur site dans les 24h doit être mis en place.</w:t>
      </w:r>
    </w:p>
    <w:p w:rsidR="00805AAC" w:rsidRDefault="00805AAC" w:rsidP="00805AAC">
      <w:pPr>
        <w:pStyle w:val="Paragraphedeliste"/>
        <w:numPr>
          <w:ilvl w:val="0"/>
          <w:numId w:val="9"/>
        </w:numPr>
      </w:pPr>
      <w:r>
        <w:t>Nous souhaitons une assistance téléphonique performante et rapide.</w:t>
      </w:r>
    </w:p>
    <w:p w:rsidR="002F5557" w:rsidRDefault="002F5557" w:rsidP="009826D2"/>
    <w:p w:rsidR="00B6498D" w:rsidRPr="009826D2" w:rsidRDefault="00B6498D" w:rsidP="009826D2"/>
    <w:p w:rsidR="009826D2" w:rsidRPr="00CF42A0" w:rsidRDefault="009826D2" w:rsidP="00052550">
      <w:pPr>
        <w:pStyle w:val="Titre2"/>
      </w:pPr>
      <w:bookmarkStart w:id="15" w:name="_Toc64622549"/>
      <w:r w:rsidRPr="00CF42A0">
        <w:t xml:space="preserve">5 </w:t>
      </w:r>
      <w:r w:rsidR="00CF42A0" w:rsidRPr="00CF42A0">
        <w:t xml:space="preserve">- </w:t>
      </w:r>
      <w:r w:rsidRPr="00CF42A0">
        <w:t>Enveloppe budgétaire</w:t>
      </w:r>
      <w:bookmarkEnd w:id="15"/>
    </w:p>
    <w:p w:rsidR="005E79FC" w:rsidRDefault="005E79FC" w:rsidP="009826D2"/>
    <w:p w:rsidR="00073FA1" w:rsidRDefault="005E79FC" w:rsidP="005E79FC">
      <w:r w:rsidRPr="005E79FC">
        <w:t>Le prestataire fera une offre de tarifs correspondant à l’ensemble des prestations définies dans le présent cahier des charges.</w:t>
      </w:r>
    </w:p>
    <w:p w:rsidR="00DB2AF4" w:rsidRDefault="00DB2AF4" w:rsidP="00DB2AF4"/>
    <w:p w:rsidR="00B6498D" w:rsidRPr="00DB2AF4" w:rsidRDefault="00B6498D" w:rsidP="00DB2AF4"/>
    <w:p w:rsidR="009826D2" w:rsidRDefault="009826D2" w:rsidP="00052550">
      <w:pPr>
        <w:pStyle w:val="Titre2"/>
      </w:pPr>
      <w:bookmarkStart w:id="16" w:name="_Toc64622550"/>
      <w:r w:rsidRPr="00CF42A0">
        <w:t xml:space="preserve">6 </w:t>
      </w:r>
      <w:r w:rsidR="00CF42A0" w:rsidRPr="00CF42A0">
        <w:t xml:space="preserve">- </w:t>
      </w:r>
      <w:r w:rsidRPr="00CF42A0">
        <w:t>Délais de réalisation</w:t>
      </w:r>
      <w:bookmarkEnd w:id="16"/>
    </w:p>
    <w:p w:rsidR="00DB2AF4" w:rsidRDefault="00DB2AF4" w:rsidP="003D5A2C"/>
    <w:p w:rsidR="00BC2B84" w:rsidRDefault="00BC2B84" w:rsidP="00BC2B84">
      <w:r>
        <w:t xml:space="preserve">Le prestataire devra proposer un planning détaillé incluant : </w:t>
      </w:r>
    </w:p>
    <w:p w:rsidR="00BC2B84" w:rsidRDefault="00DB2AF4" w:rsidP="00DB2AF4">
      <w:pPr>
        <w:pStyle w:val="Paragraphedeliste"/>
        <w:numPr>
          <w:ilvl w:val="0"/>
          <w:numId w:val="8"/>
        </w:numPr>
      </w:pPr>
      <w:r>
        <w:t>L</w:t>
      </w:r>
      <w:r w:rsidR="00BC2B84">
        <w:t>es principales étapes de conception-réalisation qui découpent le projet</w:t>
      </w:r>
      <w:r>
        <w:t>,</w:t>
      </w:r>
    </w:p>
    <w:p w:rsidR="00BC2B84" w:rsidRDefault="00DB2AF4" w:rsidP="00DB2AF4">
      <w:pPr>
        <w:pStyle w:val="Paragraphedeliste"/>
        <w:numPr>
          <w:ilvl w:val="0"/>
          <w:numId w:val="8"/>
        </w:numPr>
      </w:pPr>
      <w:r>
        <w:t>L</w:t>
      </w:r>
      <w:r w:rsidR="00BC2B84">
        <w:t>es éventuelles phases si l’ensemble des fonctionnalités ne peut être intégré en une étape</w:t>
      </w:r>
      <w:r>
        <w:t>,</w:t>
      </w:r>
    </w:p>
    <w:p w:rsidR="00DB2AF4" w:rsidRDefault="00DB2AF4" w:rsidP="00DB2AF4">
      <w:pPr>
        <w:pStyle w:val="Paragraphedeliste"/>
        <w:numPr>
          <w:ilvl w:val="0"/>
          <w:numId w:val="8"/>
        </w:numPr>
      </w:pPr>
      <w:r>
        <w:t>Les dates butoir pour le rendu des livrables,</w:t>
      </w:r>
    </w:p>
    <w:p w:rsidR="00DB2AF4" w:rsidRDefault="00DB2AF4" w:rsidP="00DB2AF4">
      <w:pPr>
        <w:pStyle w:val="Paragraphedeliste"/>
        <w:numPr>
          <w:ilvl w:val="0"/>
          <w:numId w:val="8"/>
        </w:numPr>
      </w:pPr>
      <w:r>
        <w:t>La phase de recette,</w:t>
      </w:r>
    </w:p>
    <w:p w:rsidR="00DB2AF4" w:rsidRDefault="00DB2AF4" w:rsidP="003275B9">
      <w:pPr>
        <w:pStyle w:val="Paragraphedeliste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</w:pPr>
      <w:r>
        <w:t>Les réunions et phases de validation (en précisant les phases de recette qui solliciteront les utilisateurs en interne et les intervenants extérieurs).</w:t>
      </w:r>
    </w:p>
    <w:sectPr w:rsidR="00DB2AF4" w:rsidSect="00DC0E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C8" w:rsidRDefault="004901C8" w:rsidP="0010207B">
      <w:pPr>
        <w:spacing w:after="0" w:line="240" w:lineRule="auto"/>
      </w:pPr>
      <w:r>
        <w:separator/>
      </w:r>
    </w:p>
  </w:endnote>
  <w:endnote w:type="continuationSeparator" w:id="0">
    <w:p w:rsidR="004901C8" w:rsidRDefault="004901C8" w:rsidP="0010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18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/>
    </w:tblPr>
    <w:tblGrid>
      <w:gridCol w:w="3652"/>
      <w:gridCol w:w="3260"/>
      <w:gridCol w:w="1134"/>
      <w:gridCol w:w="567"/>
      <w:gridCol w:w="567"/>
    </w:tblGrid>
    <w:tr w:rsidR="00DC0E2B" w:rsidRPr="007239BD" w:rsidTr="00ED6F34">
      <w:trPr>
        <w:trHeight w:hRule="exact" w:val="284"/>
      </w:trPr>
      <w:tc>
        <w:tcPr>
          <w:tcW w:w="3652" w:type="dxa"/>
          <w:shd w:val="clear" w:color="auto" w:fill="31849B" w:themeFill="accent5" w:themeFillShade="BF"/>
          <w:vAlign w:val="center"/>
        </w:tcPr>
        <w:p w:rsidR="00DC0E2B" w:rsidRPr="00BC5265" w:rsidRDefault="00DC0E2B" w:rsidP="00DC0E2B">
          <w:pPr>
            <w:pStyle w:val="Pieddepage"/>
            <w:jc w:val="center"/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</w:pPr>
          <w:r w:rsidRPr="00BC5265"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  <w:t>Titre</w:t>
          </w:r>
        </w:p>
      </w:tc>
      <w:tc>
        <w:tcPr>
          <w:tcW w:w="3260" w:type="dxa"/>
          <w:shd w:val="clear" w:color="auto" w:fill="31849B" w:themeFill="accent5" w:themeFillShade="BF"/>
          <w:vAlign w:val="center"/>
        </w:tcPr>
        <w:p w:rsidR="00DC0E2B" w:rsidRPr="00BC5265" w:rsidRDefault="00DC0E2B" w:rsidP="00DC0E2B">
          <w:pPr>
            <w:pStyle w:val="Pieddepage"/>
            <w:jc w:val="center"/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</w:pPr>
          <w:r w:rsidRPr="00BC5265"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  <w:t>Auteur(s)</w:t>
          </w:r>
        </w:p>
      </w:tc>
      <w:tc>
        <w:tcPr>
          <w:tcW w:w="1134" w:type="dxa"/>
          <w:shd w:val="clear" w:color="auto" w:fill="31849B" w:themeFill="accent5" w:themeFillShade="BF"/>
          <w:vAlign w:val="center"/>
        </w:tcPr>
        <w:p w:rsidR="00DC0E2B" w:rsidRPr="00BC5265" w:rsidRDefault="00DC0E2B" w:rsidP="00DC0E2B">
          <w:pPr>
            <w:pStyle w:val="Pieddepage"/>
            <w:jc w:val="center"/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</w:pPr>
          <w:r w:rsidRPr="00BC5265"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  <w:t>Date</w:t>
          </w:r>
        </w:p>
      </w:tc>
      <w:tc>
        <w:tcPr>
          <w:tcW w:w="567" w:type="dxa"/>
          <w:shd w:val="clear" w:color="auto" w:fill="31849B" w:themeFill="accent5" w:themeFillShade="BF"/>
          <w:vAlign w:val="center"/>
        </w:tcPr>
        <w:p w:rsidR="00DC0E2B" w:rsidRPr="00BC5265" w:rsidRDefault="00DC0E2B" w:rsidP="00DC0E2B">
          <w:pPr>
            <w:pStyle w:val="Pieddepage"/>
            <w:jc w:val="center"/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</w:pPr>
          <w:r w:rsidRPr="00BC5265"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  <w:t>Ver.</w:t>
          </w:r>
        </w:p>
      </w:tc>
      <w:tc>
        <w:tcPr>
          <w:tcW w:w="567" w:type="dxa"/>
          <w:shd w:val="clear" w:color="auto" w:fill="31849B" w:themeFill="accent5" w:themeFillShade="BF"/>
          <w:vAlign w:val="center"/>
        </w:tcPr>
        <w:p w:rsidR="00DC0E2B" w:rsidRPr="00BC5265" w:rsidRDefault="00DC0E2B" w:rsidP="00DC0E2B">
          <w:pPr>
            <w:pStyle w:val="Pieddepage"/>
            <w:jc w:val="center"/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</w:pPr>
          <w:r w:rsidRPr="00BC5265">
            <w:rPr>
              <w:rFonts w:asciiTheme="minorHAnsi" w:hAnsiTheme="minorHAnsi"/>
              <w:b/>
              <w:color w:val="FFFFFF" w:themeColor="background1"/>
              <w:sz w:val="16"/>
              <w:szCs w:val="16"/>
            </w:rPr>
            <w:t>Page</w:t>
          </w:r>
        </w:p>
      </w:tc>
    </w:tr>
    <w:tr w:rsidR="00ED6F34" w:rsidRPr="007239BD" w:rsidTr="00ED6F34">
      <w:tc>
        <w:tcPr>
          <w:tcW w:w="3652" w:type="dxa"/>
          <w:shd w:val="clear" w:color="auto" w:fill="FFFFFF" w:themeFill="background1"/>
          <w:vAlign w:val="center"/>
        </w:tcPr>
        <w:p w:rsidR="00DC0E2B" w:rsidRPr="006420EA" w:rsidRDefault="00DC0E2B" w:rsidP="00DC0E2B">
          <w:pPr>
            <w:pStyle w:val="Pieddepage"/>
            <w:jc w:val="center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6420EA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Cahier des charges - Modernisation et mise aux normes de l’infrastructure - </w:t>
          </w:r>
          <w:r w:rsidR="00F611F3" w:rsidRPr="006420EA">
            <w:rPr>
              <w:rFonts w:asciiTheme="minorHAnsi" w:hAnsiTheme="minorHAnsi"/>
              <w:color w:val="000000" w:themeColor="text1"/>
              <w:sz w:val="16"/>
              <w:szCs w:val="16"/>
            </w:rPr>
            <w:t>Campus</w:t>
          </w:r>
          <w:r w:rsidRPr="006420EA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Bougainville</w:t>
          </w:r>
        </w:p>
      </w:tc>
      <w:tc>
        <w:tcPr>
          <w:tcW w:w="3260" w:type="dxa"/>
        </w:tcPr>
        <w:p w:rsidR="00DC0E2B" w:rsidRPr="006420EA" w:rsidRDefault="00DC0E2B" w:rsidP="00DC0E2B">
          <w:pPr>
            <w:pStyle w:val="Pieddepage"/>
            <w:jc w:val="center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6420EA">
            <w:rPr>
              <w:rFonts w:asciiTheme="minorHAnsi" w:hAnsiTheme="minorHAnsi"/>
              <w:color w:val="000000" w:themeColor="text1"/>
              <w:sz w:val="16"/>
              <w:szCs w:val="16"/>
            </w:rPr>
            <w:t>D. CHARRIERE - S. BOUDJADJA - X. OUTTERS</w:t>
          </w:r>
        </w:p>
      </w:tc>
      <w:tc>
        <w:tcPr>
          <w:tcW w:w="1134" w:type="dxa"/>
        </w:tcPr>
        <w:p w:rsidR="00DC0E2B" w:rsidRPr="006420EA" w:rsidRDefault="00DC0E2B" w:rsidP="00DC0E2B">
          <w:pPr>
            <w:pStyle w:val="Pieddepage"/>
            <w:jc w:val="center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6420EA">
            <w:rPr>
              <w:rFonts w:asciiTheme="minorHAnsi" w:hAnsiTheme="minorHAnsi"/>
              <w:color w:val="000000" w:themeColor="text1"/>
              <w:sz w:val="16"/>
              <w:szCs w:val="16"/>
            </w:rPr>
            <w:t>04/02/2021</w:t>
          </w:r>
        </w:p>
      </w:tc>
      <w:tc>
        <w:tcPr>
          <w:tcW w:w="567" w:type="dxa"/>
        </w:tcPr>
        <w:p w:rsidR="00DC0E2B" w:rsidRPr="006420EA" w:rsidRDefault="00DC0E2B" w:rsidP="00DC0E2B">
          <w:pPr>
            <w:pStyle w:val="Pieddepage"/>
            <w:jc w:val="center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6420EA">
            <w:rPr>
              <w:rFonts w:asciiTheme="minorHAnsi" w:hAnsiTheme="minorHAnsi"/>
              <w:color w:val="000000" w:themeColor="text1"/>
              <w:sz w:val="16"/>
              <w:szCs w:val="16"/>
            </w:rPr>
            <w:t>1.0</w:t>
          </w:r>
        </w:p>
      </w:tc>
      <w:tc>
        <w:tcPr>
          <w:tcW w:w="567" w:type="dxa"/>
        </w:tcPr>
        <w:sdt>
          <w:sdtPr>
            <w:rPr>
              <w:rFonts w:asciiTheme="minorHAnsi" w:hAnsiTheme="minorHAnsi"/>
              <w:color w:val="000000" w:themeColor="text1"/>
              <w:sz w:val="16"/>
              <w:szCs w:val="16"/>
            </w:rPr>
            <w:id w:val="-3914068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Content>
                <w:p w:rsidR="00DC0E2B" w:rsidRPr="006420EA" w:rsidRDefault="00926BDA" w:rsidP="00DC0E2B">
                  <w:pPr>
                    <w:pStyle w:val="Pieddepage"/>
                    <w:jc w:val="center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</w:pPr>
                  <w:r w:rsidRPr="006420EA">
                    <w:rPr>
                      <w:rFonts w:asciiTheme="minorHAnsi" w:hAnsiTheme="minorHAnsi"/>
                      <w:bCs/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 w:rsidR="00DC0E2B" w:rsidRPr="006420EA">
                    <w:rPr>
                      <w:rFonts w:asciiTheme="minorHAnsi" w:hAnsiTheme="minorHAnsi"/>
                      <w:bCs/>
                      <w:color w:val="000000" w:themeColor="text1"/>
                      <w:sz w:val="16"/>
                      <w:szCs w:val="16"/>
                    </w:rPr>
                    <w:instrText>PAGE</w:instrText>
                  </w:r>
                  <w:r w:rsidRPr="006420EA">
                    <w:rPr>
                      <w:rFonts w:asciiTheme="minorHAnsi" w:hAnsiTheme="minorHAnsi"/>
                      <w:bCs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D8799D">
                    <w:rPr>
                      <w:rFonts w:asciiTheme="minorHAnsi" w:hAnsiTheme="minorHAnsi"/>
                      <w:bCs/>
                      <w:noProof/>
                      <w:color w:val="000000" w:themeColor="text1"/>
                      <w:sz w:val="16"/>
                      <w:szCs w:val="16"/>
                    </w:rPr>
                    <w:t>6</w:t>
                  </w:r>
                  <w:r w:rsidRPr="006420EA">
                    <w:rPr>
                      <w:rFonts w:asciiTheme="minorHAnsi" w:hAnsiTheme="minorHAnsi"/>
                      <w:bCs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="00DC0E2B" w:rsidRPr="006420EA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/ </w:t>
                  </w:r>
                  <w:r w:rsidRPr="006420EA">
                    <w:rPr>
                      <w:rFonts w:asciiTheme="minorHAnsi" w:hAnsiTheme="minorHAnsi"/>
                      <w:bCs/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 w:rsidR="00DC0E2B" w:rsidRPr="006420EA">
                    <w:rPr>
                      <w:rFonts w:asciiTheme="minorHAnsi" w:hAnsiTheme="minorHAnsi"/>
                      <w:bCs/>
                      <w:color w:val="000000" w:themeColor="text1"/>
                      <w:sz w:val="16"/>
                      <w:szCs w:val="16"/>
                    </w:rPr>
                    <w:instrText>NUMPAGES</w:instrText>
                  </w:r>
                  <w:r w:rsidRPr="006420EA">
                    <w:rPr>
                      <w:rFonts w:asciiTheme="minorHAnsi" w:hAnsiTheme="minorHAnsi"/>
                      <w:bCs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D8799D">
                    <w:rPr>
                      <w:rFonts w:asciiTheme="minorHAnsi" w:hAnsiTheme="minorHAnsi"/>
                      <w:bCs/>
                      <w:noProof/>
                      <w:color w:val="000000" w:themeColor="text1"/>
                      <w:sz w:val="16"/>
                      <w:szCs w:val="16"/>
                    </w:rPr>
                    <w:t>6</w:t>
                  </w:r>
                  <w:r w:rsidRPr="006420EA">
                    <w:rPr>
                      <w:rFonts w:asciiTheme="minorHAnsi" w:hAnsiTheme="minorHAnsi"/>
                      <w:bCs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146C31" w:rsidRPr="00DC0E2B" w:rsidRDefault="00146C31" w:rsidP="00DC0E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C8" w:rsidRDefault="004901C8" w:rsidP="0010207B">
      <w:pPr>
        <w:spacing w:after="0" w:line="240" w:lineRule="auto"/>
      </w:pPr>
      <w:r>
        <w:separator/>
      </w:r>
    </w:p>
  </w:footnote>
  <w:footnote w:type="continuationSeparator" w:id="0">
    <w:p w:rsidR="004901C8" w:rsidRDefault="004901C8" w:rsidP="0010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3D" w:rsidRPr="00DC0E2B" w:rsidRDefault="00DC0E2B" w:rsidP="00DC0E2B">
    <w:pPr>
      <w:pStyle w:val="En-tte"/>
    </w:pPr>
    <w:r>
      <w:rPr>
        <w:noProof/>
        <w:lang w:eastAsia="fr-FR"/>
      </w:rPr>
      <w:drawing>
        <wp:inline distT="0" distB="0" distL="0" distR="0">
          <wp:extent cx="1543050" cy="735297"/>
          <wp:effectExtent l="0" t="0" r="0" b="825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mpusbougainvil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125" cy="78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665"/>
    <w:multiLevelType w:val="hybridMultilevel"/>
    <w:tmpl w:val="59B2735C"/>
    <w:lvl w:ilvl="0" w:tplc="311C4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5E42"/>
    <w:multiLevelType w:val="multilevel"/>
    <w:tmpl w:val="BFC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  <w:sz w:val="20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51637"/>
    <w:multiLevelType w:val="hybridMultilevel"/>
    <w:tmpl w:val="BCC8C14C"/>
    <w:lvl w:ilvl="0" w:tplc="22AEE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46014"/>
    <w:multiLevelType w:val="multilevel"/>
    <w:tmpl w:val="6708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75E6B"/>
    <w:multiLevelType w:val="hybridMultilevel"/>
    <w:tmpl w:val="35B6F1CA"/>
    <w:lvl w:ilvl="0" w:tplc="85A6C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84337"/>
    <w:multiLevelType w:val="hybridMultilevel"/>
    <w:tmpl w:val="C30E8A0A"/>
    <w:lvl w:ilvl="0" w:tplc="44EC5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F78AC"/>
    <w:multiLevelType w:val="hybridMultilevel"/>
    <w:tmpl w:val="04128074"/>
    <w:lvl w:ilvl="0" w:tplc="44EC5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E2728"/>
    <w:multiLevelType w:val="hybridMultilevel"/>
    <w:tmpl w:val="2F1CC2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A7249"/>
    <w:multiLevelType w:val="hybridMultilevel"/>
    <w:tmpl w:val="BA3641EA"/>
    <w:lvl w:ilvl="0" w:tplc="311C4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340B"/>
    <w:multiLevelType w:val="hybridMultilevel"/>
    <w:tmpl w:val="870A00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26D2"/>
    <w:rsid w:val="00014FFB"/>
    <w:rsid w:val="00052550"/>
    <w:rsid w:val="00073FA1"/>
    <w:rsid w:val="0009772F"/>
    <w:rsid w:val="000A207D"/>
    <w:rsid w:val="000A56B0"/>
    <w:rsid w:val="0010207B"/>
    <w:rsid w:val="00130A86"/>
    <w:rsid w:val="00146C31"/>
    <w:rsid w:val="00164A63"/>
    <w:rsid w:val="001E3A5C"/>
    <w:rsid w:val="001F1BF5"/>
    <w:rsid w:val="002157B0"/>
    <w:rsid w:val="002E0CF7"/>
    <w:rsid w:val="002E7007"/>
    <w:rsid w:val="002F520B"/>
    <w:rsid w:val="002F5557"/>
    <w:rsid w:val="003013FB"/>
    <w:rsid w:val="00311D4A"/>
    <w:rsid w:val="00322925"/>
    <w:rsid w:val="003414BE"/>
    <w:rsid w:val="003620FA"/>
    <w:rsid w:val="003B394C"/>
    <w:rsid w:val="003C160D"/>
    <w:rsid w:val="003D5A2C"/>
    <w:rsid w:val="003F3213"/>
    <w:rsid w:val="003F4586"/>
    <w:rsid w:val="004146AF"/>
    <w:rsid w:val="00433586"/>
    <w:rsid w:val="004901C8"/>
    <w:rsid w:val="004A262F"/>
    <w:rsid w:val="004B706D"/>
    <w:rsid w:val="004C5C15"/>
    <w:rsid w:val="004D3B97"/>
    <w:rsid w:val="004F6EC9"/>
    <w:rsid w:val="00511939"/>
    <w:rsid w:val="00537CD7"/>
    <w:rsid w:val="005E79FC"/>
    <w:rsid w:val="005F6AF8"/>
    <w:rsid w:val="00610FBB"/>
    <w:rsid w:val="00613656"/>
    <w:rsid w:val="0061384B"/>
    <w:rsid w:val="006322C0"/>
    <w:rsid w:val="006420EA"/>
    <w:rsid w:val="006A3B3C"/>
    <w:rsid w:val="00712C30"/>
    <w:rsid w:val="007239BD"/>
    <w:rsid w:val="00727BBA"/>
    <w:rsid w:val="007319BB"/>
    <w:rsid w:val="00732001"/>
    <w:rsid w:val="00744EFE"/>
    <w:rsid w:val="00745803"/>
    <w:rsid w:val="00785D44"/>
    <w:rsid w:val="00787791"/>
    <w:rsid w:val="007A500D"/>
    <w:rsid w:val="007A7AE7"/>
    <w:rsid w:val="007E5CA2"/>
    <w:rsid w:val="007F1408"/>
    <w:rsid w:val="00803623"/>
    <w:rsid w:val="00805AAC"/>
    <w:rsid w:val="008225C4"/>
    <w:rsid w:val="008435D2"/>
    <w:rsid w:val="00846E82"/>
    <w:rsid w:val="00850019"/>
    <w:rsid w:val="00896AA4"/>
    <w:rsid w:val="008B15B7"/>
    <w:rsid w:val="008B6EFC"/>
    <w:rsid w:val="008C6FB6"/>
    <w:rsid w:val="00906C90"/>
    <w:rsid w:val="0091019C"/>
    <w:rsid w:val="00915696"/>
    <w:rsid w:val="00926BDA"/>
    <w:rsid w:val="009272CD"/>
    <w:rsid w:val="0095588C"/>
    <w:rsid w:val="009826D2"/>
    <w:rsid w:val="0099130E"/>
    <w:rsid w:val="009B07D1"/>
    <w:rsid w:val="009C4523"/>
    <w:rsid w:val="009D44CB"/>
    <w:rsid w:val="00A05BD7"/>
    <w:rsid w:val="00A22EAF"/>
    <w:rsid w:val="00A40D83"/>
    <w:rsid w:val="00A54B1C"/>
    <w:rsid w:val="00AA6606"/>
    <w:rsid w:val="00AB5C73"/>
    <w:rsid w:val="00AE319E"/>
    <w:rsid w:val="00AF3FA4"/>
    <w:rsid w:val="00B13815"/>
    <w:rsid w:val="00B234B0"/>
    <w:rsid w:val="00B34BD7"/>
    <w:rsid w:val="00B6498D"/>
    <w:rsid w:val="00BC2B84"/>
    <w:rsid w:val="00BC5265"/>
    <w:rsid w:val="00BD6562"/>
    <w:rsid w:val="00BF2A1F"/>
    <w:rsid w:val="00C036B6"/>
    <w:rsid w:val="00C2204F"/>
    <w:rsid w:val="00C536BF"/>
    <w:rsid w:val="00C71170"/>
    <w:rsid w:val="00C9154E"/>
    <w:rsid w:val="00CD5D89"/>
    <w:rsid w:val="00CF42A0"/>
    <w:rsid w:val="00D04796"/>
    <w:rsid w:val="00D32189"/>
    <w:rsid w:val="00D5573B"/>
    <w:rsid w:val="00D75349"/>
    <w:rsid w:val="00D8799D"/>
    <w:rsid w:val="00D94077"/>
    <w:rsid w:val="00DB12C7"/>
    <w:rsid w:val="00DB2AF4"/>
    <w:rsid w:val="00DC0E2B"/>
    <w:rsid w:val="00DF7427"/>
    <w:rsid w:val="00E36B51"/>
    <w:rsid w:val="00E63010"/>
    <w:rsid w:val="00E67A08"/>
    <w:rsid w:val="00E8743D"/>
    <w:rsid w:val="00EA7C72"/>
    <w:rsid w:val="00ED6F34"/>
    <w:rsid w:val="00F36EA5"/>
    <w:rsid w:val="00F611F3"/>
    <w:rsid w:val="00F81234"/>
    <w:rsid w:val="00F86892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0B"/>
    <w:rPr>
      <w:rFonts w:ascii="Cambria" w:hAnsi="Cambria"/>
    </w:rPr>
  </w:style>
  <w:style w:type="paragraph" w:styleId="Titre1">
    <w:name w:val="heading 1"/>
    <w:basedOn w:val="Normal"/>
    <w:next w:val="Normal"/>
    <w:link w:val="Titre1Car"/>
    <w:uiPriority w:val="9"/>
    <w:qFormat/>
    <w:rsid w:val="00982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525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1849B" w:themeColor="accent5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5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849B" w:themeColor="accent5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550"/>
    <w:rPr>
      <w:rFonts w:ascii="Cambria" w:eastAsiaTheme="majorEastAsia" w:hAnsi="Cambria" w:cstheme="majorBidi"/>
      <w:b/>
      <w:bCs/>
      <w:color w:val="31849B" w:themeColor="accent5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07B"/>
  </w:style>
  <w:style w:type="paragraph" w:styleId="Pieddepage">
    <w:name w:val="footer"/>
    <w:basedOn w:val="Normal"/>
    <w:link w:val="Pieddepag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07B"/>
  </w:style>
  <w:style w:type="character" w:styleId="Lienhypertexte">
    <w:name w:val="Hyperlink"/>
    <w:basedOn w:val="Policepardfaut"/>
    <w:uiPriority w:val="99"/>
    <w:unhideWhenUsed/>
    <w:rsid w:val="003D5A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520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F520B"/>
    <w:rPr>
      <w:rFonts w:asciiTheme="majorHAnsi" w:eastAsiaTheme="majorEastAsia" w:hAnsiTheme="majorHAnsi" w:cstheme="majorBidi"/>
      <w:color w:val="31849B" w:themeColor="accent5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498D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649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649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6498D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9C40-8419-4B08-B8CC-A78545BE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1004</Words>
  <Characters>5526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- Modernisation et mise aux normes de l'infrastructure</vt:lpstr>
    </vt:vector>
  </TitlesOfParts>
  <Company>Campus Bougainville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- Modernisation et mise aux normes de l'infrastructure</dc:title>
  <dc:creator>Xavier OUTTERS;Salah BOUDJADJA;Dominique CHARRIERE</dc:creator>
  <cp:lastModifiedBy>vdeperro</cp:lastModifiedBy>
  <cp:revision>2</cp:revision>
  <cp:lastPrinted>2021-03-05T07:31:00Z</cp:lastPrinted>
  <dcterms:created xsi:type="dcterms:W3CDTF">2021-03-05T07:33:00Z</dcterms:created>
  <dcterms:modified xsi:type="dcterms:W3CDTF">2021-03-05T07:33:00Z</dcterms:modified>
  <cp:category>Cahier des charges</cp:category>
</cp:coreProperties>
</file>