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2782" w:rsidRDefault="007E1BB0">
      <w:pPr>
        <w:spacing w:before="75" w:line="698" w:lineRule="auto"/>
        <w:jc w:val="center"/>
        <w:rPr>
          <w:rFonts w:ascii="Calibri" w:hAnsi="Calibri"/>
        </w:rPr>
      </w:pPr>
      <w:r>
        <w:rPr>
          <w:rFonts w:ascii="Calibri" w:eastAsia="Verdana" w:hAnsi="Calibri"/>
          <w:sz w:val="24"/>
          <w:szCs w:val="24"/>
        </w:rPr>
        <w:t xml:space="preserve"> </w:t>
      </w:r>
      <w:r w:rsidR="009C4656">
        <w:rPr>
          <w:rFonts w:ascii="Calibri" w:eastAsia="Verdana" w:hAnsi="Calibri"/>
          <w:sz w:val="24"/>
          <w:szCs w:val="24"/>
        </w:rPr>
        <w:t>D</w:t>
      </w:r>
      <w:r w:rsidR="009C4656">
        <w:rPr>
          <w:rFonts w:ascii="Calibri" w:eastAsia="Verdana" w:hAnsi="Calibri"/>
          <w:color w:val="000000"/>
          <w:sz w:val="24"/>
          <w:szCs w:val="24"/>
        </w:rPr>
        <w:t xml:space="preserve">ocument de marché </w:t>
      </w:r>
    </w:p>
    <w:p w:rsidR="006A2782" w:rsidRDefault="009C4656">
      <w:pPr>
        <w:spacing w:before="75" w:line="698" w:lineRule="auto"/>
        <w:jc w:val="center"/>
        <w:rPr>
          <w:rFonts w:ascii="Calibri" w:hAnsi="Calibri"/>
        </w:rPr>
      </w:pPr>
      <w:r>
        <w:rPr>
          <w:rFonts w:ascii="Calibri" w:eastAsia="Verdana" w:hAnsi="Calibri"/>
          <w:color w:val="000000"/>
          <w:sz w:val="24"/>
          <w:szCs w:val="24"/>
        </w:rPr>
        <w:t>C</w:t>
      </w:r>
      <w:r>
        <w:rPr>
          <w:rFonts w:ascii="Calibri" w:eastAsia="Verdana" w:hAnsi="Calibri"/>
          <w:sz w:val="24"/>
          <w:szCs w:val="24"/>
        </w:rPr>
        <w:t xml:space="preserve">ahier des clauses administratives et techniques particulières </w:t>
      </w:r>
    </w:p>
    <w:p w:rsidR="006A2782" w:rsidRDefault="009C4656">
      <w:pPr>
        <w:spacing w:before="75" w:line="698" w:lineRule="auto"/>
        <w:jc w:val="center"/>
        <w:rPr>
          <w:rFonts w:ascii="Calibri" w:hAnsi="Calibri"/>
        </w:rPr>
      </w:pPr>
      <w:r>
        <w:rPr>
          <w:rFonts w:ascii="Calibri" w:eastAsia="Verdana" w:hAnsi="Calibri"/>
          <w:color w:val="000000"/>
          <w:sz w:val="24"/>
          <w:szCs w:val="24"/>
        </w:rPr>
        <w:t>Commun</w:t>
      </w:r>
      <w:r>
        <w:rPr>
          <w:rFonts w:ascii="Calibri" w:eastAsia="Verdana" w:hAnsi="Calibri"/>
          <w:sz w:val="24"/>
          <w:szCs w:val="24"/>
        </w:rPr>
        <w:t xml:space="preserve"> </w:t>
      </w:r>
      <w:r>
        <w:rPr>
          <w:rFonts w:ascii="Calibri" w:eastAsia="Verdana" w:hAnsi="Calibri"/>
          <w:color w:val="000000"/>
          <w:sz w:val="24"/>
          <w:szCs w:val="24"/>
        </w:rPr>
        <w:t>à tous les lots</w:t>
      </w:r>
    </w:p>
    <w:p w:rsidR="006A2782" w:rsidRDefault="009C4656">
      <w:pPr>
        <w:spacing w:before="75" w:line="698" w:lineRule="auto"/>
        <w:jc w:val="center"/>
        <w:rPr>
          <w:rFonts w:ascii="Calibri" w:hAnsi="Calibri"/>
        </w:rPr>
      </w:pPr>
      <w:r>
        <w:rPr>
          <w:rFonts w:ascii="Calibri" w:hAnsi="Calibri" w:cs="Verdana"/>
          <w:sz w:val="24"/>
        </w:rPr>
        <w:t>LYCÉE ALAIN CHARTIER</w:t>
      </w:r>
    </w:p>
    <w:p w:rsidR="006A2782" w:rsidRDefault="009C4656">
      <w:pPr>
        <w:spacing w:before="75" w:line="698" w:lineRule="auto"/>
        <w:jc w:val="center"/>
        <w:rPr>
          <w:rFonts w:ascii="Calibri" w:hAnsi="Calibri"/>
        </w:rPr>
      </w:pPr>
      <w:r>
        <w:rPr>
          <w:rFonts w:ascii="Calibri" w:hAnsi="Calibri" w:cs="Verdana"/>
        </w:rPr>
        <w:t xml:space="preserve">Place de la </w:t>
      </w:r>
      <w:proofErr w:type="spellStart"/>
      <w:r>
        <w:rPr>
          <w:rFonts w:ascii="Calibri" w:hAnsi="Calibri" w:cs="Verdana"/>
        </w:rPr>
        <w:t>Lombarderie</w:t>
      </w:r>
      <w:proofErr w:type="spellEnd"/>
    </w:p>
    <w:p w:rsidR="006A2782" w:rsidRDefault="009C4656">
      <w:pPr>
        <w:jc w:val="center"/>
        <w:rPr>
          <w:rFonts w:ascii="Calibri" w:hAnsi="Calibri" w:cs="Verdana"/>
        </w:rPr>
      </w:pPr>
      <w:r>
        <w:rPr>
          <w:rFonts w:ascii="Calibri" w:hAnsi="Calibri" w:cs="Verdana"/>
        </w:rPr>
        <w:t>BP 20216</w:t>
      </w:r>
    </w:p>
    <w:p w:rsidR="006A2782" w:rsidRDefault="009C4656">
      <w:pPr>
        <w:jc w:val="center"/>
        <w:rPr>
          <w:rFonts w:ascii="Calibri" w:hAnsi="Calibri" w:cs="Verdana"/>
        </w:rPr>
      </w:pPr>
      <w:r>
        <w:rPr>
          <w:rFonts w:ascii="Calibri" w:hAnsi="Calibri" w:cs="Verdana"/>
        </w:rPr>
        <w:t>14402 Bayeux</w:t>
      </w:r>
    </w:p>
    <w:p w:rsidR="006A2782" w:rsidRDefault="006A2782">
      <w:pPr>
        <w:jc w:val="center"/>
        <w:rPr>
          <w:rFonts w:ascii="Calibri" w:hAnsi="Calibri" w:cs="Verdana"/>
          <w:sz w:val="18"/>
        </w:rPr>
      </w:pPr>
    </w:p>
    <w:p w:rsidR="006A2782" w:rsidRDefault="009C4656">
      <w:pPr>
        <w:jc w:val="center"/>
        <w:rPr>
          <w:rFonts w:ascii="Calibri" w:hAnsi="Calibri" w:cs="Verdana"/>
          <w:sz w:val="18"/>
        </w:rPr>
      </w:pPr>
      <w:r>
        <w:rPr>
          <w:rFonts w:ascii="Calibri" w:hAnsi="Calibri" w:cs="Verdana"/>
          <w:sz w:val="18"/>
        </w:rPr>
        <w:t>Contact : Mme VIAL</w:t>
      </w:r>
    </w:p>
    <w:p w:rsidR="006A2782" w:rsidRDefault="009C4656">
      <w:pPr>
        <w:jc w:val="center"/>
        <w:rPr>
          <w:rFonts w:ascii="Calibri" w:hAnsi="Calibri" w:cs="Verdana"/>
          <w:sz w:val="18"/>
        </w:rPr>
      </w:pPr>
      <w:r>
        <w:rPr>
          <w:rFonts w:ascii="Calibri" w:hAnsi="Calibri" w:cs="Verdana"/>
          <w:sz w:val="18"/>
        </w:rPr>
        <w:t>Tél : 02 31 92 09 22</w:t>
      </w:r>
    </w:p>
    <w:p w:rsidR="006A2782" w:rsidRDefault="009C4656">
      <w:pPr>
        <w:jc w:val="center"/>
        <w:rPr>
          <w:rFonts w:ascii="Calibri" w:hAnsi="Calibri" w:cs="Verdana"/>
          <w:sz w:val="18"/>
        </w:rPr>
      </w:pPr>
      <w:r>
        <w:rPr>
          <w:rFonts w:ascii="Calibri" w:hAnsi="Calibri" w:cs="Verdana"/>
          <w:sz w:val="18"/>
        </w:rPr>
        <w:t xml:space="preserve">Fax : 02 31 92 18 59 </w:t>
      </w:r>
    </w:p>
    <w:p w:rsidR="006A2782" w:rsidRDefault="009C4656">
      <w:pPr>
        <w:jc w:val="center"/>
        <w:rPr>
          <w:rFonts w:ascii="Calibri" w:hAnsi="Calibri" w:cs="Verdana"/>
          <w:sz w:val="18"/>
        </w:rPr>
      </w:pPr>
      <w:r>
        <w:rPr>
          <w:rFonts w:ascii="Calibri" w:hAnsi="Calibri" w:cs="Verdana"/>
          <w:sz w:val="18"/>
        </w:rPr>
        <w:t>Mail : int.0140004d@ac-caen.fr</w:t>
      </w:r>
    </w:p>
    <w:p w:rsidR="006A2782" w:rsidRDefault="006A2782">
      <w:pPr>
        <w:jc w:val="center"/>
        <w:rPr>
          <w:rFonts w:ascii="Calibri" w:eastAsia="Verdana" w:hAnsi="Calibri" w:cs="Verdana"/>
          <w:sz w:val="24"/>
          <w:szCs w:val="24"/>
          <w:highlight w:val="yellow"/>
        </w:rPr>
      </w:pPr>
    </w:p>
    <w:p w:rsidR="006A2782" w:rsidRDefault="009C4656">
      <w:pPr>
        <w:spacing w:before="75" w:line="698" w:lineRule="auto"/>
        <w:jc w:val="center"/>
        <w:rPr>
          <w:rFonts w:ascii="Calibri" w:hAnsi="Calibri"/>
        </w:rPr>
      </w:pPr>
      <w:r>
        <w:rPr>
          <w:rFonts w:ascii="Calibri" w:eastAsia="Verdana" w:hAnsi="Calibri"/>
          <w:sz w:val="24"/>
          <w:szCs w:val="24"/>
        </w:rPr>
        <w:t>MARCHÉ PUBLIC EN PROCÉDURE ADAPTÉE</w:t>
      </w:r>
    </w:p>
    <w:p w:rsidR="006A2782" w:rsidRDefault="009C4656">
      <w:pPr>
        <w:spacing w:before="75" w:line="698" w:lineRule="auto"/>
        <w:jc w:val="center"/>
        <w:rPr>
          <w:rFonts w:ascii="Calibri" w:hAnsi="Calibri"/>
        </w:rPr>
      </w:pPr>
      <w:r>
        <w:rPr>
          <w:rFonts w:ascii="Calibri" w:eastAsia="Verdana" w:hAnsi="Calibri"/>
          <w:sz w:val="24"/>
          <w:szCs w:val="24"/>
        </w:rPr>
        <w:t>OBJET DU MARCHE :</w:t>
      </w:r>
    </w:p>
    <w:p w:rsidR="006A2782" w:rsidRDefault="009C4656">
      <w:pPr>
        <w:spacing w:before="75" w:line="698" w:lineRule="auto"/>
        <w:jc w:val="center"/>
        <w:rPr>
          <w:rFonts w:ascii="Calibri" w:hAnsi="Calibri"/>
        </w:rPr>
      </w:pPr>
      <w:r>
        <w:rPr>
          <w:rFonts w:ascii="Calibri" w:eastAsia="Verdana" w:hAnsi="Calibri"/>
          <w:sz w:val="24"/>
          <w:szCs w:val="24"/>
          <w:highlight w:val="yellow"/>
        </w:rPr>
        <w:t xml:space="preserve">Fourniture de Produits surgelés </w:t>
      </w:r>
    </w:p>
    <w:p w:rsidR="006A2782" w:rsidRDefault="009C4656">
      <w:pPr>
        <w:spacing w:before="75" w:line="698" w:lineRule="auto"/>
        <w:jc w:val="center"/>
        <w:rPr>
          <w:rFonts w:ascii="Calibri" w:hAnsi="Calibri"/>
        </w:rPr>
      </w:pPr>
      <w:r>
        <w:rPr>
          <w:rFonts w:ascii="Calibri" w:eastAsia="Verdana" w:hAnsi="Calibri"/>
          <w:sz w:val="24"/>
          <w:szCs w:val="24"/>
        </w:rPr>
        <w:t>Dates et heures limites de réception des offres :</w:t>
      </w:r>
    </w:p>
    <w:p w:rsidR="006A2782" w:rsidRDefault="009C4656">
      <w:pPr>
        <w:spacing w:before="75" w:line="698" w:lineRule="auto"/>
        <w:jc w:val="center"/>
        <w:rPr>
          <w:rFonts w:ascii="Calibri" w:hAnsi="Calibri"/>
        </w:rPr>
        <w:sectPr w:rsidR="006A2782">
          <w:headerReference w:type="default" r:id="rId8"/>
          <w:pgSz w:w="11906" w:h="16838" w:orient="landscape"/>
          <w:pgMar w:top="1060" w:right="1020" w:bottom="280" w:left="1020" w:header="360" w:footer="0" w:gutter="0"/>
          <w:pgNumType w:start="1"/>
          <w:cols w:space="720"/>
          <w:formProt w:val="0"/>
          <w:docGrid w:linePitch="100" w:charSpace="4096"/>
        </w:sectPr>
      </w:pPr>
      <w:r>
        <w:rPr>
          <w:rFonts w:ascii="Calibri" w:eastAsia="Verdana" w:hAnsi="Calibri"/>
          <w:sz w:val="24"/>
          <w:szCs w:val="24"/>
          <w:highlight w:val="yellow"/>
        </w:rPr>
        <w:t>Le 01/02/2021 à 16h00.</w:t>
      </w:r>
    </w:p>
    <w:p w:rsidR="006A2782" w:rsidRDefault="009C4656">
      <w:pPr>
        <w:pStyle w:val="Heading1"/>
        <w:numPr>
          <w:ilvl w:val="0"/>
          <w:numId w:val="3"/>
        </w:numPr>
        <w:spacing w:before="75"/>
        <w:ind w:left="0" w:right="0" w:firstLine="0"/>
        <w:rPr>
          <w:rFonts w:ascii="Calibri" w:hAnsi="Calibri"/>
        </w:rPr>
      </w:pPr>
      <w:r>
        <w:rPr>
          <w:rFonts w:ascii="Calibri" w:eastAsia="Verdana" w:hAnsi="Calibri"/>
          <w:sz w:val="20"/>
          <w:szCs w:val="20"/>
        </w:rPr>
        <w:lastRenderedPageBreak/>
        <w:t>Objet du marché – Dispositions générales</w:t>
      </w:r>
    </w:p>
    <w:p w:rsidR="006A2782" w:rsidRDefault="006A2782">
      <w:pPr>
        <w:spacing w:before="100"/>
        <w:jc w:val="both"/>
        <w:rPr>
          <w:rFonts w:eastAsia="Verdana"/>
          <w:b/>
          <w:sz w:val="20"/>
          <w:szCs w:val="20"/>
        </w:rPr>
      </w:pPr>
    </w:p>
    <w:p w:rsidR="006A2782" w:rsidRDefault="009C4656">
      <w:pPr>
        <w:spacing w:before="100"/>
        <w:jc w:val="both"/>
        <w:rPr>
          <w:rFonts w:ascii="Calibri" w:hAnsi="Calibri"/>
        </w:rPr>
      </w:pPr>
      <w:r>
        <w:rPr>
          <w:rFonts w:ascii="Calibri" w:eastAsia="Verdana" w:hAnsi="Calibri"/>
          <w:b/>
          <w:sz w:val="20"/>
          <w:szCs w:val="20"/>
        </w:rPr>
        <w:t>1. Objet du marché</w:t>
      </w:r>
    </w:p>
    <w:p w:rsidR="006A2782" w:rsidRDefault="009C4656">
      <w:pPr>
        <w:spacing w:before="100"/>
        <w:jc w:val="both"/>
        <w:rPr>
          <w:rFonts w:ascii="Calibri" w:hAnsi="Calibri"/>
        </w:rPr>
      </w:pPr>
      <w:r>
        <w:rPr>
          <w:rFonts w:ascii="Calibri" w:eastAsia="Verdana" w:hAnsi="Calibri"/>
          <w:sz w:val="20"/>
          <w:szCs w:val="20"/>
        </w:rPr>
        <w:t>Les stipulations du présent cahier des clauses administratives et techniques particulières (CCAP) concernent :</w:t>
      </w:r>
    </w:p>
    <w:p w:rsidR="006A2782" w:rsidRDefault="009C4656">
      <w:pPr>
        <w:spacing w:before="100"/>
        <w:jc w:val="both"/>
        <w:rPr>
          <w:rFonts w:ascii="Calibri" w:hAnsi="Calibri"/>
        </w:rPr>
      </w:pPr>
      <w:r>
        <w:rPr>
          <w:rFonts w:ascii="Calibri" w:eastAsia="Verdana" w:hAnsi="Calibri"/>
          <w:sz w:val="20"/>
          <w:szCs w:val="20"/>
        </w:rPr>
        <w:t xml:space="preserve">La fourniture et la livraison de denrées alimentaires (famille homogène « </w:t>
      </w:r>
      <w:r>
        <w:rPr>
          <w:rFonts w:ascii="Calibri" w:eastAsia="Verdana" w:hAnsi="Calibri"/>
          <w:color w:val="FF0000"/>
          <w:sz w:val="20"/>
          <w:szCs w:val="20"/>
        </w:rPr>
        <w:t xml:space="preserve">Produits surgelés </w:t>
      </w:r>
      <w:r>
        <w:rPr>
          <w:rFonts w:ascii="Calibri" w:eastAsia="Verdana" w:hAnsi="Calibri"/>
          <w:sz w:val="20"/>
          <w:szCs w:val="20"/>
        </w:rPr>
        <w:t>») issues d’un mode de production respectueux de l’environnement pour le service de restauration collective du</w:t>
      </w:r>
      <w:r>
        <w:rPr>
          <w:rFonts w:ascii="Calibri" w:eastAsia="Verdana" w:hAnsi="Calibri"/>
          <w:color w:val="FF0000"/>
          <w:sz w:val="20"/>
          <w:szCs w:val="20"/>
        </w:rPr>
        <w:t xml:space="preserve"> Lycée Alain Chartier.</w:t>
      </w:r>
    </w:p>
    <w:p w:rsidR="006A2782" w:rsidRDefault="006A2782">
      <w:pPr>
        <w:spacing w:before="100"/>
        <w:jc w:val="both"/>
        <w:rPr>
          <w:rFonts w:ascii="Calibri" w:eastAsia="Verdana" w:hAnsi="Calibri"/>
          <w:color w:val="FF0000"/>
          <w:sz w:val="20"/>
          <w:szCs w:val="20"/>
        </w:rPr>
      </w:pPr>
    </w:p>
    <w:p w:rsidR="006A2782" w:rsidRDefault="009C4656">
      <w:pPr>
        <w:widowControl/>
        <w:jc w:val="both"/>
        <w:rPr>
          <w:rFonts w:ascii="Calibri" w:hAnsi="Calibri"/>
        </w:rPr>
      </w:pPr>
      <w:r>
        <w:rPr>
          <w:rFonts w:ascii="Calibri" w:eastAsia="Verdana" w:hAnsi="Calibri"/>
          <w:sz w:val="20"/>
          <w:szCs w:val="20"/>
        </w:rPr>
        <w:t>Il s’agit d</w:t>
      </w:r>
      <w:r>
        <w:rPr>
          <w:rFonts w:ascii="Calibri" w:eastAsia="Verdana" w:hAnsi="Calibri"/>
          <w:b/>
          <w:sz w:val="20"/>
          <w:szCs w:val="20"/>
        </w:rPr>
        <w:t>’</w:t>
      </w:r>
      <w:r>
        <w:rPr>
          <w:rFonts w:ascii="Calibri" w:eastAsia="Verdana" w:hAnsi="Calibri"/>
          <w:sz w:val="20"/>
          <w:szCs w:val="20"/>
        </w:rPr>
        <w:t>un accord cadre à bons de commande</w:t>
      </w:r>
      <w:r>
        <w:rPr>
          <w:rFonts w:ascii="Calibri" w:eastAsia="Verdana" w:hAnsi="Calibri"/>
          <w:b/>
          <w:sz w:val="20"/>
          <w:szCs w:val="20"/>
        </w:rPr>
        <w:t xml:space="preserve"> </w:t>
      </w:r>
      <w:r>
        <w:rPr>
          <w:rFonts w:ascii="Calibri" w:eastAsia="Verdana" w:hAnsi="Calibri"/>
          <w:sz w:val="20"/>
          <w:szCs w:val="20"/>
        </w:rPr>
        <w:t xml:space="preserve">(art. R 2162-13 à R 2162-14 du Code de la Commande Publique)  dans le cadre </w:t>
      </w:r>
      <w:r>
        <w:rPr>
          <w:rFonts w:ascii="Calibri" w:eastAsia="Verdana" w:hAnsi="Calibri"/>
          <w:b/>
          <w:sz w:val="20"/>
          <w:szCs w:val="20"/>
        </w:rPr>
        <w:t>d’un marché à procédure adaptée</w:t>
      </w:r>
      <w:r>
        <w:rPr>
          <w:rFonts w:ascii="Calibri" w:eastAsia="Verdana" w:hAnsi="Calibri"/>
          <w:sz w:val="20"/>
          <w:szCs w:val="20"/>
        </w:rPr>
        <w:t xml:space="preserve"> (art. R 2111-4 à R 2111-17 du Code de la Commande Publique).</w:t>
      </w:r>
    </w:p>
    <w:p w:rsidR="006A2782" w:rsidRDefault="006A2782">
      <w:pPr>
        <w:spacing w:before="100"/>
        <w:jc w:val="both"/>
        <w:rPr>
          <w:rFonts w:ascii="Calibri" w:eastAsia="Verdana" w:hAnsi="Calibri"/>
          <w:color w:val="FF0000"/>
          <w:sz w:val="20"/>
          <w:szCs w:val="20"/>
        </w:rPr>
      </w:pPr>
    </w:p>
    <w:p w:rsidR="006A2782" w:rsidRDefault="009C4656">
      <w:pPr>
        <w:spacing w:before="100"/>
        <w:jc w:val="both"/>
        <w:rPr>
          <w:rFonts w:ascii="Calibri" w:hAnsi="Calibri"/>
        </w:rPr>
      </w:pPr>
      <w:r>
        <w:rPr>
          <w:rFonts w:ascii="Calibri" w:eastAsia="Verdana" w:hAnsi="Calibri"/>
          <w:b/>
          <w:sz w:val="20"/>
          <w:szCs w:val="20"/>
        </w:rPr>
        <w:t>2. Normes</w:t>
      </w:r>
    </w:p>
    <w:p w:rsidR="006A2782" w:rsidRDefault="009C4656">
      <w:pPr>
        <w:spacing w:before="100"/>
        <w:jc w:val="both"/>
        <w:rPr>
          <w:rFonts w:ascii="Calibri" w:hAnsi="Calibri"/>
        </w:rPr>
      </w:pPr>
      <w:r>
        <w:rPr>
          <w:rFonts w:ascii="Calibri" w:eastAsia="Verdana" w:hAnsi="Calibri"/>
          <w:sz w:val="20"/>
          <w:szCs w:val="20"/>
        </w:rPr>
        <w:t>Le titulaire devra satisfaire aux exigences de la réglementation en vigueur et notamment :</w:t>
      </w:r>
    </w:p>
    <w:p w:rsidR="006A2782" w:rsidRDefault="009C4656">
      <w:pPr>
        <w:spacing w:before="100"/>
        <w:jc w:val="both"/>
        <w:rPr>
          <w:rFonts w:ascii="Calibri" w:hAnsi="Calibri"/>
        </w:rPr>
      </w:pPr>
      <w:r>
        <w:rPr>
          <w:rFonts w:ascii="Calibri" w:eastAsia="Verdana" w:hAnsi="Calibri"/>
          <w:sz w:val="20"/>
          <w:szCs w:val="20"/>
        </w:rPr>
        <w:t>Concernant les produits proposés, qui doivent répondre à toutes les spécifications énoncées dans les lois et décrets se rapportant aux denrées alimentaires destinées à l’alimentation humaine et applicables pendant la période d’exécution du marché et concernant les conditions d’hygiène, pour la livraison de produits dans les établissements de restauration collective à caractère social.</w:t>
      </w:r>
    </w:p>
    <w:p w:rsidR="006A2782" w:rsidRDefault="009C4656">
      <w:pPr>
        <w:spacing w:before="100"/>
        <w:jc w:val="both"/>
        <w:rPr>
          <w:rFonts w:ascii="Calibri" w:hAnsi="Calibri"/>
        </w:rPr>
      </w:pPr>
      <w:r>
        <w:rPr>
          <w:rFonts w:ascii="Calibri" w:eastAsia="Verdana" w:hAnsi="Calibri"/>
          <w:sz w:val="20"/>
          <w:szCs w:val="20"/>
        </w:rPr>
        <w:t>La qualité bactériologique des denrées doit être irréprochable et le titulaire s’engage à produire tout résultat d’analyse qui lui serait demandé par le pouvoir adjudicateur ou son représentant.</w:t>
      </w:r>
    </w:p>
    <w:p w:rsidR="006A2782" w:rsidRDefault="009C4656">
      <w:pPr>
        <w:spacing w:before="100"/>
        <w:jc w:val="both"/>
        <w:rPr>
          <w:rFonts w:ascii="Calibri" w:hAnsi="Calibri"/>
        </w:rPr>
      </w:pPr>
      <w:r>
        <w:rPr>
          <w:rFonts w:ascii="Calibri" w:eastAsia="Verdana" w:hAnsi="Calibri"/>
          <w:sz w:val="20"/>
          <w:szCs w:val="20"/>
        </w:rPr>
        <w:t>Le titulaire suit avec attention tout produit faisant l’objet de remarques particulières concernant un risque ou une interdiction, et signalé par les autorités sanitaires compétentes.</w:t>
      </w:r>
    </w:p>
    <w:p w:rsidR="006A2782" w:rsidRDefault="009C4656">
      <w:pPr>
        <w:spacing w:before="100"/>
        <w:jc w:val="both"/>
        <w:rPr>
          <w:rFonts w:ascii="Calibri" w:hAnsi="Calibri"/>
        </w:rPr>
      </w:pPr>
      <w:r>
        <w:rPr>
          <w:rFonts w:ascii="Calibri" w:eastAsia="Verdana" w:hAnsi="Calibri"/>
          <w:sz w:val="20"/>
          <w:szCs w:val="20"/>
        </w:rPr>
        <w:t>Les produits seront de même qualité et présenteront les mêmes caractéristiques pendant toute l’exécution du marché. Toute modification fera l’objet d’une proposition justifiée du titulaire et d’une validation du pouvoir adjudicateur.</w:t>
      </w:r>
    </w:p>
    <w:p w:rsidR="006A2782" w:rsidRDefault="006A2782">
      <w:pPr>
        <w:spacing w:before="100"/>
        <w:jc w:val="both"/>
        <w:rPr>
          <w:rFonts w:ascii="Calibri" w:eastAsia="Verdana" w:hAnsi="Calibri"/>
          <w:sz w:val="20"/>
          <w:szCs w:val="20"/>
        </w:rPr>
      </w:pPr>
    </w:p>
    <w:p w:rsidR="006A2782" w:rsidRDefault="009C4656">
      <w:pPr>
        <w:spacing w:before="100"/>
        <w:jc w:val="both"/>
        <w:rPr>
          <w:rFonts w:ascii="Calibri" w:hAnsi="Calibri"/>
        </w:rPr>
      </w:pPr>
      <w:r>
        <w:rPr>
          <w:rFonts w:ascii="Calibri" w:eastAsia="Verdana" w:hAnsi="Calibri"/>
          <w:b/>
          <w:sz w:val="20"/>
          <w:szCs w:val="20"/>
        </w:rPr>
        <w:t>3. Décomposition en lots et fractionnement à bons de commande</w:t>
      </w:r>
    </w:p>
    <w:p w:rsidR="006A2782" w:rsidRDefault="009C4656">
      <w:pPr>
        <w:spacing w:before="100"/>
        <w:jc w:val="both"/>
        <w:rPr>
          <w:rFonts w:ascii="Calibri" w:hAnsi="Calibri"/>
        </w:rPr>
      </w:pPr>
      <w:r>
        <w:rPr>
          <w:rFonts w:ascii="Calibri" w:eastAsia="Verdana" w:hAnsi="Calibri"/>
          <w:sz w:val="20"/>
          <w:szCs w:val="20"/>
        </w:rPr>
        <w:t xml:space="preserve">Les prestations sont réparties en </w:t>
      </w:r>
      <w:r>
        <w:rPr>
          <w:rFonts w:ascii="Calibri" w:eastAsia="Verdana" w:hAnsi="Calibri"/>
          <w:color w:val="FF0000"/>
          <w:sz w:val="20"/>
          <w:szCs w:val="20"/>
        </w:rPr>
        <w:t>3</w:t>
      </w:r>
      <w:r>
        <w:rPr>
          <w:rFonts w:ascii="Calibri" w:eastAsia="Verdana" w:hAnsi="Calibri"/>
          <w:sz w:val="20"/>
          <w:szCs w:val="20"/>
        </w:rPr>
        <w:t xml:space="preserve"> lots :</w:t>
      </w:r>
    </w:p>
    <w:p w:rsidR="006A2782" w:rsidRDefault="006A2782">
      <w:pPr>
        <w:spacing w:before="100"/>
        <w:jc w:val="both"/>
        <w:rPr>
          <w:rFonts w:ascii="Calibri" w:eastAsia="Verdana" w:hAnsi="Calibri"/>
          <w:sz w:val="20"/>
          <w:szCs w:val="20"/>
        </w:rPr>
      </w:pPr>
    </w:p>
    <w:tbl>
      <w:tblPr>
        <w:tblW w:w="9865" w:type="dxa"/>
        <w:tblInd w:w="-11" w:type="dxa"/>
        <w:tblLayout w:type="fixed"/>
        <w:tblCellMar>
          <w:top w:w="100" w:type="dxa"/>
          <w:left w:w="100" w:type="dxa"/>
          <w:bottom w:w="100" w:type="dxa"/>
          <w:right w:w="100" w:type="dxa"/>
        </w:tblCellMar>
        <w:tblLook w:val="0600"/>
      </w:tblPr>
      <w:tblGrid>
        <w:gridCol w:w="5329"/>
        <w:gridCol w:w="2268"/>
        <w:gridCol w:w="2268"/>
      </w:tblGrid>
      <w:tr w:rsidR="006A2782">
        <w:trPr>
          <w:trHeight w:val="600"/>
        </w:trPr>
        <w:tc>
          <w:tcPr>
            <w:tcW w:w="5329" w:type="dxa"/>
            <w:tcBorders>
              <w:top w:val="single" w:sz="8" w:space="0" w:color="000000"/>
              <w:left w:val="single" w:sz="8" w:space="0" w:color="000000"/>
              <w:bottom w:val="single" w:sz="8" w:space="0" w:color="000000"/>
              <w:right w:val="single" w:sz="8" w:space="0" w:color="000000"/>
            </w:tcBorders>
            <w:shd w:val="clear" w:color="auto" w:fill="auto"/>
          </w:tcPr>
          <w:p w:rsidR="006A2782" w:rsidRDefault="009C4656">
            <w:pPr>
              <w:jc w:val="both"/>
              <w:rPr>
                <w:rFonts w:ascii="Calibri" w:eastAsia="Verdana" w:hAnsi="Calibri"/>
                <w:sz w:val="18"/>
                <w:szCs w:val="18"/>
              </w:rPr>
            </w:pPr>
            <w:r>
              <w:rPr>
                <w:rFonts w:ascii="Calibri" w:eastAsia="Verdana" w:hAnsi="Calibri"/>
                <w:sz w:val="18"/>
                <w:szCs w:val="18"/>
              </w:rPr>
              <w:t>Lot Désignation</w:t>
            </w:r>
          </w:p>
        </w:tc>
        <w:tc>
          <w:tcPr>
            <w:tcW w:w="2268" w:type="dxa"/>
            <w:tcBorders>
              <w:top w:val="single" w:sz="8" w:space="0" w:color="000000"/>
              <w:left w:val="single" w:sz="8" w:space="0" w:color="000000"/>
              <w:bottom w:val="single" w:sz="8" w:space="0" w:color="000000"/>
              <w:right w:val="single" w:sz="8" w:space="0" w:color="000000"/>
            </w:tcBorders>
            <w:shd w:val="clear" w:color="auto" w:fill="auto"/>
          </w:tcPr>
          <w:p w:rsidR="006A2782" w:rsidRDefault="009C4656">
            <w:pPr>
              <w:jc w:val="both"/>
              <w:rPr>
                <w:rFonts w:ascii="Calibri" w:eastAsia="Verdana" w:hAnsi="Calibri"/>
                <w:sz w:val="18"/>
                <w:szCs w:val="18"/>
              </w:rPr>
            </w:pPr>
            <w:r>
              <w:rPr>
                <w:rFonts w:ascii="Calibri" w:eastAsia="Verdana" w:hAnsi="Calibri"/>
                <w:sz w:val="18"/>
                <w:szCs w:val="18"/>
              </w:rPr>
              <w:t>Montant min. en € HT</w:t>
            </w:r>
          </w:p>
        </w:tc>
        <w:tc>
          <w:tcPr>
            <w:tcW w:w="2268" w:type="dxa"/>
            <w:tcBorders>
              <w:top w:val="single" w:sz="8" w:space="0" w:color="000000"/>
              <w:left w:val="single" w:sz="8" w:space="0" w:color="000000"/>
              <w:bottom w:val="single" w:sz="8" w:space="0" w:color="000000"/>
              <w:right w:val="single" w:sz="8" w:space="0" w:color="000000"/>
            </w:tcBorders>
            <w:shd w:val="clear" w:color="auto" w:fill="auto"/>
          </w:tcPr>
          <w:p w:rsidR="006A2782" w:rsidRDefault="009C4656">
            <w:pPr>
              <w:jc w:val="both"/>
              <w:rPr>
                <w:rFonts w:ascii="Calibri" w:eastAsia="Verdana" w:hAnsi="Calibri"/>
                <w:sz w:val="18"/>
                <w:szCs w:val="18"/>
              </w:rPr>
            </w:pPr>
            <w:r>
              <w:rPr>
                <w:rFonts w:ascii="Calibri" w:eastAsia="Verdana" w:hAnsi="Calibri"/>
                <w:sz w:val="18"/>
                <w:szCs w:val="18"/>
              </w:rPr>
              <w:t>Montant max. en € HT</w:t>
            </w:r>
          </w:p>
        </w:tc>
      </w:tr>
      <w:tr w:rsidR="006A2782">
        <w:trPr>
          <w:trHeight w:val="300"/>
        </w:trPr>
        <w:tc>
          <w:tcPr>
            <w:tcW w:w="5329" w:type="dxa"/>
            <w:tcBorders>
              <w:top w:val="single" w:sz="8" w:space="0" w:color="000000"/>
              <w:left w:val="single" w:sz="8" w:space="0" w:color="CCCCCC"/>
              <w:bottom w:val="single" w:sz="8" w:space="0" w:color="000000"/>
              <w:right w:val="single" w:sz="8" w:space="0" w:color="000000"/>
            </w:tcBorders>
            <w:tcMar>
              <w:left w:w="40" w:type="dxa"/>
              <w:right w:w="40" w:type="dxa"/>
            </w:tcMar>
          </w:tcPr>
          <w:p w:rsidR="006A2782" w:rsidRDefault="009C4656">
            <w:pPr>
              <w:rPr>
                <w:rFonts w:ascii="Calibri" w:eastAsia="Verdana" w:hAnsi="Calibri"/>
                <w:sz w:val="18"/>
                <w:szCs w:val="18"/>
              </w:rPr>
            </w:pPr>
            <w:r>
              <w:rPr>
                <w:rFonts w:ascii="Calibri" w:eastAsia="Verdana" w:hAnsi="Calibri"/>
                <w:sz w:val="18"/>
                <w:szCs w:val="18"/>
              </w:rPr>
              <w:t>Lot 1 Viandes et poissons surgelés</w:t>
            </w:r>
          </w:p>
        </w:tc>
        <w:tc>
          <w:tcPr>
            <w:tcW w:w="2268" w:type="dxa"/>
            <w:tcBorders>
              <w:top w:val="single" w:sz="8" w:space="0" w:color="000000"/>
              <w:left w:val="single" w:sz="8" w:space="0" w:color="000000"/>
              <w:bottom w:val="single" w:sz="8" w:space="0" w:color="000000"/>
              <w:right w:val="single" w:sz="8" w:space="0" w:color="000000"/>
            </w:tcBorders>
            <w:shd w:val="clear" w:color="auto" w:fill="auto"/>
          </w:tcPr>
          <w:p w:rsidR="006A2782" w:rsidRDefault="009C4656">
            <w:pPr>
              <w:rPr>
                <w:rFonts w:ascii="Calibri" w:eastAsia="Verdana" w:hAnsi="Calibri"/>
                <w:color w:val="FF0000"/>
                <w:sz w:val="20"/>
                <w:szCs w:val="20"/>
              </w:rPr>
            </w:pPr>
            <w:r>
              <w:rPr>
                <w:rFonts w:ascii="Calibri" w:eastAsia="Verdana" w:hAnsi="Calibri"/>
                <w:color w:val="FF0000"/>
                <w:sz w:val="20"/>
                <w:szCs w:val="20"/>
              </w:rPr>
              <w:t>11 400 €</w:t>
            </w:r>
          </w:p>
        </w:tc>
        <w:tc>
          <w:tcPr>
            <w:tcW w:w="2268" w:type="dxa"/>
            <w:tcBorders>
              <w:top w:val="single" w:sz="8" w:space="0" w:color="000000"/>
              <w:left w:val="single" w:sz="8" w:space="0" w:color="000000"/>
              <w:bottom w:val="single" w:sz="8" w:space="0" w:color="000000"/>
              <w:right w:val="single" w:sz="8" w:space="0" w:color="000000"/>
            </w:tcBorders>
            <w:shd w:val="clear" w:color="auto" w:fill="auto"/>
          </w:tcPr>
          <w:p w:rsidR="006A2782" w:rsidRDefault="009C4656">
            <w:pPr>
              <w:jc w:val="both"/>
              <w:rPr>
                <w:rFonts w:ascii="Calibri" w:eastAsia="Verdana" w:hAnsi="Calibri"/>
                <w:sz w:val="20"/>
                <w:szCs w:val="20"/>
              </w:rPr>
            </w:pPr>
            <w:r>
              <w:rPr>
                <w:rFonts w:ascii="Calibri" w:eastAsia="Verdana" w:hAnsi="Calibri"/>
                <w:color w:val="FF0000"/>
                <w:sz w:val="20"/>
                <w:szCs w:val="20"/>
              </w:rPr>
              <w:t>XXX</w:t>
            </w:r>
          </w:p>
        </w:tc>
      </w:tr>
      <w:tr w:rsidR="006A2782">
        <w:tc>
          <w:tcPr>
            <w:tcW w:w="5329" w:type="dxa"/>
            <w:tcBorders>
              <w:top w:val="single" w:sz="8" w:space="0" w:color="000000"/>
              <w:left w:val="single" w:sz="8" w:space="0" w:color="CCCCCC"/>
              <w:bottom w:val="single" w:sz="8" w:space="0" w:color="000000"/>
              <w:right w:val="single" w:sz="8" w:space="0" w:color="000000"/>
            </w:tcBorders>
            <w:tcMar>
              <w:left w:w="40" w:type="dxa"/>
              <w:right w:w="40" w:type="dxa"/>
            </w:tcMar>
          </w:tcPr>
          <w:p w:rsidR="006A2782" w:rsidRDefault="009C4656">
            <w:pPr>
              <w:rPr>
                <w:rFonts w:ascii="Calibri" w:eastAsia="Verdana" w:hAnsi="Calibri"/>
                <w:sz w:val="18"/>
                <w:szCs w:val="18"/>
              </w:rPr>
            </w:pPr>
            <w:r>
              <w:rPr>
                <w:rFonts w:ascii="Calibri" w:eastAsia="Verdana" w:hAnsi="Calibri"/>
                <w:sz w:val="18"/>
                <w:szCs w:val="18"/>
              </w:rPr>
              <w:t>Lot 2 Entrées, Desserts, Fruits et légumes surgelés</w:t>
            </w:r>
          </w:p>
        </w:tc>
        <w:tc>
          <w:tcPr>
            <w:tcW w:w="2268" w:type="dxa"/>
            <w:tcBorders>
              <w:top w:val="single" w:sz="8" w:space="0" w:color="000000"/>
              <w:left w:val="single" w:sz="8" w:space="0" w:color="000000"/>
              <w:bottom w:val="single" w:sz="8" w:space="0" w:color="000000"/>
              <w:right w:val="single" w:sz="8" w:space="0" w:color="000000"/>
            </w:tcBorders>
            <w:shd w:val="clear" w:color="auto" w:fill="auto"/>
          </w:tcPr>
          <w:p w:rsidR="006A2782" w:rsidRDefault="009C4656">
            <w:pPr>
              <w:rPr>
                <w:rFonts w:ascii="Calibri" w:eastAsia="Verdana" w:hAnsi="Calibri"/>
                <w:color w:val="FF0000"/>
                <w:sz w:val="20"/>
                <w:szCs w:val="20"/>
              </w:rPr>
            </w:pPr>
            <w:r>
              <w:rPr>
                <w:rFonts w:ascii="Calibri" w:eastAsia="Verdana" w:hAnsi="Calibri"/>
                <w:color w:val="FF0000"/>
                <w:sz w:val="20"/>
                <w:szCs w:val="20"/>
              </w:rPr>
              <w:t>10 000 €</w:t>
            </w:r>
          </w:p>
        </w:tc>
        <w:tc>
          <w:tcPr>
            <w:tcW w:w="2268" w:type="dxa"/>
            <w:tcBorders>
              <w:top w:val="single" w:sz="8" w:space="0" w:color="000000"/>
              <w:left w:val="single" w:sz="8" w:space="0" w:color="000000"/>
              <w:bottom w:val="single" w:sz="8" w:space="0" w:color="000000"/>
              <w:right w:val="single" w:sz="8" w:space="0" w:color="000000"/>
            </w:tcBorders>
            <w:shd w:val="clear" w:color="auto" w:fill="auto"/>
          </w:tcPr>
          <w:p w:rsidR="006A2782" w:rsidRDefault="009C4656">
            <w:pPr>
              <w:rPr>
                <w:rFonts w:ascii="Calibri" w:eastAsia="Verdana" w:hAnsi="Calibri"/>
                <w:color w:val="FF0000"/>
                <w:sz w:val="20"/>
                <w:szCs w:val="20"/>
              </w:rPr>
            </w:pPr>
            <w:r>
              <w:rPr>
                <w:rFonts w:ascii="Calibri" w:eastAsia="Verdana" w:hAnsi="Calibri"/>
                <w:color w:val="FF0000"/>
                <w:sz w:val="20"/>
                <w:szCs w:val="20"/>
              </w:rPr>
              <w:t>XXX</w:t>
            </w:r>
          </w:p>
        </w:tc>
      </w:tr>
      <w:tr w:rsidR="006A2782">
        <w:tc>
          <w:tcPr>
            <w:tcW w:w="5329" w:type="dxa"/>
            <w:tcBorders>
              <w:top w:val="single" w:sz="8" w:space="0" w:color="000000"/>
              <w:left w:val="single" w:sz="8" w:space="0" w:color="CCCCCC"/>
              <w:bottom w:val="single" w:sz="8" w:space="0" w:color="000000"/>
              <w:right w:val="single" w:sz="8" w:space="0" w:color="000000"/>
            </w:tcBorders>
            <w:tcMar>
              <w:left w:w="40" w:type="dxa"/>
              <w:right w:w="40" w:type="dxa"/>
            </w:tcMar>
          </w:tcPr>
          <w:p w:rsidR="006A2782" w:rsidRDefault="009C4656">
            <w:pPr>
              <w:rPr>
                <w:rFonts w:ascii="Calibri" w:eastAsia="Verdana" w:hAnsi="Calibri"/>
                <w:sz w:val="18"/>
                <w:szCs w:val="18"/>
              </w:rPr>
            </w:pPr>
            <w:r>
              <w:rPr>
                <w:rFonts w:ascii="Calibri" w:eastAsia="Verdana" w:hAnsi="Calibri"/>
                <w:sz w:val="18"/>
                <w:szCs w:val="18"/>
              </w:rPr>
              <w:t>Lot 3 Pâtes surgelées</w:t>
            </w:r>
          </w:p>
        </w:tc>
        <w:tc>
          <w:tcPr>
            <w:tcW w:w="2268" w:type="dxa"/>
            <w:tcBorders>
              <w:top w:val="single" w:sz="8" w:space="0" w:color="000000"/>
              <w:left w:val="single" w:sz="8" w:space="0" w:color="000000"/>
              <w:bottom w:val="single" w:sz="8" w:space="0" w:color="000000"/>
              <w:right w:val="single" w:sz="8" w:space="0" w:color="000000"/>
            </w:tcBorders>
            <w:shd w:val="clear" w:color="auto" w:fill="auto"/>
          </w:tcPr>
          <w:p w:rsidR="006A2782" w:rsidRDefault="009C4656">
            <w:pPr>
              <w:rPr>
                <w:rFonts w:ascii="Calibri" w:eastAsia="Verdana" w:hAnsi="Calibri"/>
                <w:color w:val="FF0000"/>
                <w:sz w:val="20"/>
                <w:szCs w:val="20"/>
              </w:rPr>
            </w:pPr>
            <w:r>
              <w:rPr>
                <w:rFonts w:ascii="Calibri" w:eastAsia="Verdana" w:hAnsi="Calibri"/>
                <w:color w:val="FF0000"/>
                <w:sz w:val="20"/>
                <w:szCs w:val="20"/>
              </w:rPr>
              <w:t>3600 €</w:t>
            </w:r>
          </w:p>
        </w:tc>
        <w:tc>
          <w:tcPr>
            <w:tcW w:w="2268" w:type="dxa"/>
            <w:tcBorders>
              <w:top w:val="single" w:sz="8" w:space="0" w:color="000000"/>
              <w:left w:val="single" w:sz="8" w:space="0" w:color="000000"/>
              <w:bottom w:val="single" w:sz="8" w:space="0" w:color="000000"/>
              <w:right w:val="single" w:sz="8" w:space="0" w:color="000000"/>
            </w:tcBorders>
            <w:shd w:val="clear" w:color="auto" w:fill="auto"/>
          </w:tcPr>
          <w:p w:rsidR="006A2782" w:rsidRDefault="009C4656">
            <w:pPr>
              <w:rPr>
                <w:rFonts w:ascii="Calibri" w:eastAsia="Verdana" w:hAnsi="Calibri"/>
                <w:color w:val="FF0000"/>
                <w:sz w:val="20"/>
                <w:szCs w:val="20"/>
              </w:rPr>
            </w:pPr>
            <w:r>
              <w:rPr>
                <w:rFonts w:ascii="Calibri" w:eastAsia="Verdana" w:hAnsi="Calibri"/>
                <w:color w:val="FF0000"/>
                <w:sz w:val="20"/>
                <w:szCs w:val="20"/>
              </w:rPr>
              <w:t>XXX</w:t>
            </w:r>
          </w:p>
        </w:tc>
      </w:tr>
    </w:tbl>
    <w:p w:rsidR="006A2782" w:rsidRDefault="006A2782">
      <w:pPr>
        <w:spacing w:before="100"/>
        <w:jc w:val="both"/>
        <w:rPr>
          <w:rFonts w:ascii="Calibri" w:eastAsia="Verdana" w:hAnsi="Calibri"/>
          <w:sz w:val="24"/>
          <w:szCs w:val="24"/>
        </w:rPr>
      </w:pPr>
    </w:p>
    <w:p w:rsidR="006A2782" w:rsidRDefault="009C4656">
      <w:pPr>
        <w:jc w:val="both"/>
        <w:rPr>
          <w:rFonts w:ascii="Calibri" w:hAnsi="Calibri"/>
        </w:rPr>
      </w:pPr>
      <w:r>
        <w:rPr>
          <w:rFonts w:ascii="Calibri" w:eastAsia="Verdana" w:hAnsi="Calibri"/>
          <w:sz w:val="20"/>
          <w:szCs w:val="20"/>
        </w:rPr>
        <w:t>Les fournitures des différents lots font l’objet d’un fractionnement en bons de commande au sens des articles R 2162-2 et R 2162-13 à R 2162-14 du CCP. Les bons de commande seront notifiés par le pouvoir adjudicateur au fur et à mesure des besoins.</w:t>
      </w:r>
    </w:p>
    <w:p w:rsidR="006A2782" w:rsidRDefault="006A2782">
      <w:pPr>
        <w:jc w:val="both"/>
        <w:rPr>
          <w:rFonts w:ascii="Calibri" w:eastAsia="Verdana" w:hAnsi="Calibri"/>
          <w:sz w:val="20"/>
          <w:szCs w:val="20"/>
        </w:rPr>
      </w:pPr>
    </w:p>
    <w:p w:rsidR="006A2782" w:rsidRDefault="009C4656">
      <w:pPr>
        <w:spacing w:before="100"/>
        <w:jc w:val="both"/>
        <w:rPr>
          <w:rFonts w:ascii="Calibri" w:hAnsi="Calibri"/>
        </w:rPr>
      </w:pPr>
      <w:r>
        <w:rPr>
          <w:rFonts w:ascii="Calibri" w:eastAsia="Verdana" w:hAnsi="Calibri"/>
          <w:b/>
          <w:sz w:val="20"/>
          <w:szCs w:val="20"/>
        </w:rPr>
        <w:t>4. Durée du marché</w:t>
      </w:r>
    </w:p>
    <w:p w:rsidR="006A2782" w:rsidRDefault="009C4656">
      <w:pPr>
        <w:spacing w:before="100"/>
        <w:jc w:val="both"/>
        <w:rPr>
          <w:rFonts w:ascii="Calibri" w:hAnsi="Calibri"/>
        </w:rPr>
      </w:pPr>
      <w:r>
        <w:rPr>
          <w:rFonts w:ascii="Calibri" w:hAnsi="Calibri"/>
          <w:sz w:val="20"/>
          <w:szCs w:val="20"/>
        </w:rPr>
        <w:t xml:space="preserve">Le marché sera conclu pour une période </w:t>
      </w:r>
      <w:r>
        <w:rPr>
          <w:rFonts w:ascii="Calibri" w:hAnsi="Calibri"/>
          <w:color w:val="FF0000"/>
          <w:sz w:val="20"/>
          <w:szCs w:val="20"/>
        </w:rPr>
        <w:t xml:space="preserve">1 </w:t>
      </w:r>
      <w:r>
        <w:rPr>
          <w:rFonts w:ascii="Calibri" w:hAnsi="Calibri"/>
          <w:sz w:val="20"/>
          <w:szCs w:val="20"/>
        </w:rPr>
        <w:t>an à compter de sa notification.</w:t>
      </w:r>
    </w:p>
    <w:p w:rsidR="006A2782" w:rsidRDefault="006A2782">
      <w:pPr>
        <w:widowControl/>
        <w:jc w:val="both"/>
        <w:rPr>
          <w:rFonts w:ascii="Calibri" w:hAnsi="Calibri"/>
          <w:sz w:val="20"/>
          <w:szCs w:val="20"/>
        </w:rPr>
      </w:pPr>
    </w:p>
    <w:p w:rsidR="006A2782" w:rsidRDefault="009C4656">
      <w:pPr>
        <w:spacing w:before="100"/>
        <w:jc w:val="both"/>
        <w:rPr>
          <w:rFonts w:ascii="Calibri" w:hAnsi="Calibri"/>
        </w:rPr>
      </w:pPr>
      <w:r>
        <w:rPr>
          <w:rFonts w:ascii="Calibri" w:hAnsi="Calibri"/>
          <w:sz w:val="20"/>
          <w:szCs w:val="20"/>
        </w:rPr>
        <w:t xml:space="preserve">Le marché pourra être reconduit : </w:t>
      </w:r>
      <w:r>
        <w:rPr>
          <w:rFonts w:ascii="Calibri" w:hAnsi="Calibri"/>
          <w:color w:val="FF0000"/>
          <w:sz w:val="20"/>
          <w:szCs w:val="20"/>
        </w:rPr>
        <w:t>oui</w:t>
      </w:r>
    </w:p>
    <w:p w:rsidR="006A2782" w:rsidRDefault="006A2782">
      <w:pPr>
        <w:widowControl/>
        <w:jc w:val="both"/>
        <w:rPr>
          <w:rFonts w:ascii="Calibri" w:hAnsi="Calibri"/>
          <w:sz w:val="20"/>
          <w:szCs w:val="20"/>
        </w:rPr>
      </w:pPr>
    </w:p>
    <w:p w:rsidR="006A2782" w:rsidRDefault="009C4656">
      <w:pPr>
        <w:numPr>
          <w:ilvl w:val="0"/>
          <w:numId w:val="6"/>
        </w:numPr>
        <w:spacing w:before="100"/>
        <w:ind w:left="0" w:firstLine="0"/>
        <w:jc w:val="both"/>
        <w:rPr>
          <w:rFonts w:ascii="Calibri" w:hAnsi="Calibri"/>
        </w:rPr>
      </w:pPr>
      <w:r>
        <w:rPr>
          <w:rFonts w:ascii="Calibri" w:hAnsi="Calibri"/>
          <w:sz w:val="20"/>
          <w:szCs w:val="20"/>
        </w:rPr>
        <w:t>Si oui, il est possible de prévoir que la reconduction se fasse de manière expresse ou tacite</w:t>
      </w:r>
    </w:p>
    <w:p w:rsidR="006A2782" w:rsidRDefault="006A2782">
      <w:pPr>
        <w:widowControl/>
        <w:jc w:val="both"/>
        <w:rPr>
          <w:rFonts w:ascii="Calibri" w:hAnsi="Calibri"/>
          <w:sz w:val="20"/>
          <w:szCs w:val="20"/>
        </w:rPr>
      </w:pPr>
    </w:p>
    <w:p w:rsidR="006A2782" w:rsidRDefault="009C4656">
      <w:pPr>
        <w:spacing w:before="100"/>
        <w:jc w:val="both"/>
        <w:rPr>
          <w:rFonts w:ascii="Calibri" w:hAnsi="Calibri"/>
        </w:rPr>
      </w:pPr>
      <w:r>
        <w:rPr>
          <w:rFonts w:ascii="Calibri" w:hAnsi="Calibri"/>
          <w:sz w:val="20"/>
          <w:szCs w:val="20"/>
        </w:rPr>
        <w:t xml:space="preserve">Si tacite : Le marché pourra être reconduit </w:t>
      </w:r>
      <w:r>
        <w:rPr>
          <w:rFonts w:ascii="Calibri" w:hAnsi="Calibri"/>
          <w:color w:val="FF0000"/>
          <w:sz w:val="20"/>
          <w:szCs w:val="20"/>
        </w:rPr>
        <w:t>1 fois</w:t>
      </w:r>
      <w:r>
        <w:rPr>
          <w:rFonts w:ascii="Calibri" w:hAnsi="Calibri"/>
          <w:sz w:val="20"/>
          <w:szCs w:val="20"/>
        </w:rPr>
        <w:t xml:space="preserve"> par reconduction tacite. Le pouvoir adjudicateur notifiera la décision de non reconduction du marché </w:t>
      </w:r>
      <w:r>
        <w:rPr>
          <w:rFonts w:ascii="Calibri" w:hAnsi="Calibri"/>
          <w:color w:val="FF0000"/>
          <w:sz w:val="20"/>
          <w:szCs w:val="20"/>
        </w:rPr>
        <w:t>1</w:t>
      </w:r>
      <w:r>
        <w:rPr>
          <w:rFonts w:ascii="Calibri" w:hAnsi="Calibri"/>
          <w:sz w:val="20"/>
          <w:szCs w:val="20"/>
        </w:rPr>
        <w:t xml:space="preserve"> mois avant la date d’anniversaire de notification du marché.</w:t>
      </w:r>
    </w:p>
    <w:p w:rsidR="006A2782" w:rsidRDefault="006A2782">
      <w:pPr>
        <w:widowControl/>
        <w:jc w:val="both"/>
        <w:rPr>
          <w:rFonts w:ascii="Calibri" w:hAnsi="Calibri"/>
          <w:sz w:val="20"/>
          <w:szCs w:val="20"/>
        </w:rPr>
      </w:pPr>
    </w:p>
    <w:p w:rsidR="006A2782" w:rsidRDefault="009C4656">
      <w:pPr>
        <w:spacing w:before="100"/>
        <w:jc w:val="both"/>
        <w:rPr>
          <w:rFonts w:ascii="Calibri" w:hAnsi="Calibri"/>
        </w:rPr>
      </w:pPr>
      <w:r>
        <w:rPr>
          <w:rFonts w:ascii="Calibri" w:hAnsi="Calibri"/>
          <w:sz w:val="20"/>
          <w:szCs w:val="20"/>
        </w:rPr>
        <w:t xml:space="preserve">Si expresse : Le marché pourra être reconduit </w:t>
      </w:r>
      <w:r>
        <w:rPr>
          <w:rFonts w:ascii="Calibri" w:hAnsi="Calibri"/>
          <w:color w:val="FF0000"/>
          <w:sz w:val="20"/>
          <w:szCs w:val="20"/>
        </w:rPr>
        <w:t>1</w:t>
      </w:r>
      <w:r>
        <w:rPr>
          <w:rFonts w:ascii="Calibri" w:hAnsi="Calibri"/>
          <w:sz w:val="20"/>
          <w:szCs w:val="20"/>
        </w:rPr>
        <w:t xml:space="preserve"> fois par reconduction expresse par courrier dans un délai de 60 jours avant la date d’anniversaire de notification du marché. </w:t>
      </w:r>
    </w:p>
    <w:p w:rsidR="006A2782" w:rsidRDefault="006A2782">
      <w:pPr>
        <w:jc w:val="both"/>
        <w:rPr>
          <w:rFonts w:ascii="Calibri" w:eastAsia="Verdana" w:hAnsi="Calibri"/>
          <w:sz w:val="20"/>
          <w:szCs w:val="20"/>
        </w:rPr>
      </w:pPr>
    </w:p>
    <w:p w:rsidR="006A2782" w:rsidRDefault="006A2782">
      <w:pPr>
        <w:spacing w:before="100"/>
        <w:jc w:val="center"/>
        <w:rPr>
          <w:rFonts w:ascii="Calibri" w:eastAsia="Verdana" w:hAnsi="Calibri"/>
          <w:b/>
          <w:sz w:val="20"/>
          <w:szCs w:val="20"/>
          <w:u w:val="single"/>
        </w:rPr>
      </w:pPr>
    </w:p>
    <w:p w:rsidR="006A2782" w:rsidRDefault="009C4656">
      <w:pPr>
        <w:spacing w:before="100"/>
        <w:jc w:val="center"/>
        <w:rPr>
          <w:rFonts w:ascii="Calibri" w:hAnsi="Calibri"/>
        </w:rPr>
      </w:pPr>
      <w:r>
        <w:rPr>
          <w:rFonts w:ascii="Calibri" w:eastAsia="Verdana" w:hAnsi="Calibri"/>
          <w:b/>
          <w:sz w:val="20"/>
          <w:szCs w:val="20"/>
          <w:u w:val="single" w:color="000000"/>
        </w:rPr>
        <w:t>II Pièces contractuelles du marché</w:t>
      </w:r>
    </w:p>
    <w:p w:rsidR="006A2782" w:rsidRDefault="006A2782">
      <w:pPr>
        <w:spacing w:before="100"/>
        <w:jc w:val="both"/>
        <w:rPr>
          <w:rFonts w:eastAsia="Verdana"/>
          <w:sz w:val="20"/>
          <w:szCs w:val="20"/>
        </w:rPr>
      </w:pPr>
    </w:p>
    <w:p w:rsidR="006A2782" w:rsidRDefault="009C4656">
      <w:pPr>
        <w:spacing w:before="100"/>
        <w:jc w:val="both"/>
        <w:rPr>
          <w:rFonts w:ascii="Calibri" w:hAnsi="Calibri"/>
        </w:rPr>
      </w:pPr>
      <w:r>
        <w:rPr>
          <w:rFonts w:ascii="Calibri" w:eastAsia="Verdana" w:hAnsi="Calibri"/>
          <w:sz w:val="20"/>
          <w:szCs w:val="20"/>
        </w:rPr>
        <w:t xml:space="preserve">Les pièces contractuelles du marché sont les suivantes et, en cas de contradiction entre leurs stipulations, prévalent dans l’ordre de priorité ci-après : </w:t>
      </w:r>
    </w:p>
    <w:p w:rsidR="006A2782" w:rsidRDefault="009C4656">
      <w:pPr>
        <w:spacing w:before="100"/>
        <w:jc w:val="both"/>
        <w:rPr>
          <w:rFonts w:ascii="Calibri" w:hAnsi="Calibri"/>
        </w:rPr>
      </w:pPr>
      <w:r>
        <w:rPr>
          <w:rFonts w:ascii="Calibri" w:eastAsia="Verdana" w:hAnsi="Calibri"/>
          <w:sz w:val="20"/>
          <w:szCs w:val="20"/>
        </w:rPr>
        <w:t xml:space="preserve">· </w:t>
      </w:r>
      <w:r>
        <w:rPr>
          <w:rFonts w:ascii="Calibri" w:eastAsia="Verdana" w:hAnsi="Calibri"/>
          <w:b/>
          <w:sz w:val="20"/>
          <w:szCs w:val="20"/>
        </w:rPr>
        <w:t xml:space="preserve">L’acte d’engagement </w:t>
      </w:r>
      <w:r>
        <w:rPr>
          <w:rFonts w:ascii="Calibri" w:eastAsia="Verdana" w:hAnsi="Calibri"/>
          <w:sz w:val="20"/>
          <w:szCs w:val="20"/>
        </w:rPr>
        <w:t>(AE)</w:t>
      </w:r>
      <w:r>
        <w:rPr>
          <w:rFonts w:ascii="Calibri" w:eastAsia="Verdana" w:hAnsi="Calibri"/>
          <w:b/>
          <w:sz w:val="20"/>
          <w:szCs w:val="20"/>
        </w:rPr>
        <w:t xml:space="preserve"> </w:t>
      </w:r>
      <w:r>
        <w:rPr>
          <w:rFonts w:ascii="Calibri" w:eastAsia="Verdana" w:hAnsi="Calibri"/>
          <w:sz w:val="20"/>
          <w:szCs w:val="20"/>
        </w:rPr>
        <w:t>et ses annexes : à compléter par les représentants qualifiés des entreprises ayant vocation à être titulaire du contrat, un par lot</w:t>
      </w:r>
    </w:p>
    <w:p w:rsidR="006A2782" w:rsidRDefault="009C4656">
      <w:pPr>
        <w:spacing w:before="100"/>
        <w:jc w:val="both"/>
        <w:rPr>
          <w:rFonts w:ascii="Calibri" w:hAnsi="Calibri"/>
        </w:rPr>
      </w:pPr>
      <w:r>
        <w:rPr>
          <w:rFonts w:ascii="Calibri" w:eastAsia="Verdana" w:hAnsi="Calibri"/>
          <w:sz w:val="20"/>
          <w:szCs w:val="20"/>
        </w:rPr>
        <w:t xml:space="preserve">· </w:t>
      </w:r>
      <w:r>
        <w:rPr>
          <w:rFonts w:ascii="Calibri" w:eastAsia="Verdana" w:hAnsi="Calibri"/>
          <w:b/>
          <w:sz w:val="20"/>
          <w:szCs w:val="20"/>
        </w:rPr>
        <w:t>Le présent cahier des clauses particulières</w:t>
      </w:r>
      <w:r>
        <w:rPr>
          <w:rFonts w:ascii="Calibri" w:eastAsia="Verdana" w:hAnsi="Calibri"/>
          <w:sz w:val="20"/>
          <w:szCs w:val="20"/>
        </w:rPr>
        <w:t xml:space="preserve"> (CCATP) dont l’exemplaire original conservé dans les archives du pouvoir adjudicateur fait seul foi.</w:t>
      </w:r>
    </w:p>
    <w:p w:rsidR="006A2782" w:rsidRDefault="009C4656">
      <w:pPr>
        <w:spacing w:before="100"/>
        <w:jc w:val="both"/>
        <w:rPr>
          <w:rFonts w:ascii="Calibri" w:hAnsi="Calibri"/>
        </w:rPr>
      </w:pPr>
      <w:r>
        <w:rPr>
          <w:rFonts w:ascii="Calibri" w:eastAsia="Verdana" w:hAnsi="Calibri"/>
          <w:sz w:val="20"/>
          <w:szCs w:val="20"/>
        </w:rPr>
        <w:t xml:space="preserve">· </w:t>
      </w:r>
      <w:r>
        <w:rPr>
          <w:rFonts w:ascii="Calibri" w:eastAsia="Verdana" w:hAnsi="Calibri"/>
          <w:b/>
          <w:sz w:val="20"/>
          <w:szCs w:val="20"/>
        </w:rPr>
        <w:t xml:space="preserve">Le cahier des clauses administratives générales </w:t>
      </w:r>
      <w:r>
        <w:rPr>
          <w:rFonts w:ascii="Calibri" w:eastAsia="Verdana" w:hAnsi="Calibri"/>
          <w:sz w:val="20"/>
          <w:szCs w:val="20"/>
        </w:rPr>
        <w:t>(CCAG) applicables aux marchés publics de fournitures courantes et de services, approuvé par l’arrêté du 19 janvier 2009</w:t>
      </w:r>
    </w:p>
    <w:p w:rsidR="006A2782" w:rsidRDefault="009C4656">
      <w:pPr>
        <w:spacing w:before="100"/>
        <w:jc w:val="both"/>
        <w:rPr>
          <w:rFonts w:ascii="Calibri" w:hAnsi="Calibri"/>
        </w:rPr>
      </w:pPr>
      <w:r>
        <w:rPr>
          <w:rFonts w:ascii="Calibri" w:eastAsia="Verdana" w:hAnsi="Calibri"/>
          <w:sz w:val="20"/>
          <w:szCs w:val="20"/>
        </w:rPr>
        <w:t xml:space="preserve">· Le </w:t>
      </w:r>
      <w:r>
        <w:rPr>
          <w:rFonts w:ascii="Calibri" w:eastAsia="Verdana" w:hAnsi="Calibri"/>
          <w:b/>
          <w:sz w:val="20"/>
          <w:szCs w:val="20"/>
        </w:rPr>
        <w:t xml:space="preserve">bordereau des prix unitaires </w:t>
      </w:r>
      <w:r>
        <w:rPr>
          <w:rFonts w:ascii="Calibri" w:eastAsia="Verdana" w:hAnsi="Calibri"/>
          <w:sz w:val="20"/>
          <w:szCs w:val="20"/>
        </w:rPr>
        <w:t xml:space="preserve">(BPU) valant </w:t>
      </w:r>
      <w:r>
        <w:rPr>
          <w:rFonts w:ascii="Calibri" w:eastAsia="Verdana" w:hAnsi="Calibri"/>
          <w:b/>
          <w:sz w:val="20"/>
          <w:szCs w:val="20"/>
        </w:rPr>
        <w:t>détails quantitatifs estimatifs</w:t>
      </w:r>
      <w:r>
        <w:rPr>
          <w:rFonts w:ascii="Calibri" w:eastAsia="Verdana" w:hAnsi="Calibri"/>
          <w:sz w:val="20"/>
          <w:szCs w:val="20"/>
        </w:rPr>
        <w:t xml:space="preserve"> (DQE)</w:t>
      </w:r>
    </w:p>
    <w:p w:rsidR="006A2782" w:rsidRDefault="009C4656">
      <w:pPr>
        <w:spacing w:before="100"/>
        <w:jc w:val="both"/>
        <w:rPr>
          <w:rFonts w:ascii="Calibri" w:hAnsi="Calibri"/>
        </w:rPr>
      </w:pPr>
      <w:r>
        <w:rPr>
          <w:rFonts w:ascii="Calibri" w:eastAsia="Verdana" w:hAnsi="Calibri"/>
          <w:sz w:val="20"/>
          <w:szCs w:val="20"/>
        </w:rPr>
        <w:t xml:space="preserve">· </w:t>
      </w:r>
      <w:r>
        <w:rPr>
          <w:rFonts w:ascii="Calibri" w:eastAsia="Verdana" w:hAnsi="Calibri"/>
          <w:b/>
          <w:sz w:val="20"/>
          <w:szCs w:val="20"/>
        </w:rPr>
        <w:t>Le mémoire technique</w:t>
      </w:r>
      <w:r>
        <w:rPr>
          <w:rFonts w:ascii="Calibri" w:eastAsia="Verdana" w:hAnsi="Calibri"/>
          <w:sz w:val="20"/>
          <w:szCs w:val="20"/>
        </w:rPr>
        <w:t xml:space="preserve"> (condition de livraison, organisation de la traçabilité des produits) ou cadre de réponse</w:t>
      </w:r>
    </w:p>
    <w:p w:rsidR="006A2782" w:rsidRDefault="009C4656">
      <w:pPr>
        <w:spacing w:before="100"/>
        <w:jc w:val="both"/>
        <w:rPr>
          <w:rFonts w:ascii="Calibri" w:hAnsi="Calibri"/>
        </w:rPr>
      </w:pPr>
      <w:r>
        <w:rPr>
          <w:rFonts w:ascii="Calibri" w:eastAsia="Verdana" w:hAnsi="Calibri"/>
          <w:sz w:val="20"/>
          <w:szCs w:val="20"/>
        </w:rPr>
        <w:t xml:space="preserve">· </w:t>
      </w:r>
      <w:r>
        <w:rPr>
          <w:rFonts w:ascii="Calibri" w:eastAsia="Verdana" w:hAnsi="Calibri"/>
          <w:b/>
          <w:sz w:val="20"/>
          <w:szCs w:val="20"/>
        </w:rPr>
        <w:t>Les fiches techniques</w:t>
      </w:r>
      <w:r>
        <w:rPr>
          <w:rFonts w:ascii="Calibri" w:eastAsia="Verdana" w:hAnsi="Calibri"/>
          <w:sz w:val="20"/>
          <w:szCs w:val="20"/>
        </w:rPr>
        <w:t xml:space="preserve"> correspondant aux produits et prestations proposés par le candidat</w:t>
      </w:r>
    </w:p>
    <w:p w:rsidR="006A2782" w:rsidRDefault="006A2782">
      <w:pPr>
        <w:spacing w:before="100"/>
        <w:jc w:val="both"/>
        <w:rPr>
          <w:rFonts w:ascii="Calibri" w:eastAsia="Verdana" w:hAnsi="Calibri"/>
          <w:sz w:val="20"/>
          <w:szCs w:val="20"/>
          <w:u w:val="single"/>
        </w:rPr>
      </w:pPr>
      <w:bookmarkStart w:id="0" w:name="_GoBack"/>
      <w:bookmarkEnd w:id="0"/>
    </w:p>
    <w:p w:rsidR="006A2782" w:rsidRDefault="009C4656">
      <w:pPr>
        <w:spacing w:before="100"/>
        <w:jc w:val="center"/>
        <w:rPr>
          <w:rFonts w:ascii="Calibri" w:hAnsi="Calibri"/>
        </w:rPr>
      </w:pPr>
      <w:r>
        <w:rPr>
          <w:rFonts w:ascii="Calibri" w:eastAsia="Verdana" w:hAnsi="Calibri"/>
          <w:b/>
          <w:sz w:val="20"/>
          <w:szCs w:val="20"/>
          <w:u w:val="single" w:color="000000"/>
        </w:rPr>
        <w:t>III Exécution du marché</w:t>
      </w:r>
    </w:p>
    <w:p w:rsidR="006A2782" w:rsidRDefault="006A2782">
      <w:pPr>
        <w:spacing w:before="100"/>
        <w:jc w:val="both"/>
        <w:rPr>
          <w:rFonts w:eastAsia="Verdana"/>
          <w:b/>
          <w:sz w:val="20"/>
          <w:szCs w:val="20"/>
        </w:rPr>
      </w:pPr>
    </w:p>
    <w:p w:rsidR="006A2782" w:rsidRDefault="009C4656">
      <w:pPr>
        <w:spacing w:before="100"/>
        <w:jc w:val="both"/>
        <w:rPr>
          <w:rFonts w:ascii="Calibri" w:hAnsi="Calibri"/>
        </w:rPr>
      </w:pPr>
      <w:r>
        <w:rPr>
          <w:rFonts w:ascii="Calibri" w:eastAsia="Verdana" w:hAnsi="Calibri"/>
          <w:b/>
          <w:sz w:val="20"/>
          <w:szCs w:val="20"/>
        </w:rPr>
        <w:t>1. Commande</w:t>
      </w:r>
    </w:p>
    <w:p w:rsidR="006A2782" w:rsidRDefault="009C4656">
      <w:pPr>
        <w:spacing w:before="100"/>
        <w:jc w:val="both"/>
        <w:rPr>
          <w:rFonts w:ascii="Calibri" w:hAnsi="Calibri"/>
        </w:rPr>
      </w:pPr>
      <w:r>
        <w:rPr>
          <w:rFonts w:ascii="Calibri" w:eastAsia="Verdana" w:hAnsi="Calibri"/>
          <w:sz w:val="20"/>
          <w:szCs w:val="20"/>
        </w:rPr>
        <w:t>Les commandes seront passées au fur et à mesure des besoins sous forme de bon de commande signés par</w:t>
      </w:r>
      <w:r>
        <w:rPr>
          <w:rFonts w:ascii="Calibri" w:eastAsia="Verdana" w:hAnsi="Calibri"/>
          <w:b/>
          <w:sz w:val="20"/>
          <w:szCs w:val="20"/>
        </w:rPr>
        <w:t xml:space="preserve"> le représentant du pouvoir adjudicateur </w:t>
      </w:r>
      <w:r>
        <w:rPr>
          <w:rFonts w:ascii="Calibri" w:eastAsia="Verdana" w:hAnsi="Calibri"/>
          <w:sz w:val="20"/>
          <w:szCs w:val="20"/>
        </w:rPr>
        <w:t>auprès du titulaire du marché. Le représentant de l’établissement dans le cadre de l’exécution de ce marché est :</w:t>
      </w:r>
    </w:p>
    <w:p w:rsidR="006A2782" w:rsidRDefault="009C4656">
      <w:pPr>
        <w:jc w:val="both"/>
        <w:rPr>
          <w:rFonts w:ascii="Calibri" w:hAnsi="Calibri"/>
        </w:rPr>
      </w:pPr>
      <w:r>
        <w:rPr>
          <w:rFonts w:ascii="Calibri" w:eastAsia="Verdana" w:hAnsi="Calibri"/>
          <w:sz w:val="20"/>
          <w:szCs w:val="20"/>
        </w:rPr>
        <w:t xml:space="preserve">M. </w:t>
      </w:r>
      <w:r>
        <w:rPr>
          <w:rFonts w:ascii="Calibri" w:eastAsia="Verdana" w:hAnsi="Calibri"/>
          <w:color w:val="FF0000"/>
          <w:sz w:val="20"/>
          <w:szCs w:val="20"/>
        </w:rPr>
        <w:t>LESACHER Jean François</w:t>
      </w:r>
    </w:p>
    <w:p w:rsidR="006A2782" w:rsidRDefault="009C4656">
      <w:pPr>
        <w:jc w:val="both"/>
        <w:rPr>
          <w:rFonts w:ascii="Calibri" w:hAnsi="Calibri"/>
        </w:rPr>
      </w:pPr>
      <w:r>
        <w:rPr>
          <w:rFonts w:ascii="Calibri" w:eastAsia="Verdana" w:hAnsi="Calibri"/>
          <w:sz w:val="20"/>
          <w:szCs w:val="20"/>
        </w:rPr>
        <w:t xml:space="preserve">Contact téléphonique : </w:t>
      </w:r>
      <w:r>
        <w:rPr>
          <w:rFonts w:ascii="Calibri" w:eastAsia="Verdana" w:hAnsi="Calibri"/>
          <w:color w:val="FF0000"/>
          <w:sz w:val="20"/>
          <w:szCs w:val="20"/>
        </w:rPr>
        <w:t>02 31 92 09 22</w:t>
      </w:r>
      <w:r>
        <w:rPr>
          <w:rFonts w:ascii="Calibri" w:eastAsia="Verdana" w:hAnsi="Calibri"/>
          <w:sz w:val="20"/>
          <w:szCs w:val="20"/>
        </w:rPr>
        <w:t xml:space="preserve"> - Adresse mail : </w:t>
      </w:r>
      <w:proofErr w:type="spellStart"/>
      <w:r>
        <w:rPr>
          <w:rFonts w:ascii="Calibri" w:eastAsia="Verdana" w:hAnsi="Calibri"/>
          <w:color w:val="FF0000"/>
          <w:sz w:val="20"/>
          <w:szCs w:val="20"/>
        </w:rPr>
        <w:t>int</w:t>
      </w:r>
      <w:proofErr w:type="spellEnd"/>
      <w:r>
        <w:rPr>
          <w:rFonts w:ascii="Calibri" w:eastAsia="Verdana" w:hAnsi="Calibri"/>
          <w:color w:val="FF0000"/>
          <w:sz w:val="20"/>
          <w:szCs w:val="20"/>
        </w:rPr>
        <w:t>,0140004d@ac-caen.fr</w:t>
      </w:r>
    </w:p>
    <w:p w:rsidR="006A2782" w:rsidRDefault="006A2782">
      <w:pPr>
        <w:spacing w:before="100"/>
        <w:jc w:val="both"/>
        <w:rPr>
          <w:rFonts w:ascii="Calibri" w:eastAsia="Verdana" w:hAnsi="Calibri"/>
          <w:color w:val="FF0000"/>
        </w:rPr>
      </w:pPr>
    </w:p>
    <w:p w:rsidR="006A2782" w:rsidRDefault="009C4656">
      <w:pPr>
        <w:spacing w:before="100"/>
        <w:jc w:val="both"/>
        <w:rPr>
          <w:rFonts w:ascii="Calibri" w:hAnsi="Calibri"/>
        </w:rPr>
      </w:pPr>
      <w:r>
        <w:rPr>
          <w:rFonts w:ascii="Calibri" w:eastAsia="Verdana" w:hAnsi="Calibri"/>
          <w:sz w:val="20"/>
          <w:szCs w:val="20"/>
        </w:rPr>
        <w:t xml:space="preserve">Dès la </w:t>
      </w:r>
      <w:r>
        <w:rPr>
          <w:rFonts w:ascii="Calibri" w:eastAsia="Verdana" w:hAnsi="Calibri"/>
          <w:b/>
          <w:sz w:val="20"/>
          <w:szCs w:val="20"/>
        </w:rPr>
        <w:t>notification du marché</w:t>
      </w:r>
      <w:r>
        <w:rPr>
          <w:rFonts w:ascii="Calibri" w:eastAsia="Verdana" w:hAnsi="Calibri"/>
          <w:sz w:val="20"/>
          <w:szCs w:val="20"/>
        </w:rPr>
        <w:t>, le titulaire désigne une ou plusieurs personnes physiques, habilitées à le représenter auprès du pouvoir adjudicateur, pour les besoins de l’exécution du marché.</w:t>
      </w:r>
    </w:p>
    <w:p w:rsidR="006A2782" w:rsidRDefault="006A2782">
      <w:pPr>
        <w:spacing w:before="100"/>
        <w:jc w:val="both"/>
        <w:rPr>
          <w:rFonts w:ascii="Calibri" w:eastAsia="Verdana" w:hAnsi="Calibri"/>
          <w:color w:val="FF0000"/>
          <w:sz w:val="20"/>
          <w:szCs w:val="20"/>
        </w:rPr>
      </w:pPr>
    </w:p>
    <w:p w:rsidR="006A2782" w:rsidRDefault="009C4656">
      <w:pPr>
        <w:jc w:val="both"/>
        <w:rPr>
          <w:rFonts w:ascii="Calibri" w:hAnsi="Calibri"/>
        </w:rPr>
      </w:pPr>
      <w:r>
        <w:rPr>
          <w:rFonts w:ascii="Calibri" w:eastAsia="Verdana" w:hAnsi="Calibri"/>
          <w:sz w:val="20"/>
          <w:szCs w:val="20"/>
        </w:rPr>
        <w:t>En cas de rupture provisoire ou définitive dans la fabrication ou la fourniture d’un article objet du marché, le titulaire devra :</w:t>
      </w:r>
    </w:p>
    <w:p w:rsidR="006A2782" w:rsidRDefault="009C4656">
      <w:pPr>
        <w:jc w:val="both"/>
        <w:rPr>
          <w:rFonts w:ascii="Calibri" w:hAnsi="Calibri"/>
        </w:rPr>
      </w:pPr>
      <w:r>
        <w:rPr>
          <w:rFonts w:ascii="Calibri" w:eastAsia="Verdana" w:hAnsi="Calibri"/>
          <w:sz w:val="20"/>
          <w:szCs w:val="20"/>
        </w:rPr>
        <w:t>- informer par téléphone puis par courriel le service de la restauration dans les plus brefs délais,</w:t>
      </w:r>
    </w:p>
    <w:p w:rsidR="006A2782" w:rsidRDefault="009C4656">
      <w:pPr>
        <w:jc w:val="both"/>
        <w:rPr>
          <w:rFonts w:ascii="Calibri" w:hAnsi="Calibri"/>
        </w:rPr>
      </w:pPr>
      <w:r>
        <w:rPr>
          <w:rFonts w:ascii="Calibri" w:eastAsia="Verdana" w:hAnsi="Calibri"/>
          <w:sz w:val="20"/>
          <w:szCs w:val="20"/>
        </w:rPr>
        <w:t>- proposer immédiatement un produit de substitution de qualité au moins égale et au même prix.</w:t>
      </w:r>
    </w:p>
    <w:p w:rsidR="006A2782" w:rsidRDefault="009C4656">
      <w:pPr>
        <w:jc w:val="both"/>
        <w:rPr>
          <w:rFonts w:ascii="Calibri" w:hAnsi="Calibri"/>
        </w:rPr>
      </w:pPr>
      <w:r>
        <w:rPr>
          <w:rFonts w:ascii="Calibri" w:eastAsia="Verdana" w:hAnsi="Calibri"/>
          <w:sz w:val="20"/>
          <w:szCs w:val="20"/>
        </w:rPr>
        <w:t>Si l’examen des échantillons produits par le titulaire est satisfaisant, le pouvoir adjudicateur actera le changement de produit.</w:t>
      </w:r>
    </w:p>
    <w:p w:rsidR="006A2782" w:rsidRDefault="006A2782">
      <w:pPr>
        <w:spacing w:before="100"/>
        <w:jc w:val="both"/>
        <w:rPr>
          <w:rFonts w:ascii="Calibri" w:eastAsia="Verdana" w:hAnsi="Calibri"/>
          <w:sz w:val="20"/>
          <w:szCs w:val="20"/>
        </w:rPr>
      </w:pPr>
    </w:p>
    <w:p w:rsidR="006A2782" w:rsidRDefault="009C4656">
      <w:pPr>
        <w:spacing w:before="100"/>
        <w:jc w:val="both"/>
        <w:rPr>
          <w:rFonts w:ascii="Calibri" w:hAnsi="Calibri"/>
        </w:rPr>
      </w:pPr>
      <w:r>
        <w:rPr>
          <w:rFonts w:ascii="Calibri" w:eastAsia="Verdana" w:hAnsi="Calibri"/>
          <w:b/>
          <w:sz w:val="20"/>
          <w:szCs w:val="20"/>
        </w:rPr>
        <w:t>2. Délais de livraison</w:t>
      </w:r>
    </w:p>
    <w:p w:rsidR="006A2782" w:rsidRDefault="009C4656">
      <w:pPr>
        <w:spacing w:before="100"/>
        <w:jc w:val="both"/>
        <w:rPr>
          <w:rFonts w:ascii="Calibri" w:hAnsi="Calibri"/>
        </w:rPr>
      </w:pPr>
      <w:r>
        <w:rPr>
          <w:rFonts w:ascii="Calibri" w:eastAsia="Verdana" w:hAnsi="Calibri"/>
          <w:sz w:val="20"/>
          <w:szCs w:val="20"/>
          <w:u w:val="single" w:color="000000"/>
        </w:rPr>
        <w:t xml:space="preserve">Délai de base </w:t>
      </w:r>
      <w:r>
        <w:rPr>
          <w:rFonts w:ascii="Calibri" w:eastAsia="Verdana" w:hAnsi="Calibri"/>
          <w:sz w:val="20"/>
          <w:szCs w:val="20"/>
        </w:rPr>
        <w:t xml:space="preserve">: Les délais d’exécution ou de livraison des prestations sont fixés sur chaque bon de commande sans que le délai ne puisse excéder </w:t>
      </w:r>
      <w:r>
        <w:rPr>
          <w:rFonts w:ascii="Calibri" w:eastAsia="Verdana" w:hAnsi="Calibri"/>
          <w:color w:val="FF0000"/>
          <w:sz w:val="20"/>
          <w:szCs w:val="20"/>
        </w:rPr>
        <w:t>90</w:t>
      </w:r>
      <w:r>
        <w:rPr>
          <w:rFonts w:ascii="Calibri" w:eastAsia="Verdana" w:hAnsi="Calibri"/>
          <w:sz w:val="20"/>
          <w:szCs w:val="20"/>
        </w:rPr>
        <w:t xml:space="preserve"> jours. Le délai d’exécution de chaque bon de commande part à la date de sa notification.</w:t>
      </w:r>
    </w:p>
    <w:p w:rsidR="006A2782" w:rsidRDefault="009C4656">
      <w:pPr>
        <w:spacing w:before="100"/>
        <w:jc w:val="both"/>
        <w:rPr>
          <w:rFonts w:ascii="Calibri" w:hAnsi="Calibri"/>
        </w:rPr>
      </w:pPr>
      <w:r>
        <w:rPr>
          <w:rFonts w:ascii="Calibri" w:eastAsia="Verdana" w:hAnsi="Calibri"/>
          <w:sz w:val="20"/>
          <w:szCs w:val="20"/>
          <w:u w:val="single" w:color="000000"/>
        </w:rPr>
        <w:t>Prolongation des délais :</w:t>
      </w:r>
      <w:r>
        <w:rPr>
          <w:rFonts w:ascii="Calibri" w:eastAsia="Verdana" w:hAnsi="Calibri"/>
          <w:sz w:val="20"/>
          <w:szCs w:val="20"/>
        </w:rPr>
        <w:t xml:space="preserve"> Une prolongation du délai d’exécution peut être accordée par le pouvoir adjudicateur dans les conditions de l’article 13.3 du CCAG-FCS.</w:t>
      </w:r>
    </w:p>
    <w:p w:rsidR="006A2782" w:rsidRDefault="006A2782">
      <w:pPr>
        <w:spacing w:before="100"/>
        <w:jc w:val="both"/>
        <w:rPr>
          <w:rFonts w:ascii="Calibri" w:eastAsia="Verdana" w:hAnsi="Calibri"/>
          <w:b/>
          <w:sz w:val="20"/>
          <w:szCs w:val="20"/>
        </w:rPr>
      </w:pPr>
    </w:p>
    <w:p w:rsidR="006A2782" w:rsidRDefault="009C4656">
      <w:pPr>
        <w:spacing w:before="100"/>
        <w:jc w:val="both"/>
        <w:rPr>
          <w:rFonts w:ascii="Calibri" w:hAnsi="Calibri"/>
        </w:rPr>
      </w:pPr>
      <w:r>
        <w:rPr>
          <w:rFonts w:ascii="Calibri" w:eastAsia="Verdana" w:hAnsi="Calibri"/>
          <w:b/>
          <w:sz w:val="20"/>
          <w:szCs w:val="20"/>
        </w:rPr>
        <w:t>3. Les bons de livraison</w:t>
      </w:r>
    </w:p>
    <w:p w:rsidR="006A2782" w:rsidRDefault="009C4656">
      <w:pPr>
        <w:jc w:val="both"/>
        <w:rPr>
          <w:rFonts w:ascii="Calibri" w:hAnsi="Calibri"/>
        </w:rPr>
      </w:pPr>
      <w:r>
        <w:rPr>
          <w:rFonts w:ascii="Calibri" w:eastAsia="Verdana" w:hAnsi="Calibri"/>
          <w:sz w:val="20"/>
          <w:szCs w:val="20"/>
        </w:rPr>
        <w:t>La fourniture est livrée accompagnée impérativement d'un bon de livraison sur lequel seront obligatoirement précisés :</w:t>
      </w:r>
    </w:p>
    <w:p w:rsidR="006A2782" w:rsidRDefault="009C4656">
      <w:pPr>
        <w:jc w:val="both"/>
        <w:rPr>
          <w:rFonts w:ascii="Calibri" w:hAnsi="Calibri"/>
        </w:rPr>
      </w:pPr>
      <w:r>
        <w:rPr>
          <w:rFonts w:ascii="Calibri" w:eastAsia="Verdana" w:hAnsi="Calibri"/>
          <w:sz w:val="20"/>
          <w:szCs w:val="20"/>
        </w:rPr>
        <w:t>- le nom du titulaire du marché et son adresse,</w:t>
      </w:r>
    </w:p>
    <w:p w:rsidR="006A2782" w:rsidRDefault="009C4656">
      <w:pPr>
        <w:jc w:val="both"/>
        <w:rPr>
          <w:rFonts w:ascii="Calibri" w:hAnsi="Calibri"/>
        </w:rPr>
      </w:pPr>
      <w:r>
        <w:rPr>
          <w:rFonts w:ascii="Calibri" w:eastAsia="Verdana" w:hAnsi="Calibri"/>
          <w:sz w:val="20"/>
          <w:szCs w:val="20"/>
        </w:rPr>
        <w:t>- la date exacte du jour de la livraison,</w:t>
      </w:r>
    </w:p>
    <w:p w:rsidR="006A2782" w:rsidRDefault="009C4656">
      <w:pPr>
        <w:jc w:val="both"/>
        <w:rPr>
          <w:rFonts w:ascii="Calibri" w:hAnsi="Calibri"/>
        </w:rPr>
      </w:pPr>
      <w:r>
        <w:rPr>
          <w:rFonts w:ascii="Calibri" w:eastAsia="Verdana" w:hAnsi="Calibri"/>
          <w:sz w:val="20"/>
          <w:szCs w:val="20"/>
        </w:rPr>
        <w:t>- les caractéristiques essentielles de la fourniture livrée</w:t>
      </w:r>
    </w:p>
    <w:p w:rsidR="006A2782" w:rsidRDefault="009C4656">
      <w:pPr>
        <w:jc w:val="both"/>
        <w:rPr>
          <w:rFonts w:ascii="Calibri" w:hAnsi="Calibri"/>
        </w:rPr>
      </w:pPr>
      <w:r>
        <w:rPr>
          <w:rFonts w:ascii="Calibri" w:eastAsia="Verdana" w:hAnsi="Calibri"/>
          <w:sz w:val="20"/>
          <w:szCs w:val="20"/>
        </w:rPr>
        <w:t>- les quantités livrées</w:t>
      </w:r>
    </w:p>
    <w:p w:rsidR="006A2782" w:rsidRDefault="006A2782">
      <w:pPr>
        <w:jc w:val="both"/>
        <w:rPr>
          <w:rFonts w:ascii="Calibri" w:eastAsia="Verdana" w:hAnsi="Calibri"/>
          <w:sz w:val="20"/>
          <w:szCs w:val="20"/>
        </w:rPr>
      </w:pPr>
    </w:p>
    <w:p w:rsidR="006A2782" w:rsidRDefault="009C4656">
      <w:pPr>
        <w:spacing w:before="100"/>
        <w:jc w:val="center"/>
        <w:rPr>
          <w:rFonts w:ascii="Calibri" w:hAnsi="Calibri"/>
        </w:rPr>
      </w:pPr>
      <w:r>
        <w:rPr>
          <w:rFonts w:ascii="Calibri" w:eastAsia="Verdana" w:hAnsi="Calibri"/>
          <w:b/>
          <w:sz w:val="20"/>
          <w:szCs w:val="20"/>
          <w:u w:val="single" w:color="000000"/>
        </w:rPr>
        <w:t>IV Prix – Règlement des comptes – Variation dans les prix</w:t>
      </w:r>
    </w:p>
    <w:p w:rsidR="006A2782" w:rsidRDefault="006A2782">
      <w:pPr>
        <w:spacing w:before="100"/>
        <w:jc w:val="center"/>
        <w:rPr>
          <w:rFonts w:ascii="Calibri" w:eastAsia="Verdana" w:hAnsi="Calibri"/>
          <w:b/>
          <w:sz w:val="20"/>
          <w:szCs w:val="20"/>
          <w:u w:val="single"/>
        </w:rPr>
      </w:pPr>
    </w:p>
    <w:p w:rsidR="006A2782" w:rsidRDefault="009C4656">
      <w:pPr>
        <w:spacing w:before="100"/>
        <w:jc w:val="both"/>
        <w:rPr>
          <w:rFonts w:ascii="Calibri" w:hAnsi="Calibri"/>
        </w:rPr>
      </w:pPr>
      <w:r>
        <w:rPr>
          <w:rFonts w:ascii="Calibri" w:eastAsia="Verdana" w:hAnsi="Calibri"/>
          <w:b/>
          <w:sz w:val="20"/>
          <w:szCs w:val="20"/>
        </w:rPr>
        <w:t>1. Caractéristiques des prix pratiqués</w:t>
      </w:r>
    </w:p>
    <w:p w:rsidR="006A2782" w:rsidRDefault="009C4656">
      <w:pPr>
        <w:spacing w:before="100"/>
        <w:jc w:val="both"/>
        <w:rPr>
          <w:rFonts w:ascii="Calibri" w:hAnsi="Calibri"/>
        </w:rPr>
      </w:pPr>
      <w:r>
        <w:rPr>
          <w:rFonts w:ascii="Calibri" w:eastAsia="Verdana" w:hAnsi="Calibri"/>
          <w:sz w:val="20"/>
          <w:szCs w:val="20"/>
        </w:rPr>
        <w:t>Les prestations seront rémunérées par application des prix unitaires figurant dans le bordereau des prix unitaires aux quantités réellement exécutés.</w:t>
      </w:r>
    </w:p>
    <w:p w:rsidR="006A2782" w:rsidRDefault="009C4656">
      <w:pPr>
        <w:spacing w:before="100"/>
        <w:jc w:val="both"/>
        <w:rPr>
          <w:rFonts w:ascii="Calibri" w:hAnsi="Calibri"/>
        </w:rPr>
      </w:pPr>
      <w:r>
        <w:rPr>
          <w:rFonts w:ascii="Calibri" w:eastAsia="Verdana" w:hAnsi="Calibri"/>
          <w:sz w:val="20"/>
          <w:szCs w:val="20"/>
        </w:rPr>
        <w:lastRenderedPageBreak/>
        <w:t>Les prix sont réputés comprendre toutes charges fiscales, parafiscales ou autres frappant obligatoirement la prestation ainsi que les frais afférents au conditionnement, à l'emballage, à la manutention, à l'assurance, au stockage, au transport jusqu'au lieu de livraison ou d’installation.</w:t>
      </w:r>
    </w:p>
    <w:p w:rsidR="006A2782" w:rsidRDefault="006A2782">
      <w:pPr>
        <w:spacing w:before="100"/>
        <w:jc w:val="both"/>
        <w:rPr>
          <w:rFonts w:ascii="Calibri" w:eastAsia="Verdana" w:hAnsi="Calibri"/>
          <w:sz w:val="20"/>
          <w:szCs w:val="20"/>
        </w:rPr>
      </w:pPr>
    </w:p>
    <w:p w:rsidR="006A2782" w:rsidRDefault="009C4656">
      <w:pPr>
        <w:spacing w:before="100"/>
        <w:jc w:val="both"/>
        <w:rPr>
          <w:rFonts w:ascii="Calibri" w:hAnsi="Calibri"/>
        </w:rPr>
      </w:pPr>
      <w:r>
        <w:rPr>
          <w:rFonts w:ascii="Calibri" w:eastAsia="Verdana" w:hAnsi="Calibri"/>
          <w:b/>
          <w:sz w:val="20"/>
          <w:szCs w:val="20"/>
        </w:rPr>
        <w:t>2. Modalités de variations des prix</w:t>
      </w:r>
    </w:p>
    <w:p w:rsidR="006A2782" w:rsidRDefault="00037F1A">
      <w:pPr>
        <w:spacing w:before="100"/>
        <w:jc w:val="both"/>
        <w:rPr>
          <w:rFonts w:ascii="Calibri" w:hAnsi="Calibri"/>
        </w:rPr>
      </w:pPr>
      <w:sdt>
        <w:sdtPr>
          <w:id w:val="1434761333"/>
        </w:sdtPr>
        <w:sdtContent>
          <w:r w:rsidR="009C4656">
            <w:rPr>
              <w:rFonts w:ascii="Calibri" w:eastAsia="Arial Unicode MS" w:hAnsi="Calibri"/>
              <w:sz w:val="20"/>
              <w:szCs w:val="20"/>
              <w:u w:val="single" w:color="000000"/>
            </w:rPr>
            <w:t>→ Mois d’établissement des prix du marché :</w:t>
          </w:r>
          <w:r w:rsidR="009C4656">
            <w:rPr>
              <w:rFonts w:ascii="Calibri" w:eastAsia="Arial Unicode MS" w:hAnsi="Calibri"/>
              <w:sz w:val="20"/>
              <w:szCs w:val="20"/>
            </w:rPr>
            <w:t xml:space="preserve"> </w:t>
          </w:r>
        </w:sdtContent>
      </w:sdt>
      <w:r w:rsidR="009C4656">
        <w:rPr>
          <w:rFonts w:ascii="Calibri" w:eastAsia="Verdana" w:hAnsi="Calibri"/>
          <w:sz w:val="20"/>
          <w:szCs w:val="20"/>
        </w:rPr>
        <w:t xml:space="preserve">les prix du marché sont réputés établis sur la base des conditions économiques du mois de </w:t>
      </w:r>
      <w:r w:rsidR="009C4656">
        <w:rPr>
          <w:rFonts w:ascii="Calibri" w:eastAsia="Verdana" w:hAnsi="Calibri"/>
          <w:color w:val="FF0000"/>
          <w:sz w:val="20"/>
          <w:szCs w:val="20"/>
        </w:rPr>
        <w:t>janvier</w:t>
      </w:r>
      <w:r w:rsidR="009C4656">
        <w:rPr>
          <w:rFonts w:ascii="Calibri" w:eastAsia="Verdana" w:hAnsi="Calibri"/>
          <w:sz w:val="20"/>
          <w:szCs w:val="20"/>
        </w:rPr>
        <w:t xml:space="preserve"> (mois de la remise des offres). Ce mois est appelé « mois zéro ».</w:t>
      </w:r>
    </w:p>
    <w:p w:rsidR="006A2782" w:rsidRDefault="00037F1A">
      <w:pPr>
        <w:spacing w:before="100"/>
        <w:jc w:val="both"/>
        <w:rPr>
          <w:rFonts w:ascii="Calibri" w:hAnsi="Calibri"/>
        </w:rPr>
      </w:pPr>
      <w:sdt>
        <w:sdtPr>
          <w:id w:val="1487995995"/>
        </w:sdtPr>
        <w:sdtContent>
          <w:r w:rsidR="009C4656">
            <w:rPr>
              <w:rFonts w:ascii="Calibri" w:eastAsia="Arial Unicode MS" w:hAnsi="Calibri"/>
              <w:sz w:val="20"/>
              <w:szCs w:val="20"/>
              <w:u w:val="single" w:color="000000"/>
            </w:rPr>
            <w:t>→ Nature des prix :</w:t>
          </w:r>
          <w:r w:rsidR="009C4656">
            <w:rPr>
              <w:rFonts w:ascii="Calibri" w:eastAsia="Arial Unicode MS" w:hAnsi="Calibri"/>
              <w:sz w:val="20"/>
              <w:szCs w:val="20"/>
            </w:rPr>
            <w:t xml:space="preserve"> </w:t>
          </w:r>
        </w:sdtContent>
      </w:sdt>
      <w:r w:rsidR="009C4656">
        <w:rPr>
          <w:rFonts w:ascii="Calibri" w:eastAsia="Verdana" w:hAnsi="Calibri"/>
          <w:sz w:val="20"/>
          <w:szCs w:val="20"/>
        </w:rPr>
        <w:t>les prix du marché seront révisables dans les conditions fixées ci-dessous.</w:t>
      </w:r>
    </w:p>
    <w:p w:rsidR="006A2782" w:rsidRDefault="00037F1A">
      <w:pPr>
        <w:spacing w:before="100"/>
        <w:jc w:val="both"/>
        <w:rPr>
          <w:rFonts w:ascii="Calibri" w:hAnsi="Calibri"/>
        </w:rPr>
      </w:pPr>
      <w:sdt>
        <w:sdtPr>
          <w:id w:val="397240006"/>
        </w:sdtPr>
        <w:sdtContent>
          <w:r w:rsidR="009C4656">
            <w:rPr>
              <w:rFonts w:ascii="Calibri" w:eastAsia="Arial Unicode MS" w:hAnsi="Calibri"/>
              <w:sz w:val="20"/>
              <w:szCs w:val="20"/>
            </w:rPr>
            <w:t xml:space="preserve">→ </w:t>
          </w:r>
        </w:sdtContent>
      </w:sdt>
      <w:r w:rsidR="009C4656">
        <w:rPr>
          <w:rFonts w:ascii="Calibri" w:eastAsia="Verdana" w:hAnsi="Calibri"/>
          <w:sz w:val="20"/>
          <w:szCs w:val="20"/>
          <w:u w:val="single" w:color="000000"/>
        </w:rPr>
        <w:t>Type de variation des prix :</w:t>
      </w:r>
    </w:p>
    <w:p w:rsidR="006A2782" w:rsidRDefault="009C4656">
      <w:pPr>
        <w:spacing w:before="100"/>
        <w:jc w:val="both"/>
        <w:rPr>
          <w:rFonts w:ascii="Calibri" w:hAnsi="Calibri"/>
        </w:rPr>
      </w:pPr>
      <w:r>
        <w:rPr>
          <w:rFonts w:ascii="Calibri" w:eastAsia="Verdana" w:hAnsi="Calibri"/>
          <w:b/>
          <w:sz w:val="20"/>
          <w:szCs w:val="20"/>
        </w:rPr>
        <w:t xml:space="preserve">Prix révisables </w:t>
      </w:r>
      <w:r>
        <w:rPr>
          <w:rFonts w:ascii="Calibri" w:eastAsia="Verdana" w:hAnsi="Calibri"/>
          <w:sz w:val="20"/>
          <w:szCs w:val="20"/>
        </w:rPr>
        <w:t xml:space="preserve">: les prix sont révisables par ajustement. Ces prix sont ajustables chaque trimestre ou semestre, en fonction des cours de référence servant à la révision des prix qui correspondent au panier de restauration collective du réseau des nouvelles du marché (RNM) de France </w:t>
      </w:r>
      <w:proofErr w:type="spellStart"/>
      <w:r>
        <w:rPr>
          <w:rFonts w:ascii="Calibri" w:eastAsia="Verdana" w:hAnsi="Calibri"/>
          <w:sz w:val="20"/>
          <w:szCs w:val="20"/>
        </w:rPr>
        <w:t>Agrimer</w:t>
      </w:r>
      <w:proofErr w:type="spellEnd"/>
      <w:r>
        <w:rPr>
          <w:rFonts w:ascii="Calibri" w:eastAsia="Verdana" w:hAnsi="Calibri"/>
          <w:sz w:val="20"/>
          <w:szCs w:val="20"/>
        </w:rPr>
        <w:t>.</w:t>
      </w:r>
    </w:p>
    <w:p w:rsidR="006A2782" w:rsidRDefault="009C4656">
      <w:pPr>
        <w:spacing w:before="100"/>
        <w:jc w:val="both"/>
        <w:rPr>
          <w:rFonts w:ascii="Calibri" w:eastAsia="Verdana" w:hAnsi="Calibri"/>
          <w:u w:color="000000"/>
        </w:rPr>
      </w:pPr>
      <w:r>
        <w:rPr>
          <w:rFonts w:ascii="Calibri" w:eastAsia="Verdana" w:hAnsi="Calibri"/>
          <w:sz w:val="20"/>
          <w:szCs w:val="20"/>
        </w:rPr>
        <w:t xml:space="preserve"> </w:t>
      </w:r>
      <w:hyperlink r:id="rId9">
        <w:r>
          <w:rPr>
            <w:rFonts w:ascii="Calibri" w:eastAsia="Verdana" w:hAnsi="Calibri"/>
            <w:color w:val="1155CC"/>
            <w:sz w:val="20"/>
            <w:szCs w:val="20"/>
            <w:u w:val="single" w:color="000000"/>
          </w:rPr>
          <w:t>https://rnm.franceagrimer.fr/rnm/panier_restau_co.shtml</w:t>
        </w:r>
      </w:hyperlink>
    </w:p>
    <w:p w:rsidR="006A2782" w:rsidRDefault="006A2782">
      <w:pPr>
        <w:spacing w:before="100"/>
        <w:jc w:val="both"/>
        <w:rPr>
          <w:rFonts w:ascii="Calibri" w:eastAsia="Verdana" w:hAnsi="Calibri"/>
          <w:b/>
          <w:sz w:val="20"/>
          <w:szCs w:val="20"/>
        </w:rPr>
      </w:pPr>
    </w:p>
    <w:p w:rsidR="006A2782" w:rsidRDefault="009C4656">
      <w:pPr>
        <w:spacing w:before="100"/>
        <w:jc w:val="both"/>
        <w:rPr>
          <w:rFonts w:ascii="Calibri" w:hAnsi="Calibri"/>
        </w:rPr>
      </w:pPr>
      <w:r>
        <w:rPr>
          <w:rFonts w:ascii="Calibri" w:eastAsia="Verdana" w:hAnsi="Calibri"/>
          <w:b/>
          <w:sz w:val="20"/>
          <w:szCs w:val="20"/>
        </w:rPr>
        <w:t xml:space="preserve">Prix fermes : </w:t>
      </w:r>
      <w:r>
        <w:rPr>
          <w:rFonts w:ascii="Calibri" w:eastAsia="Verdana" w:hAnsi="Calibri"/>
          <w:sz w:val="20"/>
          <w:szCs w:val="20"/>
        </w:rPr>
        <w:t>les prix sont fermes durant la première année du marché. Ils seront ensuite actualisables à chaque reconduction. La proposition doit être produite ou soumise dans un délai maximum d’un mois avant la date d’échéance de la période.</w:t>
      </w:r>
    </w:p>
    <w:p w:rsidR="006A2782" w:rsidRDefault="006A2782">
      <w:pPr>
        <w:spacing w:before="100"/>
        <w:jc w:val="both"/>
        <w:rPr>
          <w:rFonts w:ascii="Calibri" w:eastAsia="Verdana" w:hAnsi="Calibri"/>
          <w:sz w:val="20"/>
          <w:szCs w:val="20"/>
        </w:rPr>
      </w:pPr>
    </w:p>
    <w:p w:rsidR="006A2782" w:rsidRDefault="009C4656">
      <w:pPr>
        <w:jc w:val="both"/>
        <w:rPr>
          <w:rFonts w:ascii="Calibri" w:hAnsi="Calibri"/>
        </w:rPr>
      </w:pPr>
      <w:r>
        <w:rPr>
          <w:rFonts w:ascii="Calibri" w:eastAsia="Verdana" w:hAnsi="Calibri"/>
          <w:sz w:val="20"/>
          <w:szCs w:val="20"/>
        </w:rPr>
        <w:t>Le prix du marché sera actualisé selon la formule suivante :</w:t>
      </w:r>
    </w:p>
    <w:p w:rsidR="006A2782" w:rsidRDefault="009C4656">
      <w:pPr>
        <w:jc w:val="both"/>
        <w:rPr>
          <w:rFonts w:ascii="Calibri" w:hAnsi="Calibri"/>
        </w:rPr>
      </w:pPr>
      <w:r>
        <w:rPr>
          <w:rFonts w:ascii="Calibri" w:eastAsia="Verdana" w:hAnsi="Calibri"/>
          <w:sz w:val="20"/>
          <w:szCs w:val="20"/>
        </w:rPr>
        <w:t>Pa = Pi x [0,15 + 0,85 (In / Io)]</w:t>
      </w:r>
    </w:p>
    <w:p w:rsidR="006A2782" w:rsidRDefault="009C4656">
      <w:pPr>
        <w:jc w:val="both"/>
        <w:rPr>
          <w:rFonts w:ascii="Calibri" w:hAnsi="Calibri"/>
        </w:rPr>
      </w:pPr>
      <w:r>
        <w:rPr>
          <w:rFonts w:ascii="Calibri" w:eastAsia="Verdana" w:hAnsi="Calibri"/>
          <w:sz w:val="20"/>
          <w:szCs w:val="20"/>
        </w:rPr>
        <w:t>Pa = prix actualisé</w:t>
      </w:r>
    </w:p>
    <w:p w:rsidR="006A2782" w:rsidRDefault="009C4656">
      <w:pPr>
        <w:jc w:val="both"/>
        <w:rPr>
          <w:rFonts w:ascii="Calibri" w:hAnsi="Calibri"/>
        </w:rPr>
      </w:pPr>
      <w:r>
        <w:rPr>
          <w:rFonts w:ascii="Calibri" w:eastAsia="Verdana" w:hAnsi="Calibri"/>
          <w:sz w:val="20"/>
          <w:szCs w:val="20"/>
        </w:rPr>
        <w:t>Pi = prix contractuel</w:t>
      </w:r>
    </w:p>
    <w:p w:rsidR="006A2782" w:rsidRDefault="009C4656">
      <w:pPr>
        <w:jc w:val="both"/>
        <w:rPr>
          <w:rFonts w:ascii="Calibri" w:hAnsi="Calibri"/>
        </w:rPr>
      </w:pPr>
      <w:r>
        <w:rPr>
          <w:rFonts w:ascii="Calibri" w:eastAsia="Verdana" w:hAnsi="Calibri"/>
          <w:sz w:val="20"/>
          <w:szCs w:val="20"/>
        </w:rPr>
        <w:t>In = valeur de l'index de référence I prise 3 mois avant la date de reconduction du marché (ou date anniversaire de la notification du marché)</w:t>
      </w:r>
    </w:p>
    <w:p w:rsidR="006A2782" w:rsidRDefault="009C4656">
      <w:pPr>
        <w:jc w:val="both"/>
        <w:rPr>
          <w:rFonts w:ascii="Calibri" w:hAnsi="Calibri"/>
        </w:rPr>
      </w:pPr>
      <w:r>
        <w:rPr>
          <w:rFonts w:ascii="Calibri" w:eastAsia="Verdana" w:hAnsi="Calibri"/>
          <w:sz w:val="20"/>
          <w:szCs w:val="20"/>
        </w:rPr>
        <w:t>Io = Valeur de l'index de référence I prise au mois d'établissement des prix, c'est dire au mois de remise des offres (Valeur indice Mo)</w:t>
      </w:r>
    </w:p>
    <w:p w:rsidR="006A2782" w:rsidRDefault="006A2782">
      <w:pPr>
        <w:spacing w:before="100"/>
        <w:jc w:val="both"/>
        <w:rPr>
          <w:rFonts w:ascii="Calibri" w:eastAsia="Verdana" w:hAnsi="Calibri"/>
          <w:sz w:val="20"/>
          <w:szCs w:val="20"/>
        </w:rPr>
      </w:pPr>
    </w:p>
    <w:p w:rsidR="006A2782" w:rsidRDefault="009C4656">
      <w:pPr>
        <w:spacing w:before="100"/>
        <w:jc w:val="both"/>
        <w:rPr>
          <w:rFonts w:ascii="Calibri" w:eastAsia="Verdana" w:hAnsi="Calibri"/>
          <w:u w:color="000000"/>
        </w:rPr>
      </w:pPr>
      <w:r>
        <w:rPr>
          <w:rFonts w:ascii="Calibri" w:eastAsia="Verdana" w:hAnsi="Calibri"/>
          <w:sz w:val="20"/>
          <w:szCs w:val="20"/>
        </w:rPr>
        <w:t xml:space="preserve">L’index de référence I est : l’Indice de prix de production de l'industrie française pour le marché français - Prix de marché - CPF 10.39.14 - Fruits et légumes coupés et emballés - Référence 100 en 2010 - (FM0D103908) », publié dans le bulletin mensuel de statistique édité par l’INSEE et sur le site </w:t>
      </w:r>
      <w:hyperlink r:id="rId10">
        <w:r>
          <w:rPr>
            <w:rFonts w:ascii="Calibri" w:eastAsia="Verdana" w:hAnsi="Calibri"/>
            <w:color w:val="1155CC"/>
            <w:sz w:val="20"/>
            <w:szCs w:val="20"/>
            <w:u w:val="single" w:color="000000"/>
          </w:rPr>
          <w:t>www.insee.fr</w:t>
        </w:r>
      </w:hyperlink>
      <w:r>
        <w:rPr>
          <w:rFonts w:ascii="Calibri" w:eastAsia="Verdana" w:hAnsi="Calibri"/>
          <w:sz w:val="20"/>
          <w:szCs w:val="20"/>
        </w:rPr>
        <w:t>.</w:t>
      </w:r>
    </w:p>
    <w:p w:rsidR="006A2782" w:rsidRDefault="00037F1A">
      <w:pPr>
        <w:spacing w:before="100"/>
        <w:jc w:val="both"/>
        <w:rPr>
          <w:rFonts w:ascii="Calibri" w:hAnsi="Calibri"/>
        </w:rPr>
      </w:pPr>
      <w:sdt>
        <w:sdtPr>
          <w:id w:val="1956933489"/>
        </w:sdtPr>
        <w:sdtContent>
          <w:r w:rsidR="009C4656">
            <w:rPr>
              <w:rFonts w:ascii="Calibri" w:eastAsia="Arial Unicode MS" w:hAnsi="Calibri"/>
              <w:sz w:val="20"/>
              <w:szCs w:val="20"/>
              <w:u w:val="single" w:color="000000"/>
            </w:rPr>
            <w:t>→ Clause de sauvegarde</w:t>
          </w:r>
        </w:sdtContent>
      </w:sdt>
    </w:p>
    <w:p w:rsidR="006A2782" w:rsidRDefault="009C4656">
      <w:pPr>
        <w:spacing w:before="100"/>
        <w:jc w:val="both"/>
        <w:rPr>
          <w:rFonts w:ascii="Calibri" w:hAnsi="Calibri"/>
        </w:rPr>
      </w:pPr>
      <w:r>
        <w:rPr>
          <w:rFonts w:ascii="Calibri" w:eastAsia="Verdana" w:hAnsi="Calibri"/>
          <w:sz w:val="20"/>
          <w:szCs w:val="20"/>
        </w:rPr>
        <w:t>La clause limitative dite « de sauvegarde » s’applique à l’ensemble des lots : le pouvoir adjudicateur se réserve le droit de résilier sans indemnité la partie non exécutée du marché à la date d’application de la nouvelle référence, lorsque l’augmentation de cette référence est supérieure à 10,00 % du prix indiqué sur le bordereau de prix.</w:t>
      </w:r>
    </w:p>
    <w:p w:rsidR="006A2782" w:rsidRDefault="009C4656">
      <w:pPr>
        <w:spacing w:before="100"/>
        <w:jc w:val="both"/>
        <w:rPr>
          <w:rFonts w:ascii="Calibri" w:hAnsi="Calibri"/>
        </w:rPr>
      </w:pPr>
      <w:r>
        <w:rPr>
          <w:rFonts w:ascii="Calibri" w:eastAsia="Verdana" w:hAnsi="Calibri"/>
          <w:sz w:val="20"/>
          <w:szCs w:val="20"/>
        </w:rPr>
        <w:t>Les augmentations de prix devront être justifiées par le titulaire du marché.</w:t>
      </w:r>
    </w:p>
    <w:p w:rsidR="006A2782" w:rsidRDefault="006A2782">
      <w:pPr>
        <w:spacing w:before="100"/>
        <w:jc w:val="both"/>
        <w:rPr>
          <w:rFonts w:ascii="Calibri" w:eastAsia="Verdana" w:hAnsi="Calibri"/>
          <w:color w:val="FF0000"/>
          <w:sz w:val="20"/>
          <w:szCs w:val="20"/>
        </w:rPr>
      </w:pPr>
    </w:p>
    <w:p w:rsidR="006A2782" w:rsidRDefault="009C4656">
      <w:pPr>
        <w:spacing w:before="100"/>
        <w:jc w:val="both"/>
        <w:rPr>
          <w:rFonts w:ascii="Calibri" w:hAnsi="Calibri"/>
        </w:rPr>
      </w:pPr>
      <w:r>
        <w:rPr>
          <w:rFonts w:ascii="Calibri" w:eastAsia="Verdana" w:hAnsi="Calibri"/>
          <w:b/>
          <w:sz w:val="20"/>
          <w:szCs w:val="20"/>
        </w:rPr>
        <w:t>3. Offre promotionnelle</w:t>
      </w:r>
    </w:p>
    <w:p w:rsidR="006A2782" w:rsidRDefault="009C4656">
      <w:pPr>
        <w:spacing w:before="100"/>
        <w:jc w:val="both"/>
        <w:rPr>
          <w:rFonts w:ascii="Calibri" w:hAnsi="Calibri"/>
        </w:rPr>
      </w:pPr>
      <w:r>
        <w:rPr>
          <w:rFonts w:ascii="Calibri" w:eastAsia="Verdana" w:hAnsi="Calibri"/>
          <w:sz w:val="20"/>
          <w:szCs w:val="20"/>
        </w:rPr>
        <w:t>Le titulaire du marché fait bénéficier la collectivité publique des prix des offres promotionnelles qu’il est susceptible de proposer à l’ensemble de sa clientèle.</w:t>
      </w:r>
    </w:p>
    <w:p w:rsidR="006A2782" w:rsidRDefault="009C4656">
      <w:pPr>
        <w:jc w:val="both"/>
        <w:rPr>
          <w:rFonts w:ascii="Calibri" w:hAnsi="Calibri"/>
        </w:rPr>
      </w:pPr>
      <w:r>
        <w:rPr>
          <w:rFonts w:ascii="Calibri" w:eastAsia="Verdana" w:hAnsi="Calibri"/>
          <w:sz w:val="20"/>
          <w:szCs w:val="20"/>
        </w:rPr>
        <w:t>Ces prix s’appliqueront aux commandes notifiées pendant la période promotionnelle, à condition qu’ils conduisent à des prix inférieurs aux prix nets résultant de l’application des clauses du marché.</w:t>
      </w:r>
    </w:p>
    <w:p w:rsidR="006A2782" w:rsidRDefault="009C4656">
      <w:pPr>
        <w:jc w:val="both"/>
        <w:rPr>
          <w:rFonts w:ascii="Calibri" w:hAnsi="Calibri"/>
        </w:rPr>
      </w:pPr>
      <w:r>
        <w:rPr>
          <w:rFonts w:ascii="Calibri" w:eastAsia="Verdana" w:hAnsi="Calibri"/>
          <w:sz w:val="20"/>
          <w:szCs w:val="20"/>
        </w:rPr>
        <w:t>Le titulaire s’engage à informer les services destinataires des commandes des offres promotionnelles et leur adressera les catalogues promotionnels.</w:t>
      </w:r>
    </w:p>
    <w:p w:rsidR="006A2782" w:rsidRDefault="006A2782">
      <w:pPr>
        <w:rPr>
          <w:rFonts w:ascii="Calibri" w:eastAsia="Verdana" w:hAnsi="Calibri"/>
          <w:sz w:val="20"/>
          <w:szCs w:val="20"/>
        </w:rPr>
      </w:pPr>
    </w:p>
    <w:p w:rsidR="006A2782" w:rsidRDefault="009C4656">
      <w:pPr>
        <w:spacing w:before="2"/>
        <w:jc w:val="center"/>
        <w:rPr>
          <w:rFonts w:ascii="Calibri" w:hAnsi="Calibri"/>
        </w:rPr>
      </w:pPr>
      <w:r>
        <w:rPr>
          <w:rFonts w:ascii="Calibri" w:eastAsia="Verdana" w:hAnsi="Calibri"/>
          <w:b/>
          <w:sz w:val="20"/>
          <w:szCs w:val="20"/>
          <w:u w:val="single" w:color="000000"/>
        </w:rPr>
        <w:t>V. Modalités de règlement des comptes</w:t>
      </w:r>
    </w:p>
    <w:p w:rsidR="006A2782" w:rsidRDefault="006A2782">
      <w:pPr>
        <w:spacing w:before="2"/>
        <w:jc w:val="center"/>
        <w:rPr>
          <w:rFonts w:ascii="Calibri" w:eastAsia="Verdana" w:hAnsi="Calibri"/>
          <w:b/>
          <w:sz w:val="20"/>
          <w:szCs w:val="20"/>
          <w:u w:val="single"/>
        </w:rPr>
      </w:pPr>
    </w:p>
    <w:p w:rsidR="006A2782" w:rsidRDefault="009C4656">
      <w:pPr>
        <w:spacing w:before="100"/>
        <w:jc w:val="both"/>
        <w:rPr>
          <w:rFonts w:ascii="Calibri" w:hAnsi="Calibri"/>
        </w:rPr>
      </w:pPr>
      <w:r>
        <w:rPr>
          <w:rFonts w:ascii="Calibri" w:eastAsia="Verdana" w:hAnsi="Calibri"/>
          <w:b/>
          <w:sz w:val="20"/>
          <w:szCs w:val="20"/>
        </w:rPr>
        <w:t>1. Acomptes et paiements partiels définitifs</w:t>
      </w:r>
    </w:p>
    <w:p w:rsidR="006A2782" w:rsidRDefault="009C4656">
      <w:pPr>
        <w:spacing w:before="100"/>
        <w:jc w:val="both"/>
        <w:rPr>
          <w:rFonts w:ascii="Calibri" w:hAnsi="Calibri"/>
        </w:rPr>
      </w:pPr>
      <w:r>
        <w:rPr>
          <w:rFonts w:ascii="Calibri" w:eastAsia="Verdana" w:hAnsi="Calibri"/>
          <w:sz w:val="20"/>
          <w:szCs w:val="20"/>
        </w:rPr>
        <w:t>Les acomptes seront versés au titulaire dans les conditions de l’article 11 du CCAG-FCS.</w:t>
      </w:r>
    </w:p>
    <w:p w:rsidR="006A2782" w:rsidRDefault="006A2782">
      <w:pPr>
        <w:spacing w:before="100"/>
        <w:jc w:val="both"/>
        <w:rPr>
          <w:rFonts w:ascii="Calibri" w:eastAsia="Verdana" w:hAnsi="Calibri"/>
          <w:sz w:val="20"/>
          <w:szCs w:val="20"/>
        </w:rPr>
      </w:pPr>
    </w:p>
    <w:p w:rsidR="006A2782" w:rsidRDefault="009C4656">
      <w:pPr>
        <w:spacing w:before="100"/>
        <w:jc w:val="both"/>
        <w:rPr>
          <w:rFonts w:ascii="Calibri" w:hAnsi="Calibri"/>
        </w:rPr>
      </w:pPr>
      <w:r>
        <w:rPr>
          <w:rFonts w:ascii="Calibri" w:eastAsia="Verdana" w:hAnsi="Calibri"/>
          <w:b/>
          <w:sz w:val="20"/>
          <w:szCs w:val="20"/>
        </w:rPr>
        <w:t>2. Présentation des demandes de paiements</w:t>
      </w:r>
    </w:p>
    <w:p w:rsidR="006A2782" w:rsidRDefault="009C4656">
      <w:pPr>
        <w:spacing w:before="100"/>
        <w:jc w:val="both"/>
        <w:rPr>
          <w:rFonts w:ascii="Calibri" w:hAnsi="Calibri"/>
        </w:rPr>
      </w:pPr>
      <w:r>
        <w:rPr>
          <w:rFonts w:ascii="Calibri" w:eastAsia="Verdana" w:hAnsi="Calibri"/>
          <w:sz w:val="20"/>
          <w:szCs w:val="20"/>
        </w:rPr>
        <w:t>Les modalités de présentation de la demande de paiement seront établies selon les conditions prévues à l’article 11.4 du CCAG-FCS</w:t>
      </w:r>
    </w:p>
    <w:p w:rsidR="006A2782" w:rsidRDefault="009C4656">
      <w:pPr>
        <w:jc w:val="both"/>
        <w:rPr>
          <w:rFonts w:ascii="Calibri" w:hAnsi="Calibri"/>
        </w:rPr>
      </w:pPr>
      <w:r>
        <w:rPr>
          <w:rFonts w:ascii="Calibri" w:eastAsia="Verdana" w:hAnsi="Calibri"/>
          <w:sz w:val="20"/>
          <w:szCs w:val="20"/>
        </w:rPr>
        <w:t xml:space="preserve">Les factures seront libellées au nom de l’établissement, transmises une fois par mois par voie électronique conformément à l'ordonnance n°2014-697 du 26 juin 2014 relative au développement de la facturation électronique et </w:t>
      </w:r>
      <w:r>
        <w:rPr>
          <w:rFonts w:ascii="Calibri" w:eastAsia="Verdana" w:hAnsi="Calibri"/>
          <w:sz w:val="20"/>
          <w:szCs w:val="20"/>
        </w:rPr>
        <w:lastRenderedPageBreak/>
        <w:t>devront contenir au minimum les mentions suivantes :</w:t>
      </w:r>
    </w:p>
    <w:p w:rsidR="006A2782" w:rsidRDefault="006A2782">
      <w:pPr>
        <w:jc w:val="both"/>
        <w:rPr>
          <w:rFonts w:ascii="Calibri" w:eastAsia="Verdana" w:hAnsi="Calibri"/>
          <w:sz w:val="20"/>
          <w:szCs w:val="20"/>
        </w:rPr>
      </w:pPr>
    </w:p>
    <w:p w:rsidR="006A2782" w:rsidRDefault="009C4656">
      <w:pPr>
        <w:jc w:val="both"/>
        <w:rPr>
          <w:rFonts w:ascii="Calibri" w:hAnsi="Calibri"/>
        </w:rPr>
      </w:pPr>
      <w:r>
        <w:rPr>
          <w:rFonts w:ascii="Calibri" w:eastAsia="Verdana" w:hAnsi="Calibri"/>
          <w:sz w:val="20"/>
          <w:szCs w:val="20"/>
        </w:rPr>
        <w:t>Identification du fournisseur ;</w:t>
      </w:r>
    </w:p>
    <w:p w:rsidR="006A2782" w:rsidRDefault="009C4656">
      <w:pPr>
        <w:jc w:val="both"/>
        <w:rPr>
          <w:rFonts w:ascii="Calibri" w:hAnsi="Calibri"/>
        </w:rPr>
      </w:pPr>
      <w:r>
        <w:rPr>
          <w:rFonts w:ascii="Calibri" w:eastAsia="Verdana" w:hAnsi="Calibri"/>
          <w:sz w:val="20"/>
          <w:szCs w:val="20"/>
        </w:rPr>
        <w:t>Désignation des produits livrés ;</w:t>
      </w:r>
    </w:p>
    <w:p w:rsidR="006A2782" w:rsidRDefault="009C4656">
      <w:pPr>
        <w:jc w:val="both"/>
        <w:rPr>
          <w:rFonts w:ascii="Calibri" w:hAnsi="Calibri"/>
        </w:rPr>
      </w:pPr>
      <w:r>
        <w:rPr>
          <w:rFonts w:ascii="Calibri" w:eastAsia="Verdana" w:hAnsi="Calibri"/>
          <w:sz w:val="20"/>
          <w:szCs w:val="20"/>
        </w:rPr>
        <w:t>Quantité livrée ;</w:t>
      </w:r>
    </w:p>
    <w:p w:rsidR="006A2782" w:rsidRDefault="009C4656">
      <w:pPr>
        <w:jc w:val="both"/>
        <w:rPr>
          <w:rFonts w:ascii="Calibri" w:hAnsi="Calibri"/>
        </w:rPr>
      </w:pPr>
      <w:r>
        <w:rPr>
          <w:rFonts w:ascii="Calibri" w:eastAsia="Verdana" w:hAnsi="Calibri"/>
          <w:sz w:val="20"/>
          <w:szCs w:val="20"/>
        </w:rPr>
        <w:t>Date de livraison ;</w:t>
      </w:r>
    </w:p>
    <w:p w:rsidR="006A2782" w:rsidRDefault="009C4656">
      <w:pPr>
        <w:jc w:val="both"/>
        <w:rPr>
          <w:rFonts w:ascii="Calibri" w:hAnsi="Calibri"/>
        </w:rPr>
      </w:pPr>
      <w:r>
        <w:rPr>
          <w:rFonts w:ascii="Calibri" w:eastAsia="Verdana" w:hAnsi="Calibri"/>
          <w:sz w:val="20"/>
          <w:szCs w:val="20"/>
        </w:rPr>
        <w:t>Prix unitaires hors taxes (HT) et toutes taxes (TTC) ;</w:t>
      </w:r>
    </w:p>
    <w:p w:rsidR="006A2782" w:rsidRDefault="009C4656">
      <w:pPr>
        <w:jc w:val="both"/>
        <w:rPr>
          <w:rFonts w:ascii="Calibri" w:hAnsi="Calibri"/>
        </w:rPr>
      </w:pPr>
      <w:r>
        <w:rPr>
          <w:rFonts w:ascii="Calibri" w:eastAsia="Verdana" w:hAnsi="Calibri"/>
          <w:sz w:val="20"/>
          <w:szCs w:val="20"/>
        </w:rPr>
        <w:t>Montant total HT  et  TTC.</w:t>
      </w:r>
    </w:p>
    <w:p w:rsidR="006A2782" w:rsidRDefault="006A2782">
      <w:pPr>
        <w:jc w:val="both"/>
        <w:rPr>
          <w:rFonts w:ascii="Calibri" w:eastAsia="Verdana" w:hAnsi="Calibri"/>
          <w:sz w:val="20"/>
          <w:szCs w:val="20"/>
        </w:rPr>
      </w:pPr>
    </w:p>
    <w:p w:rsidR="006A2782" w:rsidRDefault="009C4656">
      <w:pPr>
        <w:jc w:val="both"/>
        <w:rPr>
          <w:rFonts w:ascii="Calibri" w:eastAsia="Verdana" w:hAnsi="Calibri"/>
          <w:u w:color="000000"/>
        </w:rPr>
      </w:pPr>
      <w:r>
        <w:rPr>
          <w:rFonts w:ascii="Calibri" w:eastAsia="Verdana" w:hAnsi="Calibri"/>
          <w:sz w:val="20"/>
          <w:szCs w:val="20"/>
        </w:rPr>
        <w:t xml:space="preserve">Les situations mensuelles doivent être envoyées avant le 25 de chaque mois de façon dématérialisée sur le portail Chorus Pro disponible à l'adresse suivante : </w:t>
      </w:r>
      <w:hyperlink r:id="rId11">
        <w:r>
          <w:rPr>
            <w:rFonts w:ascii="Calibri" w:eastAsia="Verdana" w:hAnsi="Calibri"/>
            <w:sz w:val="20"/>
            <w:szCs w:val="20"/>
          </w:rPr>
          <w:t>https://chorus-pro.gouv.fr</w:t>
        </w:r>
      </w:hyperlink>
    </w:p>
    <w:p w:rsidR="006A2782" w:rsidRDefault="009C4656">
      <w:pPr>
        <w:jc w:val="both"/>
        <w:rPr>
          <w:rFonts w:ascii="Calibri" w:hAnsi="Calibri"/>
        </w:rPr>
      </w:pPr>
      <w:r>
        <w:rPr>
          <w:rFonts w:ascii="Calibri" w:eastAsia="Verdana" w:hAnsi="Calibri"/>
          <w:sz w:val="20"/>
          <w:szCs w:val="20"/>
        </w:rPr>
        <w:t xml:space="preserve">Pour les </w:t>
      </w:r>
      <w:proofErr w:type="spellStart"/>
      <w:r>
        <w:rPr>
          <w:rFonts w:ascii="Calibri" w:eastAsia="Verdana" w:hAnsi="Calibri"/>
          <w:sz w:val="20"/>
          <w:szCs w:val="20"/>
        </w:rPr>
        <w:t>microentreprises</w:t>
      </w:r>
      <w:proofErr w:type="spellEnd"/>
      <w:r>
        <w:rPr>
          <w:rFonts w:ascii="Calibri" w:eastAsia="Verdana" w:hAnsi="Calibri"/>
          <w:sz w:val="20"/>
          <w:szCs w:val="20"/>
        </w:rPr>
        <w:t xml:space="preserve"> (moins de 10 salariés et chiffre d’affaires annuel ou total de bilan inférieur ou égal à 2 millions d’euros), cette obligation entre en vigueur à compter du 1er janvier </w:t>
      </w:r>
      <w:proofErr w:type="gramStart"/>
      <w:r>
        <w:rPr>
          <w:rFonts w:ascii="Calibri" w:eastAsia="Verdana" w:hAnsi="Calibri"/>
          <w:sz w:val="20"/>
          <w:szCs w:val="20"/>
        </w:rPr>
        <w:t>2020 .</w:t>
      </w:r>
      <w:proofErr w:type="gramEnd"/>
    </w:p>
    <w:p w:rsidR="006A2782" w:rsidRDefault="006A2782">
      <w:pPr>
        <w:jc w:val="both"/>
        <w:rPr>
          <w:rFonts w:ascii="Calibri" w:eastAsia="Verdana" w:hAnsi="Calibri"/>
          <w:sz w:val="20"/>
          <w:szCs w:val="20"/>
        </w:rPr>
      </w:pPr>
    </w:p>
    <w:p w:rsidR="006A2782" w:rsidRDefault="009C4656">
      <w:pPr>
        <w:jc w:val="both"/>
        <w:rPr>
          <w:rFonts w:ascii="Calibri" w:hAnsi="Calibri"/>
        </w:rPr>
      </w:pPr>
      <w:r>
        <w:rPr>
          <w:rFonts w:ascii="Calibri" w:eastAsia="Verdana" w:hAnsi="Calibri"/>
          <w:sz w:val="20"/>
          <w:szCs w:val="20"/>
        </w:rPr>
        <w:t>Pour ce faire, l’entreprise crée son compte et dépose ses documents sur la plateforme en précisant :</w:t>
      </w:r>
    </w:p>
    <w:p w:rsidR="006A2782" w:rsidRDefault="009C4656">
      <w:pPr>
        <w:jc w:val="both"/>
        <w:rPr>
          <w:rFonts w:ascii="Calibri" w:hAnsi="Calibri"/>
        </w:rPr>
      </w:pPr>
      <w:r>
        <w:rPr>
          <w:rFonts w:ascii="Calibri" w:eastAsia="Verdana" w:hAnsi="Calibri"/>
          <w:sz w:val="20"/>
          <w:szCs w:val="20"/>
        </w:rPr>
        <w:t>L’identifiant SIRET du Lycée Alain Chartier : 19140004300011</w:t>
      </w:r>
    </w:p>
    <w:p w:rsidR="006A2782" w:rsidRDefault="009C4656">
      <w:pPr>
        <w:jc w:val="both"/>
        <w:rPr>
          <w:rFonts w:ascii="Calibri" w:hAnsi="Calibri"/>
        </w:rPr>
      </w:pPr>
      <w:r>
        <w:rPr>
          <w:rFonts w:ascii="Calibri" w:eastAsia="Verdana" w:hAnsi="Calibri"/>
          <w:sz w:val="20"/>
          <w:szCs w:val="20"/>
        </w:rPr>
        <w:t>Le service acheteur, et le cas échéant le numéro indiqué en haut de chaque bon de commande.</w:t>
      </w:r>
    </w:p>
    <w:p w:rsidR="006A2782" w:rsidRDefault="009C4656">
      <w:pPr>
        <w:jc w:val="both"/>
        <w:rPr>
          <w:rFonts w:ascii="Calibri" w:eastAsia="Verdana" w:hAnsi="Calibri"/>
          <w:u w:color="000000"/>
        </w:rPr>
      </w:pPr>
      <w:r>
        <w:rPr>
          <w:rFonts w:ascii="Calibri" w:eastAsia="Verdana" w:hAnsi="Calibri"/>
          <w:sz w:val="20"/>
          <w:szCs w:val="20"/>
        </w:rPr>
        <w:t xml:space="preserve">Une documentation est disponible à l’adresse suivante : </w:t>
      </w:r>
      <w:hyperlink r:id="rId12">
        <w:r>
          <w:rPr>
            <w:rFonts w:ascii="Calibri" w:eastAsia="Verdana" w:hAnsi="Calibri"/>
            <w:sz w:val="20"/>
            <w:szCs w:val="20"/>
          </w:rPr>
          <w:t>https://communaute-chorus-pro.finances.gouv.fr/</w:t>
        </w:r>
      </w:hyperlink>
    </w:p>
    <w:p w:rsidR="006A2782" w:rsidRDefault="006A2782">
      <w:pPr>
        <w:widowControl/>
        <w:jc w:val="both"/>
        <w:rPr>
          <w:rFonts w:ascii="Calibri" w:eastAsia="Calibri" w:hAnsi="Calibri"/>
          <w:sz w:val="20"/>
          <w:szCs w:val="20"/>
        </w:rPr>
      </w:pPr>
    </w:p>
    <w:p w:rsidR="006A2782" w:rsidRDefault="009C4656">
      <w:pPr>
        <w:spacing w:before="100"/>
        <w:jc w:val="both"/>
        <w:rPr>
          <w:rFonts w:ascii="Calibri" w:hAnsi="Calibri"/>
        </w:rPr>
      </w:pPr>
      <w:r>
        <w:rPr>
          <w:rFonts w:ascii="Calibri" w:eastAsia="Verdana" w:hAnsi="Calibri"/>
          <w:b/>
          <w:sz w:val="20"/>
          <w:szCs w:val="20"/>
        </w:rPr>
        <w:t>3. Délai global de paiement</w:t>
      </w:r>
    </w:p>
    <w:p w:rsidR="006A2782" w:rsidRDefault="009C4656">
      <w:pPr>
        <w:spacing w:before="100"/>
        <w:jc w:val="both"/>
        <w:rPr>
          <w:rFonts w:ascii="Calibri" w:hAnsi="Calibri"/>
        </w:rPr>
      </w:pPr>
      <w:r>
        <w:rPr>
          <w:rFonts w:ascii="Calibri" w:eastAsia="Verdana" w:hAnsi="Calibri"/>
          <w:sz w:val="20"/>
          <w:szCs w:val="20"/>
        </w:rPr>
        <w:t>Les sommes dues au(x) titulaire(s), seront payées dans un délai global de 30 jours à compter de la date de réception des demandes de paiement.</w:t>
      </w:r>
    </w:p>
    <w:p w:rsidR="006A2782" w:rsidRDefault="009C4656">
      <w:pPr>
        <w:spacing w:before="100"/>
        <w:jc w:val="both"/>
        <w:rPr>
          <w:rFonts w:ascii="Calibri" w:hAnsi="Calibri"/>
        </w:rPr>
      </w:pPr>
      <w:r>
        <w:rPr>
          <w:rFonts w:ascii="Calibri" w:eastAsia="Verdana" w:hAnsi="Calibri"/>
          <w:sz w:val="20"/>
          <w:szCs w:val="20"/>
        </w:rPr>
        <w:t>En cas de retard de paiement, le titulaire a droit au versement d’intérêts moratoires, ainsi qu’à une indemnité forfaitaire pour frais de recouvrement d’un montant de 40 €. Le taux des intérêts moratoires est égal au taux d’intérêt appliqué par la Banque centrale européenne à ses opérations principales de refinancement les plus récentes, en vigueur au premier jour du semestre de l’année civile au cours duquel les intérêts moratoires ont commencé à courir, majoré de huit points de pourcentage.</w:t>
      </w:r>
    </w:p>
    <w:p w:rsidR="006A2782" w:rsidRDefault="006A2782">
      <w:pPr>
        <w:spacing w:before="100"/>
        <w:jc w:val="both"/>
        <w:rPr>
          <w:rFonts w:eastAsia="Verdana"/>
          <w:sz w:val="20"/>
          <w:szCs w:val="20"/>
        </w:rPr>
      </w:pPr>
    </w:p>
    <w:p w:rsidR="006A2782" w:rsidRDefault="009C4656">
      <w:pPr>
        <w:spacing w:before="10"/>
        <w:jc w:val="center"/>
        <w:rPr>
          <w:rFonts w:ascii="Calibri" w:hAnsi="Calibri"/>
        </w:rPr>
      </w:pPr>
      <w:r>
        <w:rPr>
          <w:rFonts w:ascii="Calibri" w:eastAsia="Verdana" w:hAnsi="Calibri"/>
          <w:b/>
          <w:sz w:val="20"/>
          <w:szCs w:val="20"/>
          <w:u w:val="single" w:color="000000"/>
        </w:rPr>
        <w:t>VI Avance</w:t>
      </w:r>
    </w:p>
    <w:p w:rsidR="006A2782" w:rsidRDefault="006A2782">
      <w:pPr>
        <w:spacing w:before="100"/>
        <w:jc w:val="both"/>
        <w:rPr>
          <w:rFonts w:eastAsia="Verdana"/>
          <w:sz w:val="20"/>
          <w:szCs w:val="20"/>
        </w:rPr>
      </w:pPr>
    </w:p>
    <w:p w:rsidR="006A2782" w:rsidRDefault="009C4656">
      <w:pPr>
        <w:spacing w:before="100"/>
        <w:jc w:val="both"/>
        <w:rPr>
          <w:rFonts w:ascii="Calibri" w:hAnsi="Calibri"/>
        </w:rPr>
      </w:pPr>
      <w:r>
        <w:rPr>
          <w:rFonts w:ascii="Calibri" w:eastAsia="Verdana" w:hAnsi="Calibri"/>
          <w:sz w:val="20"/>
          <w:szCs w:val="20"/>
        </w:rPr>
        <w:t>Sauf renonciation indiquée par le titulaire dans l’acte d’engagement, le titulaire pourra recevoir une avance selon les modalités prévues aux articles L 2191-2 et L 2191-3 et R 2191-3 à 5 du CCP.</w:t>
      </w:r>
    </w:p>
    <w:p w:rsidR="006A2782" w:rsidRDefault="009C4656">
      <w:pPr>
        <w:spacing w:before="100"/>
        <w:jc w:val="both"/>
        <w:rPr>
          <w:rFonts w:ascii="Calibri" w:hAnsi="Calibri"/>
        </w:rPr>
      </w:pPr>
      <w:r>
        <w:rPr>
          <w:rFonts w:ascii="Calibri" w:eastAsia="Verdana" w:hAnsi="Calibri"/>
          <w:sz w:val="20"/>
          <w:szCs w:val="20"/>
        </w:rPr>
        <w:t>Une avance de 5 % du montant du bon de commande si celui-ci est supérieur à 50 000 euros HT et que sa durée d’exécution est supérieure à deux mois lui sera obligatoirement versée.</w:t>
      </w:r>
    </w:p>
    <w:p w:rsidR="006A2782" w:rsidRDefault="009C4656">
      <w:pPr>
        <w:spacing w:before="100"/>
        <w:jc w:val="both"/>
        <w:rPr>
          <w:rFonts w:ascii="Calibri" w:hAnsi="Calibri"/>
        </w:rPr>
      </w:pPr>
      <w:r>
        <w:rPr>
          <w:rFonts w:ascii="Calibri" w:eastAsia="Verdana" w:hAnsi="Calibri"/>
          <w:sz w:val="20"/>
          <w:szCs w:val="20"/>
        </w:rPr>
        <w:t>Le paiement de l’avance intervient sans formalité dans le délai de 30 jours compté à partir de la date à laquelle commence à courir le délai contractuel d’exécution.</w:t>
      </w:r>
    </w:p>
    <w:p w:rsidR="006A2782" w:rsidRDefault="009C4656">
      <w:pPr>
        <w:spacing w:before="100"/>
        <w:jc w:val="both"/>
        <w:rPr>
          <w:rFonts w:ascii="Calibri" w:hAnsi="Calibri"/>
        </w:rPr>
      </w:pPr>
      <w:r>
        <w:rPr>
          <w:rFonts w:ascii="Calibri" w:eastAsia="Verdana" w:hAnsi="Calibri"/>
          <w:sz w:val="20"/>
          <w:szCs w:val="20"/>
        </w:rPr>
        <w:t>Le remboursement de l’avance est effectué par précompte sur les sommes dues ultérieurement au titulaire, lorsque le montant des prestations exécutées au titre du marché atteint 65 % du montant du bon de commande TTC du marché.</w:t>
      </w:r>
    </w:p>
    <w:p w:rsidR="006A2782" w:rsidRDefault="009C4656">
      <w:pPr>
        <w:spacing w:before="100"/>
        <w:jc w:val="both"/>
        <w:rPr>
          <w:rFonts w:ascii="Calibri" w:hAnsi="Calibri"/>
        </w:rPr>
      </w:pPr>
      <w:r>
        <w:rPr>
          <w:rFonts w:ascii="Calibri" w:eastAsia="Verdana" w:hAnsi="Calibri"/>
          <w:sz w:val="20"/>
          <w:szCs w:val="20"/>
        </w:rPr>
        <w:t>Le remboursement doit être terminé lorsque le montant des prestations exécutées atteint 80 % du montant du bon de commande TTC du marché.</w:t>
      </w:r>
    </w:p>
    <w:p w:rsidR="006A2782" w:rsidRDefault="006A2782">
      <w:pPr>
        <w:spacing w:before="100"/>
        <w:jc w:val="both"/>
        <w:rPr>
          <w:rFonts w:ascii="Calibri" w:eastAsia="Verdana" w:hAnsi="Calibri"/>
          <w:i/>
          <w:sz w:val="20"/>
          <w:szCs w:val="20"/>
        </w:rPr>
      </w:pPr>
    </w:p>
    <w:p w:rsidR="006A2782" w:rsidRDefault="009C4656">
      <w:pPr>
        <w:spacing w:before="10"/>
        <w:jc w:val="center"/>
        <w:rPr>
          <w:rFonts w:ascii="Calibri" w:hAnsi="Calibri"/>
        </w:rPr>
      </w:pPr>
      <w:r>
        <w:rPr>
          <w:rFonts w:ascii="Calibri" w:eastAsia="Verdana" w:hAnsi="Calibri"/>
          <w:b/>
          <w:sz w:val="20"/>
          <w:szCs w:val="20"/>
          <w:u w:val="single" w:color="000000"/>
        </w:rPr>
        <w:t>VII Conditions d’exécution des prestations</w:t>
      </w:r>
    </w:p>
    <w:p w:rsidR="006A2782" w:rsidRDefault="006A2782">
      <w:pPr>
        <w:spacing w:before="100"/>
        <w:jc w:val="both"/>
        <w:rPr>
          <w:rFonts w:eastAsia="Verdana"/>
          <w:sz w:val="20"/>
          <w:szCs w:val="20"/>
        </w:rPr>
      </w:pPr>
    </w:p>
    <w:p w:rsidR="006A2782" w:rsidRDefault="009C4656">
      <w:pPr>
        <w:spacing w:before="100"/>
        <w:jc w:val="both"/>
        <w:rPr>
          <w:rFonts w:ascii="Calibri" w:hAnsi="Calibri"/>
        </w:rPr>
      </w:pPr>
      <w:r>
        <w:rPr>
          <w:rFonts w:ascii="Calibri" w:eastAsia="Verdana" w:hAnsi="Calibri"/>
          <w:sz w:val="20"/>
          <w:szCs w:val="20"/>
        </w:rPr>
        <w:t>Les prestations devront être conformes aux stipulations du marché (les normes et spécifications techniques applicables étant celles en vigueur à la date du marché).</w:t>
      </w:r>
    </w:p>
    <w:p w:rsidR="006A2782" w:rsidRDefault="00037F1A">
      <w:pPr>
        <w:spacing w:before="100"/>
        <w:jc w:val="both"/>
        <w:rPr>
          <w:rFonts w:ascii="Calibri" w:hAnsi="Calibri"/>
        </w:rPr>
      </w:pPr>
      <w:sdt>
        <w:sdtPr>
          <w:id w:val="1672299446"/>
        </w:sdtPr>
        <w:sdtContent>
          <w:r w:rsidR="009C4656">
            <w:rPr>
              <w:rFonts w:ascii="Calibri" w:eastAsia="Arial Unicode MS" w:hAnsi="Calibri"/>
              <w:b/>
              <w:sz w:val="20"/>
              <w:szCs w:val="20"/>
            </w:rPr>
            <w:t xml:space="preserve">→ Stockage, emballage et transport </w:t>
          </w:r>
        </w:sdtContent>
      </w:sdt>
    </w:p>
    <w:p w:rsidR="006A2782" w:rsidRDefault="009C4656">
      <w:pPr>
        <w:spacing w:before="100"/>
        <w:jc w:val="both"/>
        <w:rPr>
          <w:rFonts w:ascii="Calibri" w:hAnsi="Calibri"/>
        </w:rPr>
      </w:pPr>
      <w:r>
        <w:rPr>
          <w:rFonts w:ascii="Calibri" w:eastAsia="Verdana" w:hAnsi="Calibri"/>
          <w:sz w:val="20"/>
          <w:szCs w:val="20"/>
        </w:rPr>
        <w:t>Le stockage, l’emballage et le transport des fournitures seront effectués dans les conditions de l’article 19 du CCAG-FCS.</w:t>
      </w:r>
    </w:p>
    <w:p w:rsidR="006A2782" w:rsidRDefault="009C4656">
      <w:pPr>
        <w:spacing w:before="100"/>
        <w:jc w:val="both"/>
        <w:rPr>
          <w:rFonts w:ascii="Calibri" w:hAnsi="Calibri"/>
        </w:rPr>
      </w:pPr>
      <w:r>
        <w:rPr>
          <w:rFonts w:ascii="Calibri" w:eastAsia="Verdana" w:hAnsi="Calibri"/>
          <w:sz w:val="20"/>
          <w:szCs w:val="20"/>
        </w:rPr>
        <w:t>Ainsi, les emballages relèvent de la responsabilité du titulaire et restent sa propriété. De même, le transport s’effectue sous sa responsabilité jusqu’au lieu de livraison.</w:t>
      </w:r>
    </w:p>
    <w:p w:rsidR="006A2782" w:rsidRDefault="009C4656">
      <w:pPr>
        <w:spacing w:before="100"/>
        <w:jc w:val="both"/>
        <w:rPr>
          <w:rFonts w:ascii="Calibri" w:hAnsi="Calibri"/>
        </w:rPr>
      </w:pPr>
      <w:r>
        <w:rPr>
          <w:rFonts w:ascii="Calibri" w:eastAsia="Verdana" w:hAnsi="Calibri"/>
          <w:sz w:val="20"/>
          <w:szCs w:val="20"/>
        </w:rPr>
        <w:t>Concernant les frais de transport des marchandises, ils seront à la charge du titulaire (livraison franco de port et d’emballage, sans frais supplémentaires pour toute commande quel qu’en soit le montant).</w:t>
      </w:r>
    </w:p>
    <w:p w:rsidR="006A2782" w:rsidRDefault="00037F1A">
      <w:pPr>
        <w:spacing w:before="100"/>
        <w:jc w:val="both"/>
        <w:rPr>
          <w:rFonts w:ascii="Calibri" w:hAnsi="Calibri"/>
        </w:rPr>
      </w:pPr>
      <w:sdt>
        <w:sdtPr>
          <w:id w:val="966020062"/>
        </w:sdtPr>
        <w:sdtContent>
          <w:r w:rsidR="009C4656">
            <w:rPr>
              <w:rFonts w:ascii="Calibri" w:eastAsia="Arial Unicode MS" w:hAnsi="Calibri"/>
              <w:b/>
              <w:sz w:val="20"/>
              <w:szCs w:val="20"/>
            </w:rPr>
            <w:t>→ Conditions de livraison</w:t>
          </w:r>
        </w:sdtContent>
      </w:sdt>
    </w:p>
    <w:p w:rsidR="006A2782" w:rsidRDefault="009C4656">
      <w:pPr>
        <w:spacing w:before="100"/>
        <w:jc w:val="both"/>
        <w:rPr>
          <w:rFonts w:ascii="Calibri" w:hAnsi="Calibri"/>
        </w:rPr>
      </w:pPr>
      <w:r>
        <w:rPr>
          <w:rFonts w:ascii="Calibri" w:eastAsia="Verdana" w:hAnsi="Calibri"/>
          <w:sz w:val="20"/>
          <w:szCs w:val="20"/>
        </w:rPr>
        <w:t>La livraison des fournitures s’effectuera dans les conditions de l’article 20 du CCAG-FCS</w:t>
      </w:r>
    </w:p>
    <w:p w:rsidR="006A2782" w:rsidRDefault="009C4656">
      <w:pPr>
        <w:spacing w:before="100"/>
        <w:jc w:val="both"/>
        <w:rPr>
          <w:rFonts w:ascii="Calibri" w:hAnsi="Calibri"/>
        </w:rPr>
      </w:pPr>
      <w:r>
        <w:rPr>
          <w:rFonts w:ascii="Calibri" w:eastAsia="Verdana" w:hAnsi="Calibri"/>
          <w:sz w:val="20"/>
          <w:szCs w:val="20"/>
        </w:rPr>
        <w:t xml:space="preserve">Les livraisons pourront être </w:t>
      </w:r>
      <w:proofErr w:type="spellStart"/>
      <w:r>
        <w:rPr>
          <w:rFonts w:ascii="Calibri" w:eastAsia="Verdana" w:hAnsi="Calibri"/>
          <w:sz w:val="20"/>
          <w:szCs w:val="20"/>
        </w:rPr>
        <w:t>bi-hebdomadaires</w:t>
      </w:r>
      <w:proofErr w:type="spellEnd"/>
      <w:r>
        <w:rPr>
          <w:rFonts w:ascii="Calibri" w:eastAsia="Verdana" w:hAnsi="Calibri"/>
          <w:sz w:val="20"/>
          <w:szCs w:val="20"/>
        </w:rPr>
        <w:t xml:space="preserve"> pour l’ensemble des lots.</w:t>
      </w:r>
    </w:p>
    <w:p w:rsidR="006A2782" w:rsidRDefault="009C4656">
      <w:pPr>
        <w:spacing w:before="100"/>
        <w:jc w:val="both"/>
        <w:rPr>
          <w:rFonts w:ascii="Calibri" w:hAnsi="Calibri"/>
        </w:rPr>
      </w:pPr>
      <w:r>
        <w:rPr>
          <w:rFonts w:ascii="Calibri" w:eastAsia="Verdana" w:hAnsi="Calibri"/>
          <w:sz w:val="20"/>
          <w:szCs w:val="20"/>
        </w:rPr>
        <w:lastRenderedPageBreak/>
        <w:t xml:space="preserve">Chaque livraison devra être accompagnée d’un bon de livraison établi en 2 exemplaires, l’original étant destiné à la personne en charge du suivi des commandes au sein de l’établissement, sa copie au fournisseur (signée par la responsable de la cuisine centrale ou son représentant). Les livraisons sont effectuées aux frais et risques du titulaire </w:t>
      </w:r>
    </w:p>
    <w:p w:rsidR="006A2782" w:rsidRDefault="006A2782">
      <w:pPr>
        <w:spacing w:before="100"/>
        <w:jc w:val="both"/>
        <w:rPr>
          <w:rFonts w:ascii="Calibri" w:eastAsia="Verdana" w:hAnsi="Calibri"/>
          <w:sz w:val="20"/>
          <w:szCs w:val="20"/>
        </w:rPr>
      </w:pPr>
    </w:p>
    <w:p w:rsidR="006A2782" w:rsidRDefault="009C4656">
      <w:pPr>
        <w:spacing w:before="100"/>
        <w:jc w:val="center"/>
        <w:rPr>
          <w:rFonts w:ascii="Calibri" w:hAnsi="Calibri"/>
        </w:rPr>
      </w:pPr>
      <w:r>
        <w:rPr>
          <w:rFonts w:ascii="Calibri" w:eastAsia="Verdana" w:hAnsi="Calibri"/>
          <w:b/>
          <w:sz w:val="20"/>
          <w:szCs w:val="20"/>
          <w:u w:val="single" w:color="000000"/>
        </w:rPr>
        <w:t>VIII Constatation de l’exécution des prestations</w:t>
      </w:r>
    </w:p>
    <w:p w:rsidR="006A2782" w:rsidRDefault="006A2782">
      <w:pPr>
        <w:spacing w:before="100"/>
        <w:jc w:val="both"/>
        <w:rPr>
          <w:rFonts w:eastAsia="Verdana"/>
          <w:b/>
          <w:sz w:val="20"/>
          <w:szCs w:val="20"/>
        </w:rPr>
      </w:pPr>
    </w:p>
    <w:p w:rsidR="006A2782" w:rsidRDefault="009C4656">
      <w:pPr>
        <w:spacing w:before="100"/>
        <w:jc w:val="both"/>
        <w:rPr>
          <w:rFonts w:ascii="Calibri" w:hAnsi="Calibri"/>
        </w:rPr>
      </w:pPr>
      <w:r>
        <w:rPr>
          <w:rFonts w:ascii="Calibri" w:eastAsia="Verdana" w:hAnsi="Calibri"/>
          <w:b/>
          <w:sz w:val="20"/>
          <w:szCs w:val="20"/>
        </w:rPr>
        <w:t>1. Conditions générales</w:t>
      </w:r>
    </w:p>
    <w:p w:rsidR="006A2782" w:rsidRDefault="009C4656">
      <w:pPr>
        <w:spacing w:before="100"/>
        <w:jc w:val="both"/>
        <w:rPr>
          <w:rFonts w:ascii="Calibri" w:hAnsi="Calibri"/>
        </w:rPr>
      </w:pPr>
      <w:r>
        <w:rPr>
          <w:rFonts w:ascii="Calibri" w:eastAsia="Verdana" w:hAnsi="Calibri"/>
          <w:sz w:val="20"/>
          <w:szCs w:val="20"/>
        </w:rPr>
        <w:t>Les vérifications quantitatives et qualitatives simples sont effectuées au moment même de la livraison de la fourniture ou de l’exécution de service conformément aux articles 22 et 23.1 du CCAG-FCS.</w:t>
      </w:r>
    </w:p>
    <w:p w:rsidR="006A2782" w:rsidRDefault="009C4656">
      <w:pPr>
        <w:spacing w:before="100"/>
        <w:jc w:val="both"/>
        <w:rPr>
          <w:rFonts w:ascii="Calibri" w:hAnsi="Calibri"/>
        </w:rPr>
      </w:pPr>
      <w:r>
        <w:rPr>
          <w:rFonts w:ascii="Calibri" w:eastAsia="Verdana" w:hAnsi="Calibri"/>
          <w:b/>
          <w:sz w:val="20"/>
          <w:szCs w:val="20"/>
        </w:rPr>
        <w:t>Les dates de péremption des produits devront être suffisamment larges (au moins la moitié de la durée maximum de conservation).</w:t>
      </w:r>
    </w:p>
    <w:p w:rsidR="006A2782" w:rsidRDefault="009C4656">
      <w:pPr>
        <w:spacing w:before="100"/>
        <w:jc w:val="both"/>
        <w:rPr>
          <w:rFonts w:ascii="Calibri" w:hAnsi="Calibri"/>
        </w:rPr>
      </w:pPr>
      <w:r>
        <w:rPr>
          <w:rFonts w:ascii="Calibri" w:eastAsia="Verdana" w:hAnsi="Calibri"/>
          <w:sz w:val="20"/>
          <w:szCs w:val="20"/>
        </w:rPr>
        <w:t>À l’issue des opérations de vérification, le pouvoir adjudicateur prendra sa décision dans les conditions prévues aux articles 24 et 25 du CCAG-FCS. Les fournitures devront être rigoureusement conformes au CCTP, aux fiches techniques fournis et éventuellement aux échantillons fournis.</w:t>
      </w:r>
    </w:p>
    <w:p w:rsidR="006A2782" w:rsidRDefault="009C4656">
      <w:pPr>
        <w:spacing w:before="100"/>
        <w:jc w:val="both"/>
        <w:rPr>
          <w:rFonts w:ascii="Calibri" w:hAnsi="Calibri"/>
        </w:rPr>
      </w:pPr>
      <w:r>
        <w:rPr>
          <w:rFonts w:ascii="Calibri" w:eastAsia="Verdana" w:hAnsi="Calibri"/>
          <w:sz w:val="20"/>
          <w:szCs w:val="20"/>
        </w:rPr>
        <w:t>Les opérations de vérification seront effectuées dans les locaux énumérés à l'article 3.3 du présent document, dans les heures suivant leur dépôt par le fournisseur, par les agents chargés de la réception des marchandises, qui pourront se faire assister de tout spécialiste de leur choix.</w:t>
      </w:r>
    </w:p>
    <w:p w:rsidR="006A2782" w:rsidRDefault="009C4656">
      <w:pPr>
        <w:spacing w:before="100"/>
        <w:jc w:val="both"/>
        <w:rPr>
          <w:rFonts w:ascii="Calibri" w:hAnsi="Calibri"/>
        </w:rPr>
      </w:pPr>
      <w:r>
        <w:rPr>
          <w:rFonts w:ascii="Calibri" w:eastAsia="Verdana" w:hAnsi="Calibri"/>
          <w:sz w:val="20"/>
          <w:szCs w:val="20"/>
        </w:rPr>
        <w:t>Des échantillons pourront être prélevés et analysés. Ces échantillons seront envoyés au laboratoire compétent.</w:t>
      </w:r>
    </w:p>
    <w:p w:rsidR="006A2782" w:rsidRDefault="009C4656">
      <w:pPr>
        <w:spacing w:before="100"/>
        <w:jc w:val="both"/>
        <w:rPr>
          <w:rFonts w:ascii="Calibri" w:hAnsi="Calibri"/>
        </w:rPr>
      </w:pPr>
      <w:r>
        <w:rPr>
          <w:rFonts w:ascii="Calibri" w:eastAsia="Verdana" w:hAnsi="Calibri"/>
          <w:sz w:val="20"/>
          <w:szCs w:val="20"/>
        </w:rPr>
        <w:t>Les frais d’analyse, d’expertise et tous les frais accessoires en résultant seront à la charge du fournisseur chaque fois que le produit ne sera pas conforme.</w:t>
      </w:r>
    </w:p>
    <w:p w:rsidR="006A2782" w:rsidRDefault="006A2782">
      <w:pPr>
        <w:spacing w:before="100"/>
        <w:jc w:val="both"/>
        <w:rPr>
          <w:rFonts w:ascii="Calibri" w:eastAsia="Verdana" w:hAnsi="Calibri"/>
          <w:sz w:val="20"/>
          <w:szCs w:val="20"/>
        </w:rPr>
      </w:pPr>
    </w:p>
    <w:p w:rsidR="006A2782" w:rsidRDefault="009C4656">
      <w:pPr>
        <w:spacing w:before="100"/>
        <w:jc w:val="both"/>
        <w:rPr>
          <w:rFonts w:ascii="Calibri" w:hAnsi="Calibri"/>
        </w:rPr>
      </w:pPr>
      <w:r>
        <w:rPr>
          <w:rFonts w:ascii="Calibri" w:eastAsia="Verdana" w:hAnsi="Calibri"/>
          <w:b/>
          <w:sz w:val="20"/>
          <w:szCs w:val="20"/>
        </w:rPr>
        <w:t>2. Vérifications qualitatives (salubrité, qualité, catégorie, stade de préparation)</w:t>
      </w:r>
    </w:p>
    <w:p w:rsidR="006A2782" w:rsidRDefault="009C4656">
      <w:pPr>
        <w:spacing w:before="100"/>
        <w:jc w:val="both"/>
        <w:rPr>
          <w:rFonts w:ascii="Calibri" w:hAnsi="Calibri"/>
        </w:rPr>
      </w:pPr>
      <w:r>
        <w:rPr>
          <w:rFonts w:ascii="Calibri" w:eastAsia="Verdana" w:hAnsi="Calibri"/>
          <w:sz w:val="20"/>
          <w:szCs w:val="20"/>
        </w:rPr>
        <w:t>En cas d’insuffisance touchant à la salubrité, il y aura décision de rejet.</w:t>
      </w:r>
    </w:p>
    <w:p w:rsidR="006A2782" w:rsidRDefault="009C4656">
      <w:pPr>
        <w:spacing w:before="100"/>
        <w:jc w:val="both"/>
        <w:rPr>
          <w:rFonts w:ascii="Calibri" w:hAnsi="Calibri"/>
        </w:rPr>
      </w:pPr>
      <w:r>
        <w:rPr>
          <w:rFonts w:ascii="Calibri" w:eastAsia="Verdana" w:hAnsi="Calibri"/>
          <w:sz w:val="20"/>
          <w:szCs w:val="20"/>
        </w:rPr>
        <w:t>Si la fourniture ne correspondait pas qualitativement aux spécifications du marché (date de péremption ou denrée abîmée, emballage détérioré, produit de mauvaise qualité…), la collectivité pourra :</w:t>
      </w:r>
    </w:p>
    <w:p w:rsidR="006A2782" w:rsidRDefault="009C4656">
      <w:pPr>
        <w:numPr>
          <w:ilvl w:val="0"/>
          <w:numId w:val="1"/>
        </w:numPr>
        <w:ind w:left="0" w:firstLine="0"/>
        <w:jc w:val="both"/>
        <w:rPr>
          <w:rFonts w:ascii="Calibri" w:hAnsi="Calibri"/>
        </w:rPr>
      </w:pPr>
      <w:r>
        <w:rPr>
          <w:rFonts w:ascii="Calibri" w:eastAsia="Verdana" w:hAnsi="Calibri"/>
          <w:b/>
          <w:sz w:val="20"/>
          <w:szCs w:val="20"/>
        </w:rPr>
        <w:t>soit la rejeter :</w:t>
      </w:r>
      <w:r>
        <w:rPr>
          <w:rFonts w:ascii="Calibri" w:eastAsia="Verdana" w:hAnsi="Calibri"/>
          <w:sz w:val="20"/>
          <w:szCs w:val="20"/>
        </w:rPr>
        <w:t xml:space="preserve"> la fourniture devra alors être immédiatement remplacée.</w:t>
      </w:r>
    </w:p>
    <w:p w:rsidR="006A2782" w:rsidRDefault="009C4656">
      <w:pPr>
        <w:numPr>
          <w:ilvl w:val="0"/>
          <w:numId w:val="1"/>
        </w:numPr>
        <w:ind w:left="0" w:firstLine="0"/>
        <w:jc w:val="both"/>
        <w:rPr>
          <w:rFonts w:ascii="Calibri" w:hAnsi="Calibri"/>
        </w:rPr>
      </w:pPr>
      <w:r>
        <w:rPr>
          <w:rFonts w:ascii="Calibri" w:eastAsia="Verdana" w:hAnsi="Calibri"/>
          <w:b/>
          <w:sz w:val="20"/>
          <w:szCs w:val="20"/>
        </w:rPr>
        <w:t>soit l'accepter avec réfaction de prix</w:t>
      </w:r>
      <w:r>
        <w:rPr>
          <w:rFonts w:ascii="Calibri" w:eastAsia="Verdana" w:hAnsi="Calibri"/>
          <w:sz w:val="20"/>
          <w:szCs w:val="20"/>
        </w:rPr>
        <w:t>, déterminée d’un commun accord avec le titulaire du marché. Le défaut d’accord entraînera le rejet de la fourniture.</w:t>
      </w:r>
    </w:p>
    <w:p w:rsidR="006A2782" w:rsidRDefault="006A2782">
      <w:pPr>
        <w:jc w:val="both"/>
        <w:rPr>
          <w:rFonts w:ascii="Calibri" w:eastAsia="Verdana" w:hAnsi="Calibri"/>
          <w:sz w:val="20"/>
          <w:szCs w:val="20"/>
        </w:rPr>
      </w:pPr>
    </w:p>
    <w:p w:rsidR="006A2782" w:rsidRDefault="009C4656">
      <w:pPr>
        <w:spacing w:before="100"/>
        <w:jc w:val="both"/>
        <w:rPr>
          <w:rFonts w:ascii="Calibri" w:hAnsi="Calibri"/>
        </w:rPr>
      </w:pPr>
      <w:r>
        <w:rPr>
          <w:rFonts w:ascii="Calibri" w:eastAsia="Verdana" w:hAnsi="Calibri"/>
          <w:b/>
          <w:sz w:val="20"/>
          <w:szCs w:val="20"/>
        </w:rPr>
        <w:t>3. Vérifications quantitatives</w:t>
      </w:r>
    </w:p>
    <w:p w:rsidR="006A2782" w:rsidRDefault="009C4656">
      <w:pPr>
        <w:spacing w:before="100"/>
        <w:jc w:val="both"/>
        <w:rPr>
          <w:rFonts w:ascii="Calibri" w:hAnsi="Calibri"/>
        </w:rPr>
      </w:pPr>
      <w:r>
        <w:rPr>
          <w:rFonts w:ascii="Calibri" w:eastAsia="Verdana" w:hAnsi="Calibri"/>
          <w:sz w:val="20"/>
          <w:szCs w:val="20"/>
        </w:rPr>
        <w:t>Elles seront effectuées sur les lieux de livraison par les agents de la réception et auront pour objet de vérifier la conformité entre la quantité livrée, la quantité portée sur le bon de commande et celle portée sur le bon de livraison (poids nombre d'unité).</w:t>
      </w:r>
    </w:p>
    <w:p w:rsidR="006A2782" w:rsidRDefault="009C4656">
      <w:pPr>
        <w:spacing w:before="100"/>
        <w:jc w:val="both"/>
        <w:rPr>
          <w:rFonts w:ascii="Calibri" w:hAnsi="Calibri"/>
        </w:rPr>
      </w:pPr>
      <w:r>
        <w:rPr>
          <w:rFonts w:ascii="Calibri" w:eastAsia="Verdana" w:hAnsi="Calibri"/>
          <w:sz w:val="20"/>
          <w:szCs w:val="20"/>
        </w:rPr>
        <w:t>Si la quantité livrée n’était pas conforme à la commande, le gestionnaire de l’établissement pourra mettre le titulaire du marché en demeure :</w:t>
      </w:r>
    </w:p>
    <w:p w:rsidR="006A2782" w:rsidRDefault="009C4656">
      <w:pPr>
        <w:jc w:val="both"/>
        <w:rPr>
          <w:rFonts w:ascii="Calibri" w:hAnsi="Calibri"/>
        </w:rPr>
      </w:pPr>
      <w:r>
        <w:rPr>
          <w:rFonts w:ascii="Calibri" w:eastAsia="Verdana" w:hAnsi="Calibri"/>
          <w:sz w:val="20"/>
          <w:szCs w:val="20"/>
        </w:rPr>
        <w:t>-  soit de reprendre immédiatement l'excédent si la livraison dépasse la quantité commandée</w:t>
      </w:r>
    </w:p>
    <w:p w:rsidR="006A2782" w:rsidRDefault="009C4656">
      <w:pPr>
        <w:jc w:val="both"/>
        <w:rPr>
          <w:rFonts w:ascii="Calibri" w:hAnsi="Calibri"/>
        </w:rPr>
      </w:pPr>
      <w:r>
        <w:rPr>
          <w:rFonts w:ascii="Calibri" w:eastAsia="Verdana" w:hAnsi="Calibri"/>
          <w:sz w:val="20"/>
          <w:szCs w:val="20"/>
        </w:rPr>
        <w:t>- soit de compléter la livraison le cas contraire, dans les délais qui lui sont impartis, à concurrence de la quantité totale prévue par le bon de commande.</w:t>
      </w:r>
    </w:p>
    <w:p w:rsidR="006A2782" w:rsidRDefault="009C4656">
      <w:pPr>
        <w:spacing w:before="100"/>
        <w:jc w:val="both"/>
        <w:rPr>
          <w:rFonts w:ascii="Calibri" w:hAnsi="Calibri"/>
        </w:rPr>
      </w:pPr>
      <w:r>
        <w:rPr>
          <w:rFonts w:ascii="Calibri" w:eastAsia="Verdana" w:hAnsi="Calibri"/>
          <w:sz w:val="20"/>
          <w:szCs w:val="20"/>
        </w:rPr>
        <w:t>Les dispositions du présent article sont indépendantes des contrôles exercés par les services extérieurs compétents des ministères.</w:t>
      </w:r>
    </w:p>
    <w:p w:rsidR="006A2782" w:rsidRDefault="006A2782">
      <w:pPr>
        <w:spacing w:before="100"/>
        <w:jc w:val="both"/>
        <w:rPr>
          <w:rFonts w:ascii="Calibri" w:eastAsia="Verdana" w:hAnsi="Calibri"/>
          <w:sz w:val="20"/>
          <w:szCs w:val="20"/>
        </w:rPr>
      </w:pPr>
    </w:p>
    <w:p w:rsidR="006A2782" w:rsidRDefault="009C4656">
      <w:pPr>
        <w:spacing w:before="100"/>
        <w:jc w:val="center"/>
        <w:rPr>
          <w:rFonts w:ascii="Calibri" w:hAnsi="Calibri"/>
        </w:rPr>
      </w:pPr>
      <w:r>
        <w:rPr>
          <w:rFonts w:ascii="Calibri" w:eastAsia="Verdana" w:hAnsi="Calibri"/>
          <w:b/>
          <w:sz w:val="20"/>
          <w:szCs w:val="20"/>
          <w:u w:val="single" w:color="000000"/>
        </w:rPr>
        <w:t>IX Garanties financières</w:t>
      </w:r>
    </w:p>
    <w:p w:rsidR="006A2782" w:rsidRDefault="006A2782">
      <w:pPr>
        <w:spacing w:before="100"/>
        <w:jc w:val="both"/>
        <w:rPr>
          <w:rFonts w:eastAsia="Verdana"/>
          <w:sz w:val="20"/>
          <w:szCs w:val="20"/>
        </w:rPr>
      </w:pPr>
    </w:p>
    <w:p w:rsidR="006A2782" w:rsidRDefault="009C4656">
      <w:pPr>
        <w:spacing w:before="100"/>
        <w:jc w:val="both"/>
        <w:rPr>
          <w:rFonts w:ascii="Calibri" w:hAnsi="Calibri"/>
        </w:rPr>
      </w:pPr>
      <w:r>
        <w:rPr>
          <w:rFonts w:ascii="Calibri" w:eastAsia="Verdana" w:hAnsi="Calibri"/>
          <w:sz w:val="20"/>
          <w:szCs w:val="20"/>
        </w:rPr>
        <w:t>Aucune clause de garantie financière ne sera appliquée.</w:t>
      </w:r>
    </w:p>
    <w:p w:rsidR="006A2782" w:rsidRDefault="006A2782">
      <w:pPr>
        <w:spacing w:before="100"/>
        <w:jc w:val="both"/>
        <w:rPr>
          <w:rFonts w:ascii="Calibri" w:eastAsia="Verdana" w:hAnsi="Calibri"/>
          <w:sz w:val="20"/>
          <w:szCs w:val="20"/>
        </w:rPr>
      </w:pPr>
    </w:p>
    <w:p w:rsidR="006A2782" w:rsidRDefault="009C4656">
      <w:pPr>
        <w:spacing w:before="100"/>
        <w:jc w:val="center"/>
        <w:rPr>
          <w:rFonts w:ascii="Calibri" w:hAnsi="Calibri"/>
        </w:rPr>
      </w:pPr>
      <w:r>
        <w:rPr>
          <w:rFonts w:ascii="Calibri" w:eastAsia="Verdana" w:hAnsi="Calibri"/>
          <w:b/>
          <w:sz w:val="20"/>
          <w:szCs w:val="20"/>
          <w:u w:val="single" w:color="000000"/>
        </w:rPr>
        <w:t>X Pénalités</w:t>
      </w:r>
    </w:p>
    <w:p w:rsidR="006A2782" w:rsidRDefault="006A2782">
      <w:pPr>
        <w:spacing w:before="100"/>
        <w:jc w:val="both"/>
        <w:rPr>
          <w:rFonts w:eastAsia="Verdana"/>
          <w:b/>
          <w:sz w:val="20"/>
          <w:szCs w:val="20"/>
        </w:rPr>
      </w:pPr>
    </w:p>
    <w:p w:rsidR="006A2782" w:rsidRDefault="009C4656">
      <w:pPr>
        <w:spacing w:before="100"/>
        <w:jc w:val="both"/>
        <w:rPr>
          <w:rFonts w:ascii="Calibri" w:hAnsi="Calibri"/>
        </w:rPr>
      </w:pPr>
      <w:r>
        <w:rPr>
          <w:rFonts w:ascii="Calibri" w:eastAsia="Verdana" w:hAnsi="Calibri"/>
          <w:b/>
          <w:sz w:val="20"/>
          <w:szCs w:val="20"/>
        </w:rPr>
        <w:t>1. Pénalités de retard</w:t>
      </w:r>
    </w:p>
    <w:p w:rsidR="006A2782" w:rsidRDefault="009C4656">
      <w:pPr>
        <w:spacing w:before="100"/>
        <w:jc w:val="both"/>
        <w:rPr>
          <w:rFonts w:ascii="Calibri" w:hAnsi="Calibri"/>
        </w:rPr>
      </w:pPr>
      <w:r>
        <w:rPr>
          <w:rFonts w:ascii="Calibri" w:eastAsia="Verdana" w:hAnsi="Calibri"/>
          <w:sz w:val="20"/>
          <w:szCs w:val="20"/>
        </w:rPr>
        <w:t>Concernant les pénalités journalières, les stipulations de l’article 14.1 du CCAG-FCS s’appliquent.</w:t>
      </w:r>
    </w:p>
    <w:p w:rsidR="006A2782" w:rsidRDefault="006A2782">
      <w:pPr>
        <w:spacing w:before="100"/>
        <w:jc w:val="both"/>
        <w:rPr>
          <w:rFonts w:ascii="Calibri" w:eastAsia="Verdana" w:hAnsi="Calibri"/>
          <w:sz w:val="20"/>
          <w:szCs w:val="20"/>
        </w:rPr>
      </w:pPr>
    </w:p>
    <w:p w:rsidR="006A2782" w:rsidRDefault="009C4656">
      <w:pPr>
        <w:spacing w:before="100"/>
        <w:jc w:val="both"/>
        <w:rPr>
          <w:rFonts w:ascii="Calibri" w:hAnsi="Calibri"/>
        </w:rPr>
      </w:pPr>
      <w:r>
        <w:rPr>
          <w:rFonts w:ascii="Calibri" w:eastAsia="Verdana" w:hAnsi="Calibri"/>
          <w:b/>
          <w:sz w:val="20"/>
          <w:szCs w:val="20"/>
        </w:rPr>
        <w:t>2. Pénalités pour non fourniture de produits BIO</w:t>
      </w:r>
    </w:p>
    <w:p w:rsidR="006A2782" w:rsidRDefault="009C4656">
      <w:pPr>
        <w:spacing w:before="100"/>
        <w:jc w:val="both"/>
        <w:rPr>
          <w:rFonts w:ascii="Calibri" w:hAnsi="Calibri"/>
        </w:rPr>
      </w:pPr>
      <w:r>
        <w:rPr>
          <w:rFonts w:ascii="Calibri" w:eastAsia="Verdana" w:hAnsi="Calibri"/>
          <w:sz w:val="20"/>
          <w:szCs w:val="20"/>
        </w:rPr>
        <w:lastRenderedPageBreak/>
        <w:t>Par dérogation à l'article 14.1.1 du CCAG FCS, une pénalité sera appliquée au titulaire du marché qui ne fournira pas les produits demandés issus de l’agriculture « BIO », d’un montant de 50 € par commande incluant ce type de produits.</w:t>
      </w:r>
    </w:p>
    <w:p w:rsidR="006A2782" w:rsidRDefault="006A2782">
      <w:pPr>
        <w:spacing w:before="100"/>
        <w:jc w:val="both"/>
        <w:rPr>
          <w:rFonts w:ascii="Calibri" w:eastAsia="Verdana" w:hAnsi="Calibri"/>
          <w:sz w:val="20"/>
          <w:szCs w:val="20"/>
        </w:rPr>
      </w:pPr>
    </w:p>
    <w:p w:rsidR="006A2782" w:rsidRDefault="009C4656">
      <w:pPr>
        <w:spacing w:before="10"/>
        <w:jc w:val="center"/>
        <w:rPr>
          <w:rFonts w:ascii="Calibri" w:hAnsi="Calibri"/>
        </w:rPr>
      </w:pPr>
      <w:r>
        <w:rPr>
          <w:rFonts w:ascii="Calibri" w:eastAsia="Verdana" w:hAnsi="Calibri"/>
          <w:b/>
          <w:sz w:val="20"/>
          <w:szCs w:val="20"/>
          <w:u w:val="single" w:color="000000"/>
        </w:rPr>
        <w:t>XI Assurances</w:t>
      </w:r>
    </w:p>
    <w:p w:rsidR="006A2782" w:rsidRDefault="009C4656">
      <w:pPr>
        <w:spacing w:before="10"/>
        <w:rPr>
          <w:rFonts w:ascii="Calibri" w:hAnsi="Calibri"/>
        </w:rPr>
      </w:pPr>
      <w:r>
        <w:rPr>
          <w:rFonts w:ascii="Calibri" w:eastAsia="Verdana" w:hAnsi="Calibri"/>
          <w:sz w:val="20"/>
          <w:szCs w:val="20"/>
        </w:rPr>
        <w:t>Dans un délai de quinze jours à compter de la notification du marché et avant tout commencement d’exécution, le titulaire devra justifier qu’il est couvert par un contrat d’assurance au titre de la responsabilité civile découlant des articles 1382 à 1384 du Code civil.</w:t>
      </w:r>
    </w:p>
    <w:p w:rsidR="006A2782" w:rsidRDefault="009C4656">
      <w:pPr>
        <w:spacing w:before="10"/>
        <w:rPr>
          <w:rFonts w:ascii="Calibri" w:hAnsi="Calibri"/>
        </w:rPr>
      </w:pPr>
      <w:r>
        <w:rPr>
          <w:rFonts w:ascii="Calibri" w:eastAsia="Verdana" w:hAnsi="Calibri"/>
          <w:sz w:val="20"/>
          <w:szCs w:val="20"/>
        </w:rPr>
        <w:t>Il devra donc fournir une attestation de son assureur justifiant qu’il est à jour de ses cotisations et que sa police contient les garanties en rapport avec l’importance de la prestation.</w:t>
      </w:r>
    </w:p>
    <w:p w:rsidR="006A2782" w:rsidRDefault="009C4656">
      <w:pPr>
        <w:spacing w:before="10"/>
        <w:rPr>
          <w:rFonts w:ascii="Calibri" w:hAnsi="Calibri"/>
        </w:rPr>
      </w:pPr>
      <w:r>
        <w:rPr>
          <w:rFonts w:ascii="Calibri" w:eastAsia="Verdana" w:hAnsi="Calibri"/>
          <w:sz w:val="20"/>
          <w:szCs w:val="20"/>
        </w:rPr>
        <w:t>À tout moment durant l’exécution de la prestation, le titulaire doit être en mesure de produire cette attestation, sur demande du pouvoir adjudicateur et dans un délai de quinze jours à compter de la réception de la demande.</w:t>
      </w:r>
    </w:p>
    <w:p w:rsidR="006A2782" w:rsidRDefault="009C4656">
      <w:pPr>
        <w:spacing w:before="10"/>
        <w:rPr>
          <w:rFonts w:ascii="Calibri" w:hAnsi="Calibri"/>
        </w:rPr>
      </w:pPr>
      <w:r>
        <w:rPr>
          <w:rFonts w:ascii="Calibri" w:eastAsia="Verdana" w:hAnsi="Calibri"/>
          <w:sz w:val="20"/>
          <w:szCs w:val="20"/>
        </w:rPr>
        <w:t>Avant tout commencement d’exécution, le titulaire devra justifier qu’il est couvert par un contrat d’assurance au titre de la responsabilité civile découlant des articles 1382 à 134 du Code civil ainsi qu’au titre de sa responsabilité professionnelle, en cas de dommage occasionné par l’exécution du marché.</w:t>
      </w:r>
    </w:p>
    <w:p w:rsidR="006A2782" w:rsidRDefault="006A2782">
      <w:pPr>
        <w:spacing w:before="10"/>
        <w:rPr>
          <w:rFonts w:ascii="Calibri" w:eastAsia="Verdana" w:hAnsi="Calibri"/>
        </w:rPr>
      </w:pPr>
    </w:p>
    <w:p w:rsidR="006A2782" w:rsidRDefault="009C4656">
      <w:pPr>
        <w:spacing w:before="10"/>
        <w:jc w:val="center"/>
        <w:rPr>
          <w:rFonts w:ascii="Calibri" w:hAnsi="Calibri"/>
        </w:rPr>
      </w:pPr>
      <w:r>
        <w:rPr>
          <w:rFonts w:ascii="Calibri" w:eastAsia="Verdana" w:hAnsi="Calibri"/>
          <w:b/>
          <w:sz w:val="20"/>
          <w:szCs w:val="20"/>
          <w:u w:val="single" w:color="000000"/>
        </w:rPr>
        <w:t>XII Résiliation du marché</w:t>
      </w:r>
    </w:p>
    <w:p w:rsidR="006A2782" w:rsidRDefault="006A2782">
      <w:pPr>
        <w:spacing w:before="10"/>
        <w:rPr>
          <w:rFonts w:eastAsia="Verdana"/>
          <w:sz w:val="20"/>
          <w:szCs w:val="20"/>
        </w:rPr>
      </w:pPr>
    </w:p>
    <w:p w:rsidR="006A2782" w:rsidRDefault="009C4656">
      <w:pPr>
        <w:spacing w:before="10"/>
        <w:rPr>
          <w:rFonts w:ascii="Calibri" w:hAnsi="Calibri"/>
        </w:rPr>
      </w:pPr>
      <w:r>
        <w:rPr>
          <w:rFonts w:ascii="Calibri" w:eastAsia="Verdana" w:hAnsi="Calibri"/>
          <w:sz w:val="20"/>
          <w:szCs w:val="20"/>
        </w:rPr>
        <w:t>Seules les stipulations du CCAG-FCS, relatives à la résiliation du marché, sont applicables.</w:t>
      </w:r>
    </w:p>
    <w:p w:rsidR="006A2782" w:rsidRDefault="009C4656">
      <w:pPr>
        <w:spacing w:before="10"/>
        <w:rPr>
          <w:rFonts w:ascii="Calibri" w:hAnsi="Calibri"/>
        </w:rPr>
      </w:pPr>
      <w:r>
        <w:rPr>
          <w:rFonts w:ascii="Calibri" w:eastAsia="Verdana" w:hAnsi="Calibri"/>
          <w:sz w:val="20"/>
          <w:szCs w:val="20"/>
        </w:rPr>
        <w:t>En cas de résiliation pour motif d’intérêt général par le pouvoir adjudicateur, le titulaire percevra à titre d’indemnisation une somme forfaitaire calculée en appliquant au montant initial hors TVA, diminué du montant hors TVA non révisé des prestations admises, un pourcentage égal à 5,00 %.</w:t>
      </w:r>
    </w:p>
    <w:p w:rsidR="006A2782" w:rsidRDefault="009C4656">
      <w:pPr>
        <w:spacing w:before="10"/>
        <w:rPr>
          <w:rFonts w:ascii="Calibri" w:hAnsi="Calibri"/>
        </w:rPr>
      </w:pPr>
      <w:r>
        <w:rPr>
          <w:rFonts w:ascii="Calibri" w:eastAsia="Verdana" w:hAnsi="Calibri"/>
          <w:sz w:val="20"/>
          <w:szCs w:val="20"/>
        </w:rPr>
        <w:t>D’autre part, en cas d’inexactitude des documents et renseignements mentionnés aux articles R 2143-3 et 4 du CCP ou de refus de produire les pièces prévues aux articles D. 8222-5 ou D. 8222-7 à 8 du Code du travail, il sera fait application aux torts du titulaire des conditions de résiliation prévues par le marché.</w:t>
      </w:r>
    </w:p>
    <w:p w:rsidR="006A2782" w:rsidRDefault="009C4656">
      <w:pPr>
        <w:spacing w:before="10"/>
        <w:rPr>
          <w:rFonts w:ascii="Calibri" w:hAnsi="Calibri"/>
        </w:rPr>
      </w:pPr>
      <w:r>
        <w:rPr>
          <w:rFonts w:ascii="Calibri" w:eastAsia="Verdana" w:hAnsi="Calibri"/>
          <w:sz w:val="20"/>
          <w:szCs w:val="20"/>
        </w:rPr>
        <w:t>Le pouvoir adjudicateur se réserve la possibilité de faire exécuter par un tiers les prestations aux frais et risques du titulaire : soit dans le cas d’inexécution d’une prestation qui ne peut souffrir d’aucun retard, soit en cas de résiliation prononcée aux torts du titulaire.</w:t>
      </w:r>
    </w:p>
    <w:p w:rsidR="006A2782" w:rsidRDefault="006A2782">
      <w:pPr>
        <w:spacing w:before="10"/>
        <w:rPr>
          <w:rFonts w:ascii="Calibri" w:eastAsia="Verdana" w:hAnsi="Calibri"/>
          <w:sz w:val="20"/>
          <w:szCs w:val="20"/>
        </w:rPr>
      </w:pPr>
    </w:p>
    <w:p w:rsidR="006A2782" w:rsidRDefault="009C4656">
      <w:pPr>
        <w:spacing w:before="10"/>
        <w:jc w:val="center"/>
        <w:rPr>
          <w:rFonts w:ascii="Calibri" w:hAnsi="Calibri"/>
        </w:rPr>
      </w:pPr>
      <w:r>
        <w:rPr>
          <w:rFonts w:ascii="Calibri" w:eastAsia="Verdana" w:hAnsi="Calibri"/>
          <w:b/>
          <w:sz w:val="20"/>
          <w:szCs w:val="20"/>
          <w:u w:val="single" w:color="000000"/>
        </w:rPr>
        <w:t>XIII Clauses complémentaires</w:t>
      </w:r>
    </w:p>
    <w:p w:rsidR="006A2782" w:rsidRDefault="006A2782">
      <w:pPr>
        <w:spacing w:before="10"/>
        <w:jc w:val="center"/>
        <w:rPr>
          <w:rFonts w:ascii="Calibri" w:eastAsia="Verdana" w:hAnsi="Calibri"/>
          <w:b/>
          <w:sz w:val="20"/>
          <w:szCs w:val="20"/>
          <w:u w:val="single"/>
        </w:rPr>
      </w:pPr>
    </w:p>
    <w:p w:rsidR="006A2782" w:rsidRDefault="009C4656">
      <w:pPr>
        <w:spacing w:before="10"/>
        <w:rPr>
          <w:rFonts w:ascii="Calibri" w:hAnsi="Calibri"/>
        </w:rPr>
      </w:pPr>
      <w:r>
        <w:rPr>
          <w:rFonts w:ascii="Calibri" w:eastAsia="Verdana" w:hAnsi="Calibri"/>
          <w:sz w:val="20"/>
          <w:szCs w:val="20"/>
        </w:rPr>
        <w:t xml:space="preserve">Sans objet </w:t>
      </w:r>
    </w:p>
    <w:p w:rsidR="006A2782" w:rsidRDefault="009C4656">
      <w:pPr>
        <w:spacing w:before="10"/>
        <w:rPr>
          <w:rFonts w:ascii="Calibri" w:hAnsi="Calibri"/>
        </w:rPr>
      </w:pPr>
      <w:r>
        <w:rPr>
          <w:rFonts w:ascii="Calibri" w:eastAsia="Verdana" w:hAnsi="Calibri"/>
          <w:sz w:val="20"/>
          <w:szCs w:val="20"/>
        </w:rPr>
        <w:t>Ou</w:t>
      </w:r>
    </w:p>
    <w:p w:rsidR="006A2782" w:rsidRDefault="009C4656">
      <w:pPr>
        <w:spacing w:before="10"/>
        <w:rPr>
          <w:rFonts w:ascii="Calibri" w:hAnsi="Calibri"/>
        </w:rPr>
      </w:pPr>
      <w:r>
        <w:rPr>
          <w:rFonts w:ascii="Calibri" w:eastAsia="Verdana" w:hAnsi="Calibri"/>
          <w:sz w:val="20"/>
          <w:szCs w:val="20"/>
        </w:rPr>
        <w:t>Le marché prévoit les clauses de réexamen suivantes :</w:t>
      </w:r>
    </w:p>
    <w:p w:rsidR="006A2782" w:rsidRDefault="006A2782">
      <w:pPr>
        <w:spacing w:before="10"/>
        <w:rPr>
          <w:rFonts w:ascii="Calibri" w:eastAsia="Verdana" w:hAnsi="Calibri"/>
          <w:sz w:val="20"/>
          <w:szCs w:val="20"/>
        </w:rPr>
      </w:pPr>
    </w:p>
    <w:tbl>
      <w:tblPr>
        <w:tblW w:w="8568" w:type="dxa"/>
        <w:jc w:val="right"/>
        <w:tblLayout w:type="fixed"/>
        <w:tblCellMar>
          <w:top w:w="100" w:type="dxa"/>
          <w:left w:w="100" w:type="dxa"/>
          <w:bottom w:w="100" w:type="dxa"/>
          <w:right w:w="100" w:type="dxa"/>
        </w:tblCellMar>
        <w:tblLook w:val="0600"/>
      </w:tblPr>
      <w:tblGrid>
        <w:gridCol w:w="8568"/>
      </w:tblGrid>
      <w:tr w:rsidR="006A2782">
        <w:trPr>
          <w:jc w:val="right"/>
        </w:trPr>
        <w:tc>
          <w:tcPr>
            <w:tcW w:w="8568" w:type="dxa"/>
            <w:tcBorders>
              <w:top w:val="single" w:sz="8" w:space="0" w:color="000000"/>
              <w:left w:val="single" w:sz="8" w:space="0" w:color="000000"/>
              <w:bottom w:val="single" w:sz="8" w:space="0" w:color="000000"/>
              <w:right w:val="single" w:sz="8" w:space="0" w:color="000000"/>
            </w:tcBorders>
            <w:shd w:val="clear" w:color="auto" w:fill="F9CB9C"/>
          </w:tcPr>
          <w:p w:rsidR="006A2782" w:rsidRDefault="009C4656">
            <w:pPr>
              <w:rPr>
                <w:rFonts w:ascii="Calibri" w:eastAsia="Verdana" w:hAnsi="Calibri"/>
                <w:i/>
                <w:sz w:val="20"/>
                <w:szCs w:val="20"/>
              </w:rPr>
            </w:pPr>
            <w:r>
              <w:rPr>
                <w:rFonts w:ascii="Calibri" w:eastAsia="Verdana" w:hAnsi="Calibri"/>
                <w:i/>
                <w:sz w:val="20"/>
                <w:szCs w:val="20"/>
                <w:u w:val="single" w:color="000000"/>
              </w:rPr>
              <w:t>Commentaire :</w:t>
            </w:r>
            <w:r>
              <w:rPr>
                <w:rFonts w:ascii="Calibri" w:eastAsia="Verdana" w:hAnsi="Calibri"/>
                <w:i/>
                <w:sz w:val="20"/>
                <w:szCs w:val="20"/>
              </w:rPr>
              <w:t xml:space="preserve"> il est conseillé d’insérer ici une clause de réexamen qui consiste à lister des cas précis de modifications ultérieures du contrat, en cours d’exécution (art. R 2194-1 et R 2394-1 du CCP). Ces modifications seront formalisées par une décision du pouvoir adjudicateur ou par un avenant selon leur objet et leur ampleur.</w:t>
            </w:r>
          </w:p>
          <w:p w:rsidR="006A2782" w:rsidRDefault="009C4656">
            <w:pPr>
              <w:rPr>
                <w:rFonts w:ascii="Calibri" w:eastAsia="Verdana" w:hAnsi="Calibri"/>
                <w:i/>
                <w:sz w:val="20"/>
                <w:szCs w:val="20"/>
              </w:rPr>
            </w:pPr>
            <w:r>
              <w:rPr>
                <w:rFonts w:ascii="Calibri" w:eastAsia="Verdana" w:hAnsi="Calibri"/>
                <w:i/>
                <w:sz w:val="20"/>
                <w:szCs w:val="20"/>
              </w:rPr>
              <w:t>Les clauses de réexamen pourront porter sur :</w:t>
            </w:r>
          </w:p>
          <w:p w:rsidR="006A2782" w:rsidRDefault="009C4656">
            <w:pPr>
              <w:rPr>
                <w:rFonts w:ascii="Calibri" w:eastAsia="Verdana" w:hAnsi="Calibri"/>
                <w:i/>
                <w:sz w:val="20"/>
                <w:szCs w:val="20"/>
              </w:rPr>
            </w:pPr>
            <w:r>
              <w:rPr>
                <w:rFonts w:ascii="Calibri" w:eastAsia="Verdana" w:hAnsi="Calibri"/>
                <w:i/>
                <w:sz w:val="20"/>
                <w:szCs w:val="20"/>
              </w:rPr>
              <w:t>- la révision des prix,</w:t>
            </w:r>
          </w:p>
          <w:p w:rsidR="006A2782" w:rsidRDefault="009C4656">
            <w:pPr>
              <w:rPr>
                <w:rFonts w:ascii="Calibri" w:eastAsia="Verdana" w:hAnsi="Calibri"/>
                <w:i/>
                <w:sz w:val="20"/>
                <w:szCs w:val="20"/>
              </w:rPr>
            </w:pPr>
            <w:r>
              <w:rPr>
                <w:rFonts w:ascii="Calibri" w:eastAsia="Verdana" w:hAnsi="Calibri"/>
                <w:i/>
                <w:sz w:val="20"/>
                <w:szCs w:val="20"/>
              </w:rPr>
              <w:t>- l'ajout de nouveaux prix au BPU,</w:t>
            </w:r>
          </w:p>
          <w:p w:rsidR="006A2782" w:rsidRDefault="009C4656">
            <w:pPr>
              <w:rPr>
                <w:rFonts w:ascii="Calibri" w:eastAsia="Verdana" w:hAnsi="Calibri"/>
                <w:i/>
                <w:sz w:val="20"/>
                <w:szCs w:val="20"/>
              </w:rPr>
            </w:pPr>
            <w:r>
              <w:rPr>
                <w:rFonts w:ascii="Calibri" w:eastAsia="Verdana" w:hAnsi="Calibri"/>
                <w:i/>
                <w:sz w:val="20"/>
                <w:szCs w:val="20"/>
              </w:rPr>
              <w:t>- la substitution de produits</w:t>
            </w:r>
          </w:p>
          <w:p w:rsidR="006A2782" w:rsidRDefault="009C4656">
            <w:pPr>
              <w:rPr>
                <w:rFonts w:ascii="Calibri" w:eastAsia="Verdana" w:hAnsi="Calibri"/>
                <w:i/>
                <w:sz w:val="20"/>
                <w:szCs w:val="20"/>
              </w:rPr>
            </w:pPr>
            <w:r>
              <w:rPr>
                <w:rFonts w:ascii="Calibri" w:eastAsia="Verdana" w:hAnsi="Calibri"/>
                <w:i/>
                <w:sz w:val="20"/>
                <w:szCs w:val="20"/>
              </w:rPr>
              <w:t>(à adapter au cas par cas).</w:t>
            </w:r>
          </w:p>
        </w:tc>
      </w:tr>
    </w:tbl>
    <w:p w:rsidR="006A2782" w:rsidRDefault="006A2782">
      <w:pPr>
        <w:spacing w:before="10"/>
        <w:rPr>
          <w:rFonts w:ascii="Calibri" w:eastAsia="Verdana" w:hAnsi="Calibri"/>
          <w:sz w:val="20"/>
          <w:szCs w:val="20"/>
        </w:rPr>
      </w:pPr>
    </w:p>
    <w:p w:rsidR="006A2782" w:rsidRDefault="009C4656">
      <w:pPr>
        <w:spacing w:before="10"/>
        <w:jc w:val="center"/>
        <w:rPr>
          <w:rFonts w:ascii="Calibri" w:hAnsi="Calibri"/>
        </w:rPr>
      </w:pPr>
      <w:r>
        <w:rPr>
          <w:rFonts w:ascii="Calibri" w:eastAsia="Verdana" w:hAnsi="Calibri"/>
          <w:b/>
          <w:sz w:val="20"/>
          <w:szCs w:val="20"/>
          <w:u w:val="single" w:color="000000"/>
        </w:rPr>
        <w:t>XIV Dérogations au CCAG FSC</w:t>
      </w:r>
    </w:p>
    <w:p w:rsidR="006A2782" w:rsidRDefault="006A2782">
      <w:pPr>
        <w:spacing w:before="10"/>
        <w:rPr>
          <w:rFonts w:eastAsia="Verdana"/>
          <w:sz w:val="20"/>
          <w:szCs w:val="20"/>
        </w:rPr>
      </w:pPr>
    </w:p>
    <w:p w:rsidR="006A2782" w:rsidRDefault="009C4656">
      <w:pPr>
        <w:spacing w:before="10"/>
        <w:rPr>
          <w:rFonts w:ascii="Calibri" w:hAnsi="Calibri"/>
        </w:rPr>
      </w:pPr>
      <w:r>
        <w:rPr>
          <w:rFonts w:ascii="Calibri" w:eastAsia="Verdana" w:hAnsi="Calibri"/>
          <w:sz w:val="20"/>
          <w:szCs w:val="20"/>
        </w:rPr>
        <w:t>Sans objet.</w:t>
      </w:r>
    </w:p>
    <w:p w:rsidR="006A2782" w:rsidRDefault="006A2782">
      <w:pPr>
        <w:spacing w:before="10"/>
        <w:rPr>
          <w:rFonts w:ascii="Calibri" w:eastAsia="Verdana" w:hAnsi="Calibri"/>
          <w:sz w:val="20"/>
          <w:szCs w:val="20"/>
        </w:rPr>
      </w:pPr>
    </w:p>
    <w:p w:rsidR="006A2782" w:rsidRDefault="009C4656">
      <w:pPr>
        <w:spacing w:before="10"/>
        <w:jc w:val="center"/>
        <w:rPr>
          <w:rFonts w:ascii="Calibri" w:hAnsi="Calibri"/>
        </w:rPr>
      </w:pPr>
      <w:r>
        <w:rPr>
          <w:rFonts w:ascii="Calibri" w:eastAsia="Verdana" w:hAnsi="Calibri"/>
          <w:b/>
          <w:sz w:val="20"/>
          <w:szCs w:val="20"/>
          <w:u w:val="single" w:color="000000"/>
        </w:rPr>
        <w:t>XV Descriptif technique des fournitures</w:t>
      </w:r>
    </w:p>
    <w:p w:rsidR="006A2782" w:rsidRDefault="006A2782">
      <w:pPr>
        <w:spacing w:before="10"/>
        <w:rPr>
          <w:rFonts w:ascii="Calibri" w:eastAsia="Verdana" w:hAnsi="Calibri"/>
          <w:sz w:val="20"/>
          <w:szCs w:val="20"/>
        </w:rPr>
      </w:pPr>
    </w:p>
    <w:p w:rsidR="006A2782" w:rsidRDefault="009C4656">
      <w:pPr>
        <w:spacing w:before="196"/>
        <w:jc w:val="both"/>
        <w:rPr>
          <w:rFonts w:ascii="Calibri" w:hAnsi="Calibri"/>
        </w:rPr>
      </w:pPr>
      <w:r>
        <w:rPr>
          <w:rFonts w:ascii="Calibri" w:eastAsia="Verdana" w:hAnsi="Calibri"/>
          <w:sz w:val="20"/>
          <w:szCs w:val="20"/>
        </w:rPr>
        <w:t>Le présent descriptif technique des fournitures comprises dans ces lots (caractéristiques, qualité exigée, quantité et conditionnement des produits) est valable pendant toute la durée de ce marché, reconduction comprise.</w:t>
      </w:r>
    </w:p>
    <w:p w:rsidR="006A2782" w:rsidRDefault="009C4656">
      <w:pPr>
        <w:spacing w:before="196"/>
        <w:jc w:val="both"/>
        <w:rPr>
          <w:rFonts w:ascii="Calibri" w:hAnsi="Calibri"/>
        </w:rPr>
      </w:pPr>
      <w:r>
        <w:rPr>
          <w:rFonts w:ascii="Calibri" w:eastAsia="Verdana" w:hAnsi="Calibri"/>
          <w:sz w:val="20"/>
          <w:szCs w:val="20"/>
        </w:rPr>
        <w:t>Pour chaque lot, les spécificités techniques devront être respectées comme suit.</w:t>
      </w:r>
    </w:p>
    <w:p w:rsidR="006A2782" w:rsidRDefault="006A2782">
      <w:pPr>
        <w:spacing w:before="10"/>
        <w:rPr>
          <w:rFonts w:ascii="Calibri" w:eastAsia="Verdana" w:hAnsi="Calibri"/>
          <w:sz w:val="20"/>
          <w:szCs w:val="20"/>
        </w:rPr>
      </w:pPr>
    </w:p>
    <w:tbl>
      <w:tblPr>
        <w:tblW w:w="8766" w:type="dxa"/>
        <w:jc w:val="right"/>
        <w:tblLayout w:type="fixed"/>
        <w:tblCellMar>
          <w:top w:w="100" w:type="dxa"/>
          <w:left w:w="100" w:type="dxa"/>
          <w:bottom w:w="100" w:type="dxa"/>
          <w:right w:w="100" w:type="dxa"/>
        </w:tblCellMar>
        <w:tblLook w:val="0600"/>
      </w:tblPr>
      <w:tblGrid>
        <w:gridCol w:w="8766"/>
      </w:tblGrid>
      <w:tr w:rsidR="006A2782">
        <w:trPr>
          <w:jc w:val="right"/>
        </w:trPr>
        <w:tc>
          <w:tcPr>
            <w:tcW w:w="8766" w:type="dxa"/>
            <w:tcBorders>
              <w:top w:val="single" w:sz="8" w:space="0" w:color="000000"/>
              <w:left w:val="single" w:sz="8" w:space="0" w:color="000000"/>
              <w:bottom w:val="single" w:sz="8" w:space="0" w:color="000000"/>
              <w:right w:val="single" w:sz="8" w:space="0" w:color="000000"/>
            </w:tcBorders>
            <w:shd w:val="clear" w:color="auto" w:fill="F9CB9C"/>
          </w:tcPr>
          <w:p w:rsidR="006A2782" w:rsidRDefault="009C4656">
            <w:pPr>
              <w:rPr>
                <w:rFonts w:ascii="Calibri" w:eastAsia="Verdana" w:hAnsi="Calibri"/>
                <w:i/>
                <w:sz w:val="20"/>
                <w:szCs w:val="20"/>
              </w:rPr>
            </w:pPr>
            <w:r>
              <w:rPr>
                <w:rFonts w:ascii="Calibri" w:eastAsia="Verdana" w:hAnsi="Calibri"/>
                <w:i/>
                <w:sz w:val="20"/>
                <w:szCs w:val="20"/>
                <w:u w:val="single" w:color="000000"/>
              </w:rPr>
              <w:t>Commentaire :</w:t>
            </w:r>
            <w:r>
              <w:rPr>
                <w:rFonts w:ascii="Calibri" w:eastAsia="Verdana" w:hAnsi="Calibri"/>
                <w:i/>
                <w:sz w:val="20"/>
                <w:szCs w:val="20"/>
              </w:rPr>
              <w:t xml:space="preserve"> dans cette partie il est très important de bien définir et décrire le produit attendu.</w:t>
            </w:r>
          </w:p>
        </w:tc>
      </w:tr>
    </w:tbl>
    <w:p w:rsidR="006A2782" w:rsidRDefault="006A2782">
      <w:pPr>
        <w:spacing w:before="10"/>
        <w:rPr>
          <w:rFonts w:ascii="Calibri" w:eastAsia="Verdana" w:hAnsi="Calibri"/>
          <w:sz w:val="20"/>
          <w:szCs w:val="20"/>
        </w:rPr>
      </w:pPr>
    </w:p>
    <w:p w:rsidR="006A2782" w:rsidRDefault="009C4656">
      <w:pPr>
        <w:widowControl/>
        <w:jc w:val="both"/>
        <w:rPr>
          <w:rFonts w:ascii="Calibri" w:hAnsi="Calibri"/>
        </w:rPr>
      </w:pPr>
      <w:r>
        <w:rPr>
          <w:rFonts w:ascii="Calibri" w:eastAsia="Verdana" w:hAnsi="Calibri"/>
          <w:sz w:val="20"/>
          <w:szCs w:val="20"/>
        </w:rPr>
        <w:tab/>
      </w:r>
      <w:r>
        <w:rPr>
          <w:rFonts w:ascii="Calibri" w:eastAsia="Verdana" w:hAnsi="Calibri"/>
          <w:b/>
          <w:sz w:val="20"/>
          <w:szCs w:val="20"/>
        </w:rPr>
        <w:t>1. Caractéristiques et qualité</w:t>
      </w:r>
    </w:p>
    <w:p w:rsidR="006A2782" w:rsidRDefault="006A2782">
      <w:pPr>
        <w:widowControl/>
        <w:jc w:val="both"/>
        <w:rPr>
          <w:rFonts w:ascii="Calibri" w:eastAsia="Verdana" w:hAnsi="Calibri"/>
          <w:sz w:val="20"/>
          <w:szCs w:val="20"/>
        </w:rPr>
      </w:pPr>
    </w:p>
    <w:p w:rsidR="006A2782" w:rsidRDefault="009C4656">
      <w:pPr>
        <w:spacing w:before="196"/>
        <w:jc w:val="both"/>
        <w:rPr>
          <w:rFonts w:ascii="Calibri" w:hAnsi="Calibri"/>
        </w:rPr>
      </w:pPr>
      <w:r>
        <w:rPr>
          <w:rFonts w:ascii="Calibri" w:eastAsia="Verdana" w:hAnsi="Calibri"/>
          <w:sz w:val="20"/>
          <w:szCs w:val="20"/>
        </w:rPr>
        <w:lastRenderedPageBreak/>
        <w:t>Pour</w:t>
      </w:r>
      <w:r>
        <w:rPr>
          <w:rFonts w:ascii="Calibri" w:eastAsia="Verdana" w:hAnsi="Calibri"/>
          <w:b/>
          <w:sz w:val="20"/>
          <w:szCs w:val="20"/>
        </w:rPr>
        <w:t xml:space="preserve"> tous les lots, </w:t>
      </w:r>
      <w:r>
        <w:rPr>
          <w:rFonts w:ascii="Calibri" w:eastAsia="Verdana" w:hAnsi="Calibri"/>
          <w:sz w:val="20"/>
          <w:szCs w:val="20"/>
        </w:rPr>
        <w:t xml:space="preserve">les produits devront être conformes aux normes suivantes à la date de leur livraison : </w:t>
      </w:r>
    </w:p>
    <w:p w:rsidR="006A2782" w:rsidRDefault="009C4656">
      <w:pPr>
        <w:widowControl/>
        <w:numPr>
          <w:ilvl w:val="0"/>
          <w:numId w:val="5"/>
        </w:numPr>
        <w:ind w:left="0" w:firstLine="0"/>
        <w:jc w:val="both"/>
        <w:rPr>
          <w:rFonts w:ascii="Calibri" w:hAnsi="Calibri"/>
        </w:rPr>
      </w:pPr>
      <w:r>
        <w:rPr>
          <w:rFonts w:ascii="Calibri" w:eastAsia="Verdana" w:hAnsi="Calibri"/>
          <w:sz w:val="20"/>
          <w:szCs w:val="20"/>
        </w:rPr>
        <w:t xml:space="preserve">réglementation générale applicable aux denrées alimentaires - </w:t>
      </w:r>
      <w:r>
        <w:rPr>
          <w:rFonts w:ascii="Calibri" w:eastAsia="Verdana" w:hAnsi="Calibri"/>
          <w:i/>
          <w:sz w:val="20"/>
          <w:szCs w:val="20"/>
        </w:rPr>
        <w:t>Code de la Consommation.</w:t>
      </w:r>
    </w:p>
    <w:p w:rsidR="006A2782" w:rsidRDefault="009C4656">
      <w:pPr>
        <w:widowControl/>
        <w:numPr>
          <w:ilvl w:val="0"/>
          <w:numId w:val="5"/>
        </w:numPr>
        <w:ind w:left="0" w:firstLine="0"/>
        <w:jc w:val="both"/>
        <w:rPr>
          <w:rFonts w:ascii="Calibri" w:hAnsi="Calibri"/>
        </w:rPr>
      </w:pPr>
      <w:r>
        <w:rPr>
          <w:rFonts w:ascii="Calibri" w:eastAsia="Verdana" w:hAnsi="Calibri"/>
          <w:sz w:val="20"/>
          <w:szCs w:val="20"/>
        </w:rPr>
        <w:t>réglementation générale applicable à la restauration collective et recommandations du GEMRCN.</w:t>
      </w:r>
    </w:p>
    <w:p w:rsidR="006A2782" w:rsidRDefault="009C4656">
      <w:pPr>
        <w:widowControl/>
        <w:numPr>
          <w:ilvl w:val="0"/>
          <w:numId w:val="5"/>
        </w:numPr>
        <w:ind w:left="0" w:firstLine="0"/>
        <w:jc w:val="both"/>
        <w:rPr>
          <w:rFonts w:ascii="Calibri" w:hAnsi="Calibri"/>
        </w:rPr>
      </w:pPr>
      <w:r>
        <w:rPr>
          <w:rFonts w:ascii="Calibri" w:eastAsia="Verdana" w:hAnsi="Calibri"/>
          <w:sz w:val="20"/>
          <w:szCs w:val="20"/>
        </w:rPr>
        <w:t>réglementation spécifique d’hygiène applicable aux denrées alimentaires d’origine animale - Paquet Hygiène.</w:t>
      </w:r>
    </w:p>
    <w:p w:rsidR="006A2782" w:rsidRDefault="006A2782">
      <w:pPr>
        <w:widowControl/>
        <w:jc w:val="both"/>
        <w:rPr>
          <w:rFonts w:ascii="Calibri" w:eastAsia="Verdana" w:hAnsi="Calibri"/>
          <w:sz w:val="20"/>
          <w:szCs w:val="20"/>
        </w:rPr>
      </w:pPr>
    </w:p>
    <w:p w:rsidR="006A2782" w:rsidRDefault="009C4656">
      <w:pPr>
        <w:spacing w:before="196"/>
        <w:jc w:val="both"/>
        <w:rPr>
          <w:rFonts w:ascii="Calibri" w:hAnsi="Calibri"/>
        </w:rPr>
      </w:pPr>
      <w:r>
        <w:rPr>
          <w:rFonts w:ascii="Calibri" w:eastAsia="Verdana" w:hAnsi="Calibri"/>
          <w:sz w:val="20"/>
          <w:szCs w:val="20"/>
        </w:rPr>
        <w:t>Pour</w:t>
      </w:r>
      <w:r>
        <w:rPr>
          <w:rFonts w:ascii="Calibri" w:eastAsia="Verdana" w:hAnsi="Calibri"/>
          <w:b/>
          <w:sz w:val="20"/>
          <w:szCs w:val="20"/>
        </w:rPr>
        <w:t xml:space="preserve"> le lot 6,</w:t>
      </w:r>
      <w:r>
        <w:rPr>
          <w:rFonts w:ascii="Calibri" w:eastAsia="Verdana" w:hAnsi="Calibri"/>
          <w:sz w:val="20"/>
          <w:szCs w:val="20"/>
        </w:rPr>
        <w:t xml:space="preserve"> les denrées devront tous avoir le label « Agriculture Biologique » ou équivalent </w:t>
      </w:r>
      <w:r>
        <w:rPr>
          <w:rFonts w:ascii="Calibri" w:eastAsia="Verdana" w:hAnsi="Calibri"/>
          <w:i/>
          <w:sz w:val="20"/>
          <w:szCs w:val="20"/>
        </w:rPr>
        <w:t>(article 10 du décret n°2016-360 du 25 mars 2016 relatif aux marchés publics)</w:t>
      </w:r>
      <w:r>
        <w:rPr>
          <w:rFonts w:ascii="Calibri" w:eastAsia="Verdana" w:hAnsi="Calibri"/>
          <w:sz w:val="20"/>
          <w:szCs w:val="20"/>
        </w:rPr>
        <w:t>.</w:t>
      </w:r>
    </w:p>
    <w:p w:rsidR="006A2782" w:rsidRDefault="006A2782">
      <w:pPr>
        <w:widowControl/>
        <w:spacing w:line="276" w:lineRule="auto"/>
        <w:jc w:val="both"/>
        <w:rPr>
          <w:rFonts w:ascii="Calibri" w:eastAsia="Verdana" w:hAnsi="Calibri"/>
          <w:b/>
          <w:sz w:val="20"/>
          <w:szCs w:val="20"/>
        </w:rPr>
      </w:pPr>
    </w:p>
    <w:p w:rsidR="006A2782" w:rsidRDefault="009C4656">
      <w:pPr>
        <w:widowControl/>
        <w:jc w:val="both"/>
        <w:rPr>
          <w:rFonts w:ascii="Calibri" w:hAnsi="Calibri"/>
        </w:rPr>
      </w:pPr>
      <w:r>
        <w:rPr>
          <w:rFonts w:ascii="Calibri" w:eastAsia="Verdana" w:hAnsi="Calibri"/>
          <w:b/>
          <w:i/>
          <w:sz w:val="20"/>
          <w:szCs w:val="20"/>
          <w:shd w:val="clear" w:color="auto" w:fill="F9CB9C"/>
        </w:rPr>
        <w:t xml:space="preserve">Pour les lots XXX, </w:t>
      </w:r>
      <w:r>
        <w:rPr>
          <w:rFonts w:ascii="Calibri" w:eastAsia="Verdana" w:hAnsi="Calibri"/>
          <w:sz w:val="20"/>
          <w:szCs w:val="20"/>
          <w:shd w:val="clear" w:color="auto" w:fill="F9CB9C"/>
        </w:rPr>
        <w:t xml:space="preserve"> l’objectif est de recourir à des produits faisant appel aux circuits courts de distribution impliquant, en amont, un exploitant agricole ou au maximum une organisation regroupant des exploitants agricoles </w:t>
      </w:r>
      <w:r>
        <w:rPr>
          <w:rFonts w:ascii="Calibri" w:eastAsia="Verdana" w:hAnsi="Calibri"/>
          <w:sz w:val="20"/>
          <w:szCs w:val="20"/>
          <w:u w:val="single" w:color="000000"/>
          <w:shd w:val="clear" w:color="auto" w:fill="F9CB9C"/>
        </w:rPr>
        <w:t>ou bien permettant aux prestataires spécialisés de présenter leur savoir-faire</w:t>
      </w:r>
      <w:r>
        <w:rPr>
          <w:rFonts w:ascii="Calibri" w:eastAsia="Verdana" w:hAnsi="Calibri"/>
          <w:sz w:val="20"/>
          <w:szCs w:val="20"/>
          <w:shd w:val="clear" w:color="auto" w:fill="F9CB9C"/>
        </w:rPr>
        <w:t>. Il y a la volonté de valoriser les produits issus de l’agriculture favorisant les circuits courts de distribution et de rechercher des produits de qualité, valorisant la notion de terroir, d’authenticité, de lien social et de respect de l’environnement (art.1 loi n° 2010-874 du 27 juillet 2010).</w:t>
      </w:r>
      <w:r>
        <w:rPr>
          <w:rFonts w:ascii="Calibri" w:eastAsia="Verdana" w:hAnsi="Calibri"/>
          <w:sz w:val="20"/>
          <w:szCs w:val="20"/>
        </w:rPr>
        <w:t xml:space="preserve"> </w:t>
      </w:r>
    </w:p>
    <w:p w:rsidR="006A2782" w:rsidRDefault="006A2782">
      <w:pPr>
        <w:widowControl/>
        <w:jc w:val="both"/>
        <w:rPr>
          <w:rFonts w:ascii="Calibri" w:eastAsia="Verdana" w:hAnsi="Calibri"/>
          <w:sz w:val="20"/>
          <w:szCs w:val="20"/>
        </w:rPr>
      </w:pPr>
    </w:p>
    <w:p w:rsidR="006A2782" w:rsidRDefault="009C4656">
      <w:pPr>
        <w:widowControl/>
        <w:jc w:val="both"/>
        <w:rPr>
          <w:rFonts w:ascii="Calibri" w:hAnsi="Calibri"/>
        </w:rPr>
      </w:pPr>
      <w:r>
        <w:rPr>
          <w:rFonts w:ascii="Calibri" w:eastAsia="Verdana" w:hAnsi="Calibri"/>
          <w:b/>
          <w:sz w:val="20"/>
          <w:szCs w:val="20"/>
        </w:rPr>
        <w:t>2. Conditionnement (emballage, étiquetage et présentation)</w:t>
      </w:r>
    </w:p>
    <w:p w:rsidR="006A2782" w:rsidRDefault="006A2782">
      <w:pPr>
        <w:widowControl/>
        <w:jc w:val="both"/>
        <w:rPr>
          <w:rFonts w:ascii="Calibri" w:eastAsia="Verdana" w:hAnsi="Calibri"/>
          <w:sz w:val="20"/>
          <w:szCs w:val="20"/>
        </w:rPr>
      </w:pPr>
    </w:p>
    <w:p w:rsidR="006A2782" w:rsidRDefault="009C4656">
      <w:pPr>
        <w:widowControl/>
        <w:numPr>
          <w:ilvl w:val="0"/>
          <w:numId w:val="4"/>
        </w:numPr>
        <w:ind w:left="0" w:firstLine="0"/>
        <w:jc w:val="both"/>
        <w:rPr>
          <w:rFonts w:ascii="Calibri" w:hAnsi="Calibri"/>
          <w:i/>
          <w:iCs/>
        </w:rPr>
      </w:pPr>
      <w:r>
        <w:rPr>
          <w:rFonts w:ascii="Calibri" w:eastAsia="Verdana" w:hAnsi="Calibri"/>
          <w:b/>
          <w:i/>
          <w:iCs/>
          <w:sz w:val="20"/>
          <w:szCs w:val="20"/>
        </w:rPr>
        <w:t>Emballage</w:t>
      </w:r>
    </w:p>
    <w:p w:rsidR="006A2782" w:rsidRDefault="006A2782">
      <w:pPr>
        <w:widowControl/>
        <w:jc w:val="both"/>
        <w:rPr>
          <w:rFonts w:ascii="Calibri" w:eastAsia="Verdana" w:hAnsi="Calibri"/>
          <w:sz w:val="20"/>
          <w:szCs w:val="20"/>
        </w:rPr>
      </w:pPr>
    </w:p>
    <w:p w:rsidR="006A2782" w:rsidRDefault="009C4656">
      <w:pPr>
        <w:widowControl/>
        <w:jc w:val="both"/>
        <w:rPr>
          <w:rFonts w:ascii="Calibri" w:hAnsi="Calibri"/>
        </w:rPr>
      </w:pPr>
      <w:r>
        <w:rPr>
          <w:rFonts w:ascii="Calibri" w:eastAsia="Verdana" w:hAnsi="Calibri"/>
          <w:b/>
          <w:sz w:val="20"/>
          <w:szCs w:val="20"/>
        </w:rPr>
        <w:t>Pour tous les lots ;</w:t>
      </w:r>
    </w:p>
    <w:p w:rsidR="006A2782" w:rsidRDefault="009C4656">
      <w:pPr>
        <w:widowControl/>
        <w:jc w:val="both"/>
        <w:rPr>
          <w:rFonts w:ascii="Calibri" w:hAnsi="Calibri"/>
        </w:rPr>
      </w:pPr>
      <w:r>
        <w:rPr>
          <w:rFonts w:ascii="Calibri" w:eastAsia="Verdana" w:hAnsi="Calibri"/>
          <w:sz w:val="20"/>
          <w:szCs w:val="20"/>
        </w:rPr>
        <w:t>Le conditionnement sera basé sur un système de double emballage (exemple : carton et plastique).</w:t>
      </w:r>
    </w:p>
    <w:p w:rsidR="006A2782" w:rsidRDefault="006A2782">
      <w:pPr>
        <w:widowControl/>
        <w:jc w:val="both"/>
        <w:rPr>
          <w:rFonts w:ascii="Calibri" w:eastAsia="Verdana" w:hAnsi="Calibri"/>
          <w:sz w:val="20"/>
          <w:szCs w:val="20"/>
        </w:rPr>
      </w:pPr>
    </w:p>
    <w:p w:rsidR="006A2782" w:rsidRDefault="009C4656">
      <w:pPr>
        <w:widowControl/>
        <w:jc w:val="both"/>
        <w:rPr>
          <w:rFonts w:ascii="Calibri" w:hAnsi="Calibri"/>
        </w:rPr>
      </w:pPr>
      <w:r>
        <w:rPr>
          <w:rFonts w:ascii="Calibri" w:eastAsia="Verdana" w:hAnsi="Calibri"/>
          <w:sz w:val="20"/>
          <w:szCs w:val="20"/>
        </w:rPr>
        <w:t>Le conditionnement devra assurer une protection optimale du produit : absence d’écrasement et de salissure. Les matériaux utilisés doivent être propres et ne doivent pas causer d’altération aux produits.</w:t>
      </w:r>
      <w:r>
        <w:rPr>
          <w:rFonts w:ascii="Calibri" w:hAnsi="Calibri"/>
          <w:sz w:val="20"/>
          <w:szCs w:val="20"/>
        </w:rPr>
        <w:tab/>
      </w:r>
    </w:p>
    <w:p w:rsidR="006A2782" w:rsidRDefault="006A2782">
      <w:pPr>
        <w:widowControl/>
        <w:jc w:val="both"/>
        <w:rPr>
          <w:rFonts w:ascii="Calibri" w:eastAsia="Verdana" w:hAnsi="Calibri"/>
          <w:sz w:val="20"/>
          <w:szCs w:val="20"/>
        </w:rPr>
      </w:pPr>
    </w:p>
    <w:p w:rsidR="006A2782" w:rsidRDefault="009C4656">
      <w:pPr>
        <w:widowControl/>
        <w:numPr>
          <w:ilvl w:val="0"/>
          <w:numId w:val="4"/>
        </w:numPr>
        <w:ind w:left="0" w:firstLine="0"/>
        <w:jc w:val="both"/>
        <w:rPr>
          <w:rFonts w:ascii="Calibri" w:hAnsi="Calibri"/>
          <w:i/>
          <w:iCs/>
        </w:rPr>
      </w:pPr>
      <w:r>
        <w:rPr>
          <w:rFonts w:ascii="Calibri" w:eastAsia="Verdana" w:hAnsi="Calibri"/>
          <w:b/>
          <w:i/>
          <w:iCs/>
          <w:sz w:val="20"/>
          <w:szCs w:val="20"/>
        </w:rPr>
        <w:t>Étiquetage</w:t>
      </w:r>
    </w:p>
    <w:p w:rsidR="006A2782" w:rsidRDefault="006A2782">
      <w:pPr>
        <w:widowControl/>
        <w:jc w:val="both"/>
        <w:rPr>
          <w:rFonts w:ascii="Calibri" w:eastAsia="Verdana" w:hAnsi="Calibri"/>
          <w:sz w:val="20"/>
          <w:szCs w:val="20"/>
        </w:rPr>
      </w:pPr>
    </w:p>
    <w:p w:rsidR="006A2782" w:rsidRDefault="009C4656">
      <w:pPr>
        <w:widowControl/>
        <w:jc w:val="both"/>
        <w:rPr>
          <w:rFonts w:ascii="Calibri" w:hAnsi="Calibri"/>
        </w:rPr>
      </w:pPr>
      <w:r>
        <w:rPr>
          <w:rFonts w:ascii="Calibri" w:eastAsia="Verdana" w:hAnsi="Calibri"/>
          <w:b/>
          <w:sz w:val="20"/>
          <w:szCs w:val="20"/>
        </w:rPr>
        <w:t>Pour tous les lots ;</w:t>
      </w:r>
    </w:p>
    <w:p w:rsidR="006A2782" w:rsidRDefault="009C4656">
      <w:pPr>
        <w:widowControl/>
        <w:jc w:val="both"/>
        <w:rPr>
          <w:rFonts w:ascii="Calibri" w:hAnsi="Calibri"/>
        </w:rPr>
      </w:pPr>
      <w:r>
        <w:rPr>
          <w:rFonts w:ascii="Calibri" w:eastAsia="Verdana" w:hAnsi="Calibri"/>
          <w:sz w:val="20"/>
          <w:szCs w:val="20"/>
        </w:rPr>
        <w:t>Caractéristique qualitative du produit :</w:t>
      </w:r>
    </w:p>
    <w:p w:rsidR="006A2782" w:rsidRDefault="009C4656">
      <w:pPr>
        <w:widowControl/>
        <w:jc w:val="both"/>
        <w:rPr>
          <w:rFonts w:ascii="Calibri" w:hAnsi="Calibri"/>
        </w:rPr>
      </w:pPr>
      <w:r>
        <w:rPr>
          <w:rFonts w:ascii="Calibri" w:eastAsia="Verdana" w:hAnsi="Calibri"/>
          <w:sz w:val="20"/>
          <w:szCs w:val="20"/>
        </w:rPr>
        <w:tab/>
      </w:r>
      <w:r>
        <w:rPr>
          <w:rFonts w:ascii="Calibri" w:eastAsia="Verdana" w:hAnsi="Calibri"/>
          <w:sz w:val="20"/>
          <w:szCs w:val="20"/>
        </w:rPr>
        <w:tab/>
        <w:t>- composition, OGM, provenance, origine et traitement des denrées alimentaires et pour les produits élaborés, indications de la composition de ces aliments (ingrédients et additifs) devront figurer sur les fiches techniques jointes au dossier.</w:t>
      </w:r>
    </w:p>
    <w:p w:rsidR="006A2782" w:rsidRDefault="006A2782">
      <w:pPr>
        <w:widowControl/>
        <w:jc w:val="both"/>
        <w:rPr>
          <w:rFonts w:ascii="Calibri" w:eastAsia="Verdana" w:hAnsi="Calibri"/>
          <w:sz w:val="20"/>
          <w:szCs w:val="20"/>
        </w:rPr>
      </w:pPr>
    </w:p>
    <w:p w:rsidR="006A2782" w:rsidRDefault="009C4656">
      <w:pPr>
        <w:widowControl/>
        <w:jc w:val="both"/>
        <w:rPr>
          <w:rFonts w:ascii="Calibri" w:hAnsi="Calibri"/>
        </w:rPr>
      </w:pPr>
      <w:r>
        <w:rPr>
          <w:rFonts w:ascii="Calibri" w:eastAsia="Verdana" w:hAnsi="Calibri"/>
          <w:sz w:val="20"/>
          <w:szCs w:val="20"/>
        </w:rPr>
        <w:t>Caractéristiques microbiologiques du produit :</w:t>
      </w:r>
    </w:p>
    <w:p w:rsidR="006A2782" w:rsidRDefault="009C4656">
      <w:pPr>
        <w:widowControl/>
        <w:jc w:val="both"/>
        <w:rPr>
          <w:rFonts w:ascii="Calibri" w:hAnsi="Calibri"/>
        </w:rPr>
      </w:pPr>
      <w:r>
        <w:rPr>
          <w:rFonts w:ascii="Calibri" w:eastAsia="Verdana" w:hAnsi="Calibri"/>
          <w:sz w:val="20"/>
          <w:szCs w:val="20"/>
        </w:rPr>
        <w:tab/>
        <w:t>- bulletins d’analyse à joindre par lot fourni.</w:t>
      </w:r>
    </w:p>
    <w:p w:rsidR="006A2782" w:rsidRDefault="006A2782">
      <w:pPr>
        <w:widowControl/>
        <w:jc w:val="both"/>
        <w:rPr>
          <w:rFonts w:ascii="Calibri" w:eastAsia="Verdana" w:hAnsi="Calibri"/>
          <w:sz w:val="20"/>
          <w:szCs w:val="20"/>
        </w:rPr>
      </w:pPr>
    </w:p>
    <w:p w:rsidR="006A2782" w:rsidRDefault="009C4656">
      <w:pPr>
        <w:widowControl/>
        <w:jc w:val="both"/>
        <w:rPr>
          <w:rFonts w:ascii="Calibri" w:hAnsi="Calibri"/>
        </w:rPr>
      </w:pPr>
      <w:r>
        <w:rPr>
          <w:rFonts w:ascii="Calibri" w:eastAsia="Verdana" w:hAnsi="Calibri"/>
          <w:sz w:val="20"/>
          <w:szCs w:val="20"/>
        </w:rPr>
        <w:t>Caractéristiques chimiques du produit :</w:t>
      </w:r>
    </w:p>
    <w:p w:rsidR="006A2782" w:rsidRDefault="009C4656">
      <w:pPr>
        <w:widowControl/>
        <w:jc w:val="both"/>
        <w:rPr>
          <w:rFonts w:ascii="Calibri" w:hAnsi="Calibri"/>
        </w:rPr>
      </w:pPr>
      <w:r>
        <w:rPr>
          <w:rFonts w:ascii="Calibri" w:eastAsia="Verdana" w:hAnsi="Calibri"/>
          <w:sz w:val="20"/>
          <w:szCs w:val="20"/>
        </w:rPr>
        <w:tab/>
        <w:t>- composition chimique,</w:t>
      </w:r>
    </w:p>
    <w:p w:rsidR="006A2782" w:rsidRDefault="009C4656">
      <w:pPr>
        <w:widowControl/>
        <w:jc w:val="both"/>
        <w:rPr>
          <w:rFonts w:ascii="Calibri" w:hAnsi="Calibri"/>
        </w:rPr>
      </w:pPr>
      <w:r>
        <w:rPr>
          <w:rFonts w:ascii="Calibri" w:eastAsia="Verdana" w:hAnsi="Calibri"/>
          <w:sz w:val="20"/>
          <w:szCs w:val="20"/>
        </w:rPr>
        <w:tab/>
        <w:t>- humidité, protéines, sucres, matière grasses.</w:t>
      </w:r>
    </w:p>
    <w:p w:rsidR="006A2782" w:rsidRDefault="006A2782">
      <w:pPr>
        <w:widowControl/>
        <w:jc w:val="both"/>
        <w:rPr>
          <w:rFonts w:ascii="Calibri" w:eastAsia="Verdana" w:hAnsi="Calibri"/>
          <w:sz w:val="20"/>
          <w:szCs w:val="20"/>
        </w:rPr>
      </w:pPr>
    </w:p>
    <w:p w:rsidR="006A2782" w:rsidRDefault="009C4656">
      <w:pPr>
        <w:widowControl/>
        <w:jc w:val="both"/>
        <w:rPr>
          <w:rFonts w:ascii="Calibri" w:hAnsi="Calibri"/>
        </w:rPr>
      </w:pPr>
      <w:r>
        <w:rPr>
          <w:rFonts w:ascii="Calibri" w:eastAsia="Verdana" w:hAnsi="Calibri"/>
          <w:sz w:val="20"/>
          <w:szCs w:val="20"/>
        </w:rPr>
        <w:t>Caractéristiques physiques du produit :</w:t>
      </w:r>
    </w:p>
    <w:p w:rsidR="006A2782" w:rsidRDefault="009C4656">
      <w:pPr>
        <w:widowControl/>
        <w:jc w:val="both"/>
        <w:rPr>
          <w:rFonts w:ascii="Calibri" w:hAnsi="Calibri"/>
        </w:rPr>
      </w:pPr>
      <w:r>
        <w:rPr>
          <w:rFonts w:ascii="Calibri" w:eastAsia="Verdana" w:hAnsi="Calibri"/>
          <w:sz w:val="20"/>
          <w:szCs w:val="20"/>
        </w:rPr>
        <w:tab/>
        <w:t>- poids, dimensions, température, états du produit (réfrigéré, congelé),</w:t>
      </w:r>
    </w:p>
    <w:p w:rsidR="006A2782" w:rsidRDefault="009C4656">
      <w:pPr>
        <w:widowControl/>
        <w:jc w:val="both"/>
        <w:rPr>
          <w:rFonts w:ascii="Calibri" w:hAnsi="Calibri"/>
        </w:rPr>
      </w:pPr>
      <w:r>
        <w:rPr>
          <w:rFonts w:ascii="Calibri" w:eastAsia="Verdana" w:hAnsi="Calibri"/>
          <w:sz w:val="20"/>
          <w:szCs w:val="20"/>
        </w:rPr>
        <w:tab/>
        <w:t>- durée de vie DLC, DLUO.</w:t>
      </w:r>
    </w:p>
    <w:p w:rsidR="006A2782" w:rsidRDefault="006A2782">
      <w:pPr>
        <w:widowControl/>
        <w:jc w:val="both"/>
        <w:rPr>
          <w:rFonts w:ascii="Calibri" w:eastAsia="Verdana" w:hAnsi="Calibri"/>
          <w:sz w:val="20"/>
          <w:szCs w:val="20"/>
        </w:rPr>
      </w:pPr>
    </w:p>
    <w:p w:rsidR="006A2782" w:rsidRDefault="009C4656">
      <w:pPr>
        <w:widowControl/>
        <w:jc w:val="both"/>
        <w:rPr>
          <w:rFonts w:ascii="Calibri" w:hAnsi="Calibri"/>
        </w:rPr>
      </w:pPr>
      <w:r>
        <w:rPr>
          <w:rFonts w:ascii="Calibri" w:eastAsia="Verdana" w:hAnsi="Calibri"/>
          <w:sz w:val="20"/>
          <w:szCs w:val="20"/>
        </w:rPr>
        <w:t xml:space="preserve">Chaque colis doit porter un étiquetage complet (y compris sur les emballages réutilisables) ou à défaut, chaque bon de livraison doit contenir l’intégralité des éléments suivants : </w:t>
      </w:r>
    </w:p>
    <w:p w:rsidR="006A2782" w:rsidRDefault="009C4656">
      <w:pPr>
        <w:widowControl/>
        <w:numPr>
          <w:ilvl w:val="1"/>
          <w:numId w:val="2"/>
        </w:numPr>
        <w:ind w:left="0" w:firstLine="0"/>
        <w:jc w:val="both"/>
        <w:rPr>
          <w:rFonts w:ascii="Calibri" w:hAnsi="Calibri"/>
        </w:rPr>
      </w:pPr>
      <w:r>
        <w:rPr>
          <w:rFonts w:ascii="Calibri" w:eastAsia="Verdana" w:hAnsi="Calibri"/>
          <w:sz w:val="20"/>
          <w:szCs w:val="20"/>
        </w:rPr>
        <w:t>nature du produit</w:t>
      </w:r>
    </w:p>
    <w:p w:rsidR="006A2782" w:rsidRDefault="009C4656">
      <w:pPr>
        <w:widowControl/>
        <w:numPr>
          <w:ilvl w:val="1"/>
          <w:numId w:val="2"/>
        </w:numPr>
        <w:ind w:left="0" w:firstLine="0"/>
        <w:jc w:val="both"/>
        <w:rPr>
          <w:rFonts w:ascii="Calibri" w:hAnsi="Calibri"/>
        </w:rPr>
      </w:pPr>
      <w:r>
        <w:rPr>
          <w:rFonts w:ascii="Calibri" w:eastAsia="Verdana" w:hAnsi="Calibri"/>
          <w:sz w:val="20"/>
          <w:szCs w:val="20"/>
        </w:rPr>
        <w:t>quantité</w:t>
      </w:r>
    </w:p>
    <w:p w:rsidR="006A2782" w:rsidRDefault="009C4656">
      <w:pPr>
        <w:widowControl/>
        <w:numPr>
          <w:ilvl w:val="1"/>
          <w:numId w:val="2"/>
        </w:numPr>
        <w:ind w:left="0" w:firstLine="0"/>
        <w:jc w:val="both"/>
        <w:rPr>
          <w:rFonts w:ascii="Calibri" w:hAnsi="Calibri"/>
        </w:rPr>
      </w:pPr>
      <w:r>
        <w:rPr>
          <w:rFonts w:ascii="Calibri" w:eastAsia="Verdana" w:hAnsi="Calibri"/>
          <w:sz w:val="20"/>
          <w:szCs w:val="20"/>
        </w:rPr>
        <w:t>identification du lot ou du jour de conditionnement</w:t>
      </w:r>
    </w:p>
    <w:p w:rsidR="006A2782" w:rsidRDefault="009C4656">
      <w:pPr>
        <w:widowControl/>
        <w:numPr>
          <w:ilvl w:val="1"/>
          <w:numId w:val="2"/>
        </w:numPr>
        <w:ind w:left="0" w:firstLine="0"/>
        <w:jc w:val="both"/>
        <w:rPr>
          <w:rFonts w:ascii="Calibri" w:hAnsi="Calibri"/>
        </w:rPr>
      </w:pPr>
      <w:r>
        <w:rPr>
          <w:rFonts w:ascii="Calibri" w:eastAsia="Verdana" w:hAnsi="Calibri"/>
          <w:sz w:val="20"/>
          <w:szCs w:val="20"/>
        </w:rPr>
        <w:t>date limite de consommation</w:t>
      </w:r>
    </w:p>
    <w:p w:rsidR="006A2782" w:rsidRDefault="006A2782">
      <w:pPr>
        <w:widowControl/>
        <w:jc w:val="both"/>
        <w:rPr>
          <w:rFonts w:ascii="Calibri" w:eastAsia="Verdana" w:hAnsi="Calibri"/>
          <w:sz w:val="20"/>
          <w:szCs w:val="20"/>
        </w:rPr>
      </w:pPr>
    </w:p>
    <w:p w:rsidR="006A2782" w:rsidRDefault="009C4656">
      <w:pPr>
        <w:widowControl/>
        <w:jc w:val="both"/>
        <w:rPr>
          <w:rFonts w:ascii="Calibri" w:hAnsi="Calibri"/>
        </w:rPr>
      </w:pPr>
      <w:r>
        <w:rPr>
          <w:rFonts w:ascii="Calibri" w:eastAsia="Verdana" w:hAnsi="Calibri"/>
          <w:b/>
          <w:sz w:val="20"/>
          <w:szCs w:val="20"/>
        </w:rPr>
        <w:t xml:space="preserve">Pour le lot 1, </w:t>
      </w:r>
      <w:r>
        <w:rPr>
          <w:rFonts w:ascii="Calibri" w:eastAsia="Verdana" w:hAnsi="Calibri"/>
          <w:sz w:val="20"/>
          <w:szCs w:val="20"/>
        </w:rPr>
        <w:t>pour les produits contenant de la viande, l’étiquetage devra faire apparaître l’origine nationale de l’animal dont est issue la viande (née, élevée, abattue).</w:t>
      </w:r>
    </w:p>
    <w:p w:rsidR="006A2782" w:rsidRDefault="006A2782">
      <w:pPr>
        <w:widowControl/>
        <w:jc w:val="both"/>
        <w:rPr>
          <w:rFonts w:ascii="Calibri" w:eastAsia="Verdana" w:hAnsi="Calibri"/>
          <w:sz w:val="20"/>
          <w:szCs w:val="20"/>
        </w:rPr>
      </w:pPr>
    </w:p>
    <w:p w:rsidR="006A2782" w:rsidRDefault="009C4656">
      <w:pPr>
        <w:widowControl/>
        <w:numPr>
          <w:ilvl w:val="0"/>
          <w:numId w:val="4"/>
        </w:numPr>
        <w:ind w:left="0" w:firstLine="0"/>
        <w:jc w:val="both"/>
        <w:rPr>
          <w:rFonts w:ascii="Calibri" w:hAnsi="Calibri"/>
        </w:rPr>
      </w:pPr>
      <w:r>
        <w:rPr>
          <w:rFonts w:ascii="Calibri" w:eastAsia="Verdana" w:hAnsi="Calibri"/>
          <w:b/>
          <w:i/>
          <w:sz w:val="20"/>
          <w:szCs w:val="20"/>
        </w:rPr>
        <w:t>Présentation</w:t>
      </w:r>
    </w:p>
    <w:p w:rsidR="006A2782" w:rsidRDefault="006A2782">
      <w:pPr>
        <w:widowControl/>
        <w:jc w:val="both"/>
        <w:rPr>
          <w:rFonts w:ascii="Calibri" w:eastAsia="Verdana" w:hAnsi="Calibri"/>
          <w:sz w:val="20"/>
          <w:szCs w:val="20"/>
        </w:rPr>
      </w:pPr>
    </w:p>
    <w:p w:rsidR="006A2782" w:rsidRDefault="009C4656">
      <w:pPr>
        <w:widowControl/>
        <w:jc w:val="both"/>
        <w:rPr>
          <w:rFonts w:ascii="Calibri" w:hAnsi="Calibri"/>
        </w:rPr>
      </w:pPr>
      <w:r>
        <w:rPr>
          <w:rFonts w:ascii="Calibri" w:eastAsia="Verdana" w:hAnsi="Calibri"/>
          <w:sz w:val="20"/>
          <w:szCs w:val="20"/>
        </w:rPr>
        <w:t>Chaque produit doit être présenté avec un minimum d’emballage afin de limiter et faciliter les manipulations.</w:t>
      </w:r>
    </w:p>
    <w:p w:rsidR="006A2782" w:rsidRDefault="006A2782">
      <w:pPr>
        <w:widowControl/>
        <w:jc w:val="both"/>
        <w:rPr>
          <w:rFonts w:ascii="Calibri" w:eastAsia="Verdana" w:hAnsi="Calibri"/>
          <w:sz w:val="20"/>
          <w:szCs w:val="20"/>
        </w:rPr>
      </w:pPr>
    </w:p>
    <w:p w:rsidR="006A2782" w:rsidRDefault="009C4656">
      <w:pPr>
        <w:widowControl/>
        <w:jc w:val="both"/>
        <w:rPr>
          <w:rFonts w:ascii="Calibri" w:hAnsi="Calibri"/>
        </w:rPr>
      </w:pPr>
      <w:r>
        <w:rPr>
          <w:rFonts w:ascii="Calibri" w:eastAsia="Verdana" w:hAnsi="Calibri"/>
          <w:b/>
          <w:sz w:val="20"/>
          <w:szCs w:val="20"/>
        </w:rPr>
        <w:t>A Bayeux, le</w:t>
      </w:r>
      <w:r>
        <w:rPr>
          <w:rFonts w:ascii="Calibri" w:eastAsia="Verdana" w:hAnsi="Calibri"/>
          <w:b/>
          <w:sz w:val="20"/>
          <w:szCs w:val="20"/>
        </w:rPr>
        <w:tab/>
        <w:t xml:space="preserve"> 12/01/2021</w:t>
      </w:r>
      <w:r>
        <w:rPr>
          <w:rFonts w:ascii="Calibri" w:eastAsia="Verdana" w:hAnsi="Calibri"/>
          <w:b/>
          <w:sz w:val="20"/>
          <w:szCs w:val="20"/>
        </w:rPr>
        <w:tab/>
      </w:r>
      <w:r>
        <w:rPr>
          <w:rFonts w:ascii="Calibri" w:eastAsia="Verdana" w:hAnsi="Calibri"/>
          <w:b/>
          <w:sz w:val="20"/>
          <w:szCs w:val="20"/>
        </w:rPr>
        <w:tab/>
      </w:r>
      <w:r>
        <w:rPr>
          <w:rFonts w:ascii="Calibri" w:eastAsia="Verdana" w:hAnsi="Calibri"/>
          <w:b/>
          <w:sz w:val="20"/>
          <w:szCs w:val="20"/>
        </w:rPr>
        <w:tab/>
      </w:r>
      <w:r>
        <w:rPr>
          <w:rFonts w:ascii="Calibri" w:eastAsia="Verdana" w:hAnsi="Calibri"/>
          <w:b/>
          <w:sz w:val="20"/>
          <w:szCs w:val="20"/>
        </w:rPr>
        <w:tab/>
      </w:r>
      <w:r>
        <w:rPr>
          <w:rFonts w:ascii="Calibri" w:eastAsia="Verdana" w:hAnsi="Calibri"/>
          <w:b/>
          <w:sz w:val="20"/>
          <w:szCs w:val="20"/>
        </w:rPr>
        <w:tab/>
      </w:r>
    </w:p>
    <w:p w:rsidR="006A2782" w:rsidRDefault="006A2782">
      <w:pPr>
        <w:widowControl/>
        <w:jc w:val="both"/>
        <w:rPr>
          <w:rFonts w:ascii="Calibri" w:eastAsia="Verdana" w:hAnsi="Calibri"/>
          <w:sz w:val="20"/>
          <w:szCs w:val="20"/>
        </w:rPr>
      </w:pPr>
    </w:p>
    <w:p w:rsidR="006A2782" w:rsidRDefault="006A2782">
      <w:pPr>
        <w:widowControl/>
        <w:jc w:val="both"/>
        <w:rPr>
          <w:rFonts w:ascii="Calibri" w:eastAsia="Verdana" w:hAnsi="Calibri"/>
          <w:sz w:val="20"/>
          <w:szCs w:val="20"/>
        </w:rPr>
      </w:pPr>
    </w:p>
    <w:p w:rsidR="006A2782" w:rsidRDefault="009C4656">
      <w:pPr>
        <w:widowControl/>
        <w:jc w:val="both"/>
        <w:rPr>
          <w:rFonts w:ascii="Calibri" w:hAnsi="Calibri"/>
        </w:rPr>
      </w:pPr>
      <w:r>
        <w:rPr>
          <w:rFonts w:ascii="Calibri" w:eastAsia="Verdana" w:hAnsi="Calibri"/>
          <w:b/>
          <w:sz w:val="20"/>
          <w:szCs w:val="20"/>
        </w:rPr>
        <w:t>Le pouvoir adjudicateur.</w:t>
      </w:r>
    </w:p>
    <w:p w:rsidR="006A2782" w:rsidRDefault="006A2782">
      <w:pPr>
        <w:widowControl/>
        <w:jc w:val="both"/>
        <w:rPr>
          <w:rFonts w:ascii="Calibri" w:eastAsia="Verdana" w:hAnsi="Calibri"/>
          <w:sz w:val="20"/>
          <w:szCs w:val="20"/>
        </w:rPr>
      </w:pPr>
    </w:p>
    <w:p w:rsidR="006A2782" w:rsidRDefault="009C4656">
      <w:pPr>
        <w:widowControl/>
        <w:jc w:val="both"/>
        <w:rPr>
          <w:rFonts w:ascii="Calibri" w:hAnsi="Calibri"/>
        </w:rPr>
      </w:pPr>
      <w:r>
        <w:rPr>
          <w:rFonts w:ascii="Calibri" w:eastAsia="Verdana" w:hAnsi="Calibri"/>
          <w:b/>
          <w:sz w:val="20"/>
          <w:szCs w:val="20"/>
        </w:rPr>
        <w:t>Signature</w:t>
      </w:r>
    </w:p>
    <w:p w:rsidR="006A2782" w:rsidRDefault="006A2782">
      <w:pPr>
        <w:widowControl/>
        <w:jc w:val="both"/>
        <w:rPr>
          <w:rFonts w:ascii="Calibri" w:eastAsia="Verdana" w:hAnsi="Calibri"/>
          <w:sz w:val="20"/>
          <w:szCs w:val="20"/>
        </w:rPr>
      </w:pPr>
    </w:p>
    <w:p w:rsidR="006A2782" w:rsidRDefault="009C4656">
      <w:pPr>
        <w:widowControl/>
        <w:jc w:val="both"/>
        <w:rPr>
          <w:rFonts w:ascii="Calibri" w:hAnsi="Calibri"/>
        </w:rPr>
      </w:pPr>
      <w:r>
        <w:rPr>
          <w:rFonts w:ascii="Calibri" w:eastAsia="Verdana" w:hAnsi="Calibri"/>
          <w:sz w:val="20"/>
          <w:szCs w:val="20"/>
        </w:rPr>
        <w:tab/>
      </w:r>
      <w:r>
        <w:rPr>
          <w:rFonts w:ascii="Calibri" w:eastAsia="Verdana" w:hAnsi="Calibri"/>
          <w:sz w:val="20"/>
          <w:szCs w:val="20"/>
        </w:rPr>
        <w:tab/>
      </w:r>
      <w:r>
        <w:rPr>
          <w:rFonts w:ascii="Calibri" w:eastAsia="Verdana" w:hAnsi="Calibri"/>
          <w:sz w:val="20"/>
          <w:szCs w:val="20"/>
        </w:rPr>
        <w:tab/>
      </w:r>
      <w:r>
        <w:rPr>
          <w:rFonts w:ascii="Calibri" w:eastAsia="Verdana" w:hAnsi="Calibri"/>
          <w:sz w:val="20"/>
          <w:szCs w:val="20"/>
        </w:rPr>
        <w:tab/>
      </w:r>
      <w:r>
        <w:rPr>
          <w:rFonts w:ascii="Calibri" w:eastAsia="Verdana" w:hAnsi="Calibri"/>
          <w:sz w:val="20"/>
          <w:szCs w:val="20"/>
        </w:rPr>
        <w:tab/>
      </w:r>
      <w:r>
        <w:rPr>
          <w:rFonts w:ascii="Calibri" w:eastAsia="Verdana" w:hAnsi="Calibri"/>
          <w:sz w:val="20"/>
          <w:szCs w:val="20"/>
        </w:rPr>
        <w:tab/>
      </w:r>
      <w:r>
        <w:rPr>
          <w:rFonts w:ascii="Calibri" w:eastAsia="Verdana" w:hAnsi="Calibri"/>
          <w:sz w:val="20"/>
          <w:szCs w:val="20"/>
        </w:rPr>
        <w:tab/>
      </w:r>
    </w:p>
    <w:p w:rsidR="006A2782" w:rsidRDefault="006A2782">
      <w:pPr>
        <w:widowControl/>
        <w:jc w:val="both"/>
        <w:rPr>
          <w:rFonts w:ascii="Calibri" w:eastAsia="Verdana" w:hAnsi="Calibri"/>
          <w:sz w:val="20"/>
          <w:szCs w:val="20"/>
        </w:rPr>
      </w:pPr>
    </w:p>
    <w:p w:rsidR="006A2782" w:rsidRDefault="006A2782">
      <w:pPr>
        <w:spacing w:before="196" w:line="288" w:lineRule="auto"/>
        <w:rPr>
          <w:rFonts w:ascii="Calibri" w:hAnsi="Calibri"/>
        </w:rPr>
      </w:pPr>
    </w:p>
    <w:sectPr w:rsidR="006A2782" w:rsidSect="006A2782">
      <w:headerReference w:type="default" r:id="rId13"/>
      <w:pgSz w:w="11906" w:h="16838"/>
      <w:pgMar w:top="1060" w:right="1020" w:bottom="280" w:left="1020" w:header="360" w:footer="0" w:gutter="0"/>
      <w:cols w:space="720"/>
      <w:formProt w:val="0"/>
      <w:docGrid w:linePitch="10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1BB0" w:rsidRDefault="007E1BB0" w:rsidP="006A2782">
      <w:r>
        <w:separator/>
      </w:r>
    </w:p>
  </w:endnote>
  <w:endnote w:type="continuationSeparator" w:id="0">
    <w:p w:rsidR="007E1BB0" w:rsidRDefault="007E1BB0" w:rsidP="006A27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Noto Sans Symbols">
    <w:charset w:val="01"/>
    <w:family w:val="auto"/>
    <w:pitch w:val="default"/>
    <w:sig w:usb0="00000000" w:usb1="00000000" w:usb2="00000000" w:usb3="00000000" w:csb0="00000000" w:csb1="00000000"/>
  </w:font>
  <w:font w:name="OpenSymbol">
    <w:altName w:val="Arial Unicode MS"/>
    <w:panose1 w:val="05010000000000000000"/>
    <w:charset w:val="01"/>
    <w:family w:val="auto"/>
    <w:pitch w:val="variable"/>
    <w:sig w:usb0="800000AF" w:usb1="1001ECEA"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1BB0" w:rsidRDefault="007E1BB0" w:rsidP="006A2782">
      <w:r>
        <w:separator/>
      </w:r>
    </w:p>
  </w:footnote>
  <w:footnote w:type="continuationSeparator" w:id="0">
    <w:p w:rsidR="007E1BB0" w:rsidRDefault="007E1BB0" w:rsidP="006A278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1BB0" w:rsidRDefault="007E1BB0"/>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1BB0" w:rsidRDefault="007E1BB0"/>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B52B7"/>
    <w:multiLevelType w:val="multilevel"/>
    <w:tmpl w:val="1B0C15C8"/>
    <w:lvl w:ilvl="0">
      <w:start w:val="1"/>
      <w:numFmt w:val="upperRoman"/>
      <w:lvlText w:val="%1."/>
      <w:lvlJc w:val="right"/>
      <w:pPr>
        <w:tabs>
          <w:tab w:val="num" w:pos="0"/>
        </w:tabs>
        <w:ind w:left="1440" w:hanging="360"/>
      </w:pPr>
      <w:rPr>
        <w:u w:val="none"/>
      </w:rPr>
    </w:lvl>
    <w:lvl w:ilvl="1">
      <w:start w:val="1"/>
      <w:numFmt w:val="upperLetter"/>
      <w:lvlText w:val="%2."/>
      <w:lvlJc w:val="left"/>
      <w:pPr>
        <w:tabs>
          <w:tab w:val="num" w:pos="0"/>
        </w:tabs>
        <w:ind w:left="2160" w:hanging="360"/>
      </w:pPr>
      <w:rPr>
        <w:u w:val="none"/>
      </w:rPr>
    </w:lvl>
    <w:lvl w:ilvl="2">
      <w:start w:val="1"/>
      <w:numFmt w:val="decimal"/>
      <w:lvlText w:val="%3."/>
      <w:lvlJc w:val="left"/>
      <w:pPr>
        <w:tabs>
          <w:tab w:val="num" w:pos="0"/>
        </w:tabs>
        <w:ind w:left="2880" w:hanging="360"/>
      </w:pPr>
      <w:rPr>
        <w:u w:val="none"/>
      </w:rPr>
    </w:lvl>
    <w:lvl w:ilvl="3">
      <w:start w:val="1"/>
      <w:numFmt w:val="lowerLetter"/>
      <w:lvlText w:val="%4)"/>
      <w:lvlJc w:val="left"/>
      <w:pPr>
        <w:tabs>
          <w:tab w:val="num" w:pos="0"/>
        </w:tabs>
        <w:ind w:left="3600" w:hanging="360"/>
      </w:pPr>
      <w:rPr>
        <w:u w:val="none"/>
      </w:rPr>
    </w:lvl>
    <w:lvl w:ilvl="4">
      <w:start w:val="1"/>
      <w:numFmt w:val="decimal"/>
      <w:lvlText w:val="(%5)"/>
      <w:lvlJc w:val="left"/>
      <w:pPr>
        <w:tabs>
          <w:tab w:val="num" w:pos="0"/>
        </w:tabs>
        <w:ind w:left="4320" w:hanging="360"/>
      </w:pPr>
      <w:rPr>
        <w:u w:val="none"/>
      </w:rPr>
    </w:lvl>
    <w:lvl w:ilvl="5">
      <w:start w:val="1"/>
      <w:numFmt w:val="lowerLetter"/>
      <w:lvlText w:val="(%6)"/>
      <w:lvlJc w:val="left"/>
      <w:pPr>
        <w:tabs>
          <w:tab w:val="num" w:pos="0"/>
        </w:tabs>
        <w:ind w:left="5040" w:hanging="360"/>
      </w:pPr>
      <w:rPr>
        <w:u w:val="none"/>
      </w:rPr>
    </w:lvl>
    <w:lvl w:ilvl="6">
      <w:start w:val="1"/>
      <w:numFmt w:val="lowerRoman"/>
      <w:lvlText w:val="(%7)"/>
      <w:lvlJc w:val="right"/>
      <w:pPr>
        <w:tabs>
          <w:tab w:val="num" w:pos="0"/>
        </w:tabs>
        <w:ind w:left="5760" w:hanging="360"/>
      </w:pPr>
      <w:rPr>
        <w:u w:val="none"/>
      </w:rPr>
    </w:lvl>
    <w:lvl w:ilvl="7">
      <w:start w:val="1"/>
      <w:numFmt w:val="lowerLetter"/>
      <w:lvlText w:val="(%8)"/>
      <w:lvlJc w:val="left"/>
      <w:pPr>
        <w:tabs>
          <w:tab w:val="num" w:pos="0"/>
        </w:tabs>
        <w:ind w:left="6480" w:hanging="360"/>
      </w:pPr>
      <w:rPr>
        <w:u w:val="none"/>
      </w:rPr>
    </w:lvl>
    <w:lvl w:ilvl="8">
      <w:start w:val="1"/>
      <w:numFmt w:val="lowerRoman"/>
      <w:lvlText w:val="(%9)"/>
      <w:lvlJc w:val="right"/>
      <w:pPr>
        <w:tabs>
          <w:tab w:val="num" w:pos="0"/>
        </w:tabs>
        <w:ind w:left="7200" w:hanging="360"/>
      </w:pPr>
      <w:rPr>
        <w:u w:val="none"/>
      </w:rPr>
    </w:lvl>
  </w:abstractNum>
  <w:abstractNum w:abstractNumId="1">
    <w:nsid w:val="05FA7359"/>
    <w:multiLevelType w:val="multilevel"/>
    <w:tmpl w:val="F3603A3A"/>
    <w:lvl w:ilvl="0">
      <w:start w:val="1"/>
      <w:numFmt w:val="lowerLetter"/>
      <w:lvlText w:val="%1."/>
      <w:lvlJc w:val="left"/>
      <w:pPr>
        <w:tabs>
          <w:tab w:val="num" w:pos="0"/>
        </w:tabs>
        <w:ind w:left="1440" w:hanging="360"/>
      </w:pPr>
      <w:rPr>
        <w:position w:val="0"/>
        <w:sz w:val="22"/>
        <w:vertAlign w:val="baseline"/>
      </w:rPr>
    </w:lvl>
    <w:lvl w:ilvl="1">
      <w:start w:val="1"/>
      <w:numFmt w:val="lowerLetter"/>
      <w:lvlText w:val="%2."/>
      <w:lvlJc w:val="left"/>
      <w:pPr>
        <w:tabs>
          <w:tab w:val="num" w:pos="0"/>
        </w:tabs>
        <w:ind w:left="2160" w:hanging="360"/>
      </w:pPr>
      <w:rPr>
        <w:position w:val="0"/>
        <w:sz w:val="22"/>
        <w:vertAlign w:val="baseline"/>
      </w:rPr>
    </w:lvl>
    <w:lvl w:ilvl="2">
      <w:start w:val="1"/>
      <w:numFmt w:val="lowerRoman"/>
      <w:lvlText w:val="%3."/>
      <w:lvlJc w:val="right"/>
      <w:pPr>
        <w:tabs>
          <w:tab w:val="num" w:pos="0"/>
        </w:tabs>
        <w:ind w:left="2880" w:hanging="180"/>
      </w:pPr>
      <w:rPr>
        <w:position w:val="0"/>
        <w:sz w:val="22"/>
        <w:vertAlign w:val="baseline"/>
      </w:rPr>
    </w:lvl>
    <w:lvl w:ilvl="3">
      <w:start w:val="1"/>
      <w:numFmt w:val="decimal"/>
      <w:lvlText w:val="%4."/>
      <w:lvlJc w:val="left"/>
      <w:pPr>
        <w:tabs>
          <w:tab w:val="num" w:pos="0"/>
        </w:tabs>
        <w:ind w:left="3600" w:hanging="360"/>
      </w:pPr>
      <w:rPr>
        <w:position w:val="0"/>
        <w:sz w:val="22"/>
        <w:vertAlign w:val="baseline"/>
      </w:rPr>
    </w:lvl>
    <w:lvl w:ilvl="4">
      <w:start w:val="1"/>
      <w:numFmt w:val="lowerLetter"/>
      <w:lvlText w:val="%5."/>
      <w:lvlJc w:val="left"/>
      <w:pPr>
        <w:tabs>
          <w:tab w:val="num" w:pos="0"/>
        </w:tabs>
        <w:ind w:left="4320" w:hanging="360"/>
      </w:pPr>
      <w:rPr>
        <w:position w:val="0"/>
        <w:sz w:val="22"/>
        <w:vertAlign w:val="baseline"/>
      </w:rPr>
    </w:lvl>
    <w:lvl w:ilvl="5">
      <w:start w:val="1"/>
      <w:numFmt w:val="lowerRoman"/>
      <w:lvlText w:val="%6."/>
      <w:lvlJc w:val="right"/>
      <w:pPr>
        <w:tabs>
          <w:tab w:val="num" w:pos="0"/>
        </w:tabs>
        <w:ind w:left="5040" w:hanging="180"/>
      </w:pPr>
      <w:rPr>
        <w:position w:val="0"/>
        <w:sz w:val="22"/>
        <w:vertAlign w:val="baseline"/>
      </w:rPr>
    </w:lvl>
    <w:lvl w:ilvl="6">
      <w:start w:val="1"/>
      <w:numFmt w:val="decimal"/>
      <w:lvlText w:val="%7."/>
      <w:lvlJc w:val="left"/>
      <w:pPr>
        <w:tabs>
          <w:tab w:val="num" w:pos="0"/>
        </w:tabs>
        <w:ind w:left="5760" w:hanging="360"/>
      </w:pPr>
      <w:rPr>
        <w:position w:val="0"/>
        <w:sz w:val="22"/>
        <w:vertAlign w:val="baseline"/>
      </w:rPr>
    </w:lvl>
    <w:lvl w:ilvl="7">
      <w:start w:val="1"/>
      <w:numFmt w:val="lowerLetter"/>
      <w:lvlText w:val="%8."/>
      <w:lvlJc w:val="left"/>
      <w:pPr>
        <w:tabs>
          <w:tab w:val="num" w:pos="0"/>
        </w:tabs>
        <w:ind w:left="6480" w:hanging="360"/>
      </w:pPr>
      <w:rPr>
        <w:position w:val="0"/>
        <w:sz w:val="22"/>
        <w:vertAlign w:val="baseline"/>
      </w:rPr>
    </w:lvl>
    <w:lvl w:ilvl="8">
      <w:start w:val="1"/>
      <w:numFmt w:val="lowerRoman"/>
      <w:lvlText w:val="%9."/>
      <w:lvlJc w:val="right"/>
      <w:pPr>
        <w:tabs>
          <w:tab w:val="num" w:pos="0"/>
        </w:tabs>
        <w:ind w:left="7200" w:hanging="180"/>
      </w:pPr>
      <w:rPr>
        <w:position w:val="0"/>
        <w:sz w:val="22"/>
        <w:vertAlign w:val="baseline"/>
      </w:rPr>
    </w:lvl>
  </w:abstractNum>
  <w:abstractNum w:abstractNumId="2">
    <w:nsid w:val="0EC014F2"/>
    <w:multiLevelType w:val="multilevel"/>
    <w:tmpl w:val="66A4FDBC"/>
    <w:lvl w:ilvl="0">
      <w:start w:val="1"/>
      <w:numFmt w:val="bullet"/>
      <w:lvlText w:val=""/>
      <w:lvlJc w:val="left"/>
      <w:pPr>
        <w:tabs>
          <w:tab w:val="num" w:pos="0"/>
        </w:tabs>
        <w:ind w:left="1868" w:hanging="360"/>
      </w:pPr>
      <w:rPr>
        <w:rFonts w:ascii="Wingdings" w:hAnsi="Wingdings" w:cs="Wingdings" w:hint="default"/>
      </w:rPr>
    </w:lvl>
    <w:lvl w:ilvl="1">
      <w:start w:val="1"/>
      <w:numFmt w:val="bullet"/>
      <w:lvlText w:val="o"/>
      <w:lvlJc w:val="left"/>
      <w:pPr>
        <w:tabs>
          <w:tab w:val="num" w:pos="0"/>
        </w:tabs>
        <w:ind w:left="2588" w:hanging="360"/>
      </w:pPr>
      <w:rPr>
        <w:rFonts w:ascii="Courier New" w:hAnsi="Courier New" w:cs="Courier New" w:hint="default"/>
      </w:rPr>
    </w:lvl>
    <w:lvl w:ilvl="2">
      <w:start w:val="1"/>
      <w:numFmt w:val="bullet"/>
      <w:lvlText w:val=""/>
      <w:lvlJc w:val="left"/>
      <w:pPr>
        <w:tabs>
          <w:tab w:val="num" w:pos="0"/>
        </w:tabs>
        <w:ind w:left="3308" w:hanging="360"/>
      </w:pPr>
      <w:rPr>
        <w:rFonts w:ascii="Wingdings" w:hAnsi="Wingdings" w:cs="Wingdings" w:hint="default"/>
      </w:rPr>
    </w:lvl>
    <w:lvl w:ilvl="3">
      <w:start w:val="1"/>
      <w:numFmt w:val="bullet"/>
      <w:lvlText w:val=""/>
      <w:lvlJc w:val="left"/>
      <w:pPr>
        <w:tabs>
          <w:tab w:val="num" w:pos="0"/>
        </w:tabs>
        <w:ind w:left="4028" w:hanging="360"/>
      </w:pPr>
      <w:rPr>
        <w:rFonts w:ascii="Symbol" w:hAnsi="Symbol" w:cs="Symbol" w:hint="default"/>
      </w:rPr>
    </w:lvl>
    <w:lvl w:ilvl="4">
      <w:start w:val="1"/>
      <w:numFmt w:val="bullet"/>
      <w:lvlText w:val="o"/>
      <w:lvlJc w:val="left"/>
      <w:pPr>
        <w:tabs>
          <w:tab w:val="num" w:pos="0"/>
        </w:tabs>
        <w:ind w:left="4748" w:hanging="360"/>
      </w:pPr>
      <w:rPr>
        <w:rFonts w:ascii="Courier New" w:hAnsi="Courier New" w:cs="Courier New" w:hint="default"/>
      </w:rPr>
    </w:lvl>
    <w:lvl w:ilvl="5">
      <w:start w:val="1"/>
      <w:numFmt w:val="bullet"/>
      <w:lvlText w:val=""/>
      <w:lvlJc w:val="left"/>
      <w:pPr>
        <w:tabs>
          <w:tab w:val="num" w:pos="0"/>
        </w:tabs>
        <w:ind w:left="5468" w:hanging="360"/>
      </w:pPr>
      <w:rPr>
        <w:rFonts w:ascii="Wingdings" w:hAnsi="Wingdings" w:cs="Wingdings" w:hint="default"/>
      </w:rPr>
    </w:lvl>
    <w:lvl w:ilvl="6">
      <w:start w:val="1"/>
      <w:numFmt w:val="bullet"/>
      <w:lvlText w:val=""/>
      <w:lvlJc w:val="left"/>
      <w:pPr>
        <w:tabs>
          <w:tab w:val="num" w:pos="0"/>
        </w:tabs>
        <w:ind w:left="6188" w:hanging="360"/>
      </w:pPr>
      <w:rPr>
        <w:rFonts w:ascii="Symbol" w:hAnsi="Symbol" w:cs="Symbol" w:hint="default"/>
      </w:rPr>
    </w:lvl>
    <w:lvl w:ilvl="7">
      <w:start w:val="1"/>
      <w:numFmt w:val="bullet"/>
      <w:lvlText w:val="o"/>
      <w:lvlJc w:val="left"/>
      <w:pPr>
        <w:tabs>
          <w:tab w:val="num" w:pos="0"/>
        </w:tabs>
        <w:ind w:left="6908" w:hanging="360"/>
      </w:pPr>
      <w:rPr>
        <w:rFonts w:ascii="Courier New" w:hAnsi="Courier New" w:cs="Courier New" w:hint="default"/>
      </w:rPr>
    </w:lvl>
    <w:lvl w:ilvl="8">
      <w:start w:val="1"/>
      <w:numFmt w:val="bullet"/>
      <w:lvlText w:val=""/>
      <w:lvlJc w:val="left"/>
      <w:pPr>
        <w:tabs>
          <w:tab w:val="num" w:pos="0"/>
        </w:tabs>
        <w:ind w:left="7628" w:hanging="360"/>
      </w:pPr>
      <w:rPr>
        <w:rFonts w:ascii="Wingdings" w:hAnsi="Wingdings" w:cs="Wingdings" w:hint="default"/>
      </w:rPr>
    </w:lvl>
  </w:abstractNum>
  <w:abstractNum w:abstractNumId="3">
    <w:nsid w:val="1A0A367F"/>
    <w:multiLevelType w:val="multilevel"/>
    <w:tmpl w:val="BA24747C"/>
    <w:lvl w:ilvl="0">
      <w:start w:val="1"/>
      <w:numFmt w:val="bullet"/>
      <w:lvlText w:val="-"/>
      <w:lvlJc w:val="left"/>
      <w:pPr>
        <w:tabs>
          <w:tab w:val="num" w:pos="0"/>
        </w:tabs>
        <w:ind w:left="1068" w:hanging="360"/>
      </w:pPr>
      <w:rPr>
        <w:rFonts w:ascii="Verdana" w:hAnsi="Verdana" w:cs="Verdana" w:hint="default"/>
      </w:rPr>
    </w:lvl>
    <w:lvl w:ilvl="1">
      <w:start w:val="1"/>
      <w:numFmt w:val="bullet"/>
      <w:lvlText w:val="o"/>
      <w:lvlJc w:val="left"/>
      <w:pPr>
        <w:tabs>
          <w:tab w:val="num" w:pos="0"/>
        </w:tabs>
        <w:ind w:left="1788" w:hanging="360"/>
      </w:pPr>
      <w:rPr>
        <w:rFonts w:ascii="Courier New" w:hAnsi="Courier New" w:cs="Courier New" w:hint="default"/>
      </w:rPr>
    </w:lvl>
    <w:lvl w:ilvl="2">
      <w:start w:val="1"/>
      <w:numFmt w:val="bullet"/>
      <w:lvlText w:val="▪"/>
      <w:lvlJc w:val="left"/>
      <w:pPr>
        <w:tabs>
          <w:tab w:val="num" w:pos="0"/>
        </w:tabs>
        <w:ind w:left="2508" w:hanging="360"/>
      </w:pPr>
      <w:rPr>
        <w:rFonts w:ascii="Noto Sans Symbols" w:hAnsi="Noto Sans Symbols" w:cs="Noto Sans Symbols" w:hint="default"/>
      </w:rPr>
    </w:lvl>
    <w:lvl w:ilvl="3">
      <w:start w:val="1"/>
      <w:numFmt w:val="bullet"/>
      <w:lvlText w:val="●"/>
      <w:lvlJc w:val="left"/>
      <w:pPr>
        <w:tabs>
          <w:tab w:val="num" w:pos="0"/>
        </w:tabs>
        <w:ind w:left="3228" w:hanging="360"/>
      </w:pPr>
      <w:rPr>
        <w:rFonts w:ascii="Noto Sans Symbols" w:hAnsi="Noto Sans Symbols" w:cs="Noto Sans Symbols" w:hint="default"/>
      </w:rPr>
    </w:lvl>
    <w:lvl w:ilvl="4">
      <w:start w:val="1"/>
      <w:numFmt w:val="bullet"/>
      <w:lvlText w:val="o"/>
      <w:lvlJc w:val="left"/>
      <w:pPr>
        <w:tabs>
          <w:tab w:val="num" w:pos="0"/>
        </w:tabs>
        <w:ind w:left="3948" w:hanging="360"/>
      </w:pPr>
      <w:rPr>
        <w:rFonts w:ascii="Courier New" w:hAnsi="Courier New" w:cs="Courier New" w:hint="default"/>
      </w:rPr>
    </w:lvl>
    <w:lvl w:ilvl="5">
      <w:start w:val="1"/>
      <w:numFmt w:val="bullet"/>
      <w:lvlText w:val="▪"/>
      <w:lvlJc w:val="left"/>
      <w:pPr>
        <w:tabs>
          <w:tab w:val="num" w:pos="0"/>
        </w:tabs>
        <w:ind w:left="4668" w:hanging="360"/>
      </w:pPr>
      <w:rPr>
        <w:rFonts w:ascii="Noto Sans Symbols" w:hAnsi="Noto Sans Symbols" w:cs="Noto Sans Symbols" w:hint="default"/>
      </w:rPr>
    </w:lvl>
    <w:lvl w:ilvl="6">
      <w:start w:val="1"/>
      <w:numFmt w:val="bullet"/>
      <w:lvlText w:val="●"/>
      <w:lvlJc w:val="left"/>
      <w:pPr>
        <w:tabs>
          <w:tab w:val="num" w:pos="0"/>
        </w:tabs>
        <w:ind w:left="5388" w:hanging="360"/>
      </w:pPr>
      <w:rPr>
        <w:rFonts w:ascii="Noto Sans Symbols" w:hAnsi="Noto Sans Symbols" w:cs="Noto Sans Symbols" w:hint="default"/>
      </w:rPr>
    </w:lvl>
    <w:lvl w:ilvl="7">
      <w:start w:val="1"/>
      <w:numFmt w:val="bullet"/>
      <w:lvlText w:val="o"/>
      <w:lvlJc w:val="left"/>
      <w:pPr>
        <w:tabs>
          <w:tab w:val="num" w:pos="0"/>
        </w:tabs>
        <w:ind w:left="6108" w:hanging="360"/>
      </w:pPr>
      <w:rPr>
        <w:rFonts w:ascii="Courier New" w:hAnsi="Courier New" w:cs="Courier New" w:hint="default"/>
      </w:rPr>
    </w:lvl>
    <w:lvl w:ilvl="8">
      <w:start w:val="1"/>
      <w:numFmt w:val="bullet"/>
      <w:lvlText w:val="▪"/>
      <w:lvlJc w:val="left"/>
      <w:pPr>
        <w:tabs>
          <w:tab w:val="num" w:pos="0"/>
        </w:tabs>
        <w:ind w:left="6828" w:hanging="360"/>
      </w:pPr>
      <w:rPr>
        <w:rFonts w:ascii="Noto Sans Symbols" w:hAnsi="Noto Sans Symbols" w:cs="Noto Sans Symbols" w:hint="default"/>
      </w:rPr>
    </w:lvl>
  </w:abstractNum>
  <w:abstractNum w:abstractNumId="4">
    <w:nsid w:val="2F1B5F9B"/>
    <w:multiLevelType w:val="multilevel"/>
    <w:tmpl w:val="A9E4FE8C"/>
    <w:lvl w:ilvl="0">
      <w:start w:val="1"/>
      <w:numFmt w:val="bullet"/>
      <w:lvlText w:val="-"/>
      <w:lvlJc w:val="left"/>
      <w:pPr>
        <w:tabs>
          <w:tab w:val="num" w:pos="0"/>
        </w:tabs>
        <w:ind w:left="1440" w:hanging="360"/>
      </w:pPr>
      <w:rPr>
        <w:rFonts w:ascii="OpenSymbol" w:hAnsi="OpenSymbol" w:cs="OpenSymbol" w:hint="default"/>
      </w:rPr>
    </w:lvl>
    <w:lvl w:ilvl="1">
      <w:start w:val="1"/>
      <w:numFmt w:val="bullet"/>
      <w:lvlText w:val="-"/>
      <w:lvlJc w:val="left"/>
      <w:pPr>
        <w:tabs>
          <w:tab w:val="num" w:pos="0"/>
        </w:tabs>
        <w:ind w:left="2160" w:hanging="360"/>
      </w:pPr>
      <w:rPr>
        <w:rFonts w:ascii="OpenSymbol" w:hAnsi="OpenSymbol" w:cs="OpenSymbol" w:hint="default"/>
      </w:rPr>
    </w:lvl>
    <w:lvl w:ilvl="2">
      <w:start w:val="1"/>
      <w:numFmt w:val="bullet"/>
      <w:lvlText w:val="-"/>
      <w:lvlJc w:val="left"/>
      <w:pPr>
        <w:tabs>
          <w:tab w:val="num" w:pos="0"/>
        </w:tabs>
        <w:ind w:left="2880" w:hanging="360"/>
      </w:pPr>
      <w:rPr>
        <w:rFonts w:ascii="OpenSymbol" w:hAnsi="OpenSymbol" w:cs="OpenSymbol" w:hint="default"/>
      </w:rPr>
    </w:lvl>
    <w:lvl w:ilvl="3">
      <w:start w:val="1"/>
      <w:numFmt w:val="bullet"/>
      <w:lvlText w:val="-"/>
      <w:lvlJc w:val="left"/>
      <w:pPr>
        <w:tabs>
          <w:tab w:val="num" w:pos="0"/>
        </w:tabs>
        <w:ind w:left="3600" w:hanging="360"/>
      </w:pPr>
      <w:rPr>
        <w:rFonts w:ascii="OpenSymbol" w:hAnsi="OpenSymbol" w:cs="OpenSymbol" w:hint="default"/>
      </w:rPr>
    </w:lvl>
    <w:lvl w:ilvl="4">
      <w:start w:val="1"/>
      <w:numFmt w:val="bullet"/>
      <w:lvlText w:val="-"/>
      <w:lvlJc w:val="left"/>
      <w:pPr>
        <w:tabs>
          <w:tab w:val="num" w:pos="0"/>
        </w:tabs>
        <w:ind w:left="4320" w:hanging="360"/>
      </w:pPr>
      <w:rPr>
        <w:rFonts w:ascii="OpenSymbol" w:hAnsi="OpenSymbol" w:cs="OpenSymbol" w:hint="default"/>
      </w:rPr>
    </w:lvl>
    <w:lvl w:ilvl="5">
      <w:start w:val="1"/>
      <w:numFmt w:val="bullet"/>
      <w:lvlText w:val="-"/>
      <w:lvlJc w:val="left"/>
      <w:pPr>
        <w:tabs>
          <w:tab w:val="num" w:pos="0"/>
        </w:tabs>
        <w:ind w:left="5040" w:hanging="360"/>
      </w:pPr>
      <w:rPr>
        <w:rFonts w:ascii="OpenSymbol" w:hAnsi="OpenSymbol" w:cs="OpenSymbol" w:hint="default"/>
      </w:rPr>
    </w:lvl>
    <w:lvl w:ilvl="6">
      <w:start w:val="1"/>
      <w:numFmt w:val="bullet"/>
      <w:lvlText w:val="-"/>
      <w:lvlJc w:val="left"/>
      <w:pPr>
        <w:tabs>
          <w:tab w:val="num" w:pos="0"/>
        </w:tabs>
        <w:ind w:left="5760" w:hanging="360"/>
      </w:pPr>
      <w:rPr>
        <w:rFonts w:ascii="OpenSymbol" w:hAnsi="OpenSymbol" w:cs="OpenSymbol" w:hint="default"/>
      </w:rPr>
    </w:lvl>
    <w:lvl w:ilvl="7">
      <w:start w:val="1"/>
      <w:numFmt w:val="bullet"/>
      <w:lvlText w:val="-"/>
      <w:lvlJc w:val="left"/>
      <w:pPr>
        <w:tabs>
          <w:tab w:val="num" w:pos="0"/>
        </w:tabs>
        <w:ind w:left="6480" w:hanging="360"/>
      </w:pPr>
      <w:rPr>
        <w:rFonts w:ascii="OpenSymbol" w:hAnsi="OpenSymbol" w:cs="OpenSymbol" w:hint="default"/>
      </w:rPr>
    </w:lvl>
    <w:lvl w:ilvl="8">
      <w:start w:val="1"/>
      <w:numFmt w:val="bullet"/>
      <w:lvlText w:val="-"/>
      <w:lvlJc w:val="left"/>
      <w:pPr>
        <w:tabs>
          <w:tab w:val="num" w:pos="0"/>
        </w:tabs>
        <w:ind w:left="7200" w:hanging="360"/>
      </w:pPr>
      <w:rPr>
        <w:rFonts w:ascii="OpenSymbol" w:hAnsi="OpenSymbol" w:cs="OpenSymbol" w:hint="default"/>
      </w:rPr>
    </w:lvl>
  </w:abstractNum>
  <w:abstractNum w:abstractNumId="5">
    <w:nsid w:val="56327CE8"/>
    <w:multiLevelType w:val="multilevel"/>
    <w:tmpl w:val="57F600F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nsid w:val="790D3E67"/>
    <w:multiLevelType w:val="multilevel"/>
    <w:tmpl w:val="8DAC9D0A"/>
    <w:lvl w:ilvl="0">
      <w:start w:val="1"/>
      <w:numFmt w:val="upperRoman"/>
      <w:lvlText w:val="%1-"/>
      <w:lvlJc w:val="left"/>
      <w:pPr>
        <w:tabs>
          <w:tab w:val="num" w:pos="0"/>
        </w:tabs>
        <w:ind w:left="1080" w:hanging="720"/>
      </w:pPr>
      <w:rPr>
        <w:position w:val="0"/>
        <w:sz w:val="22"/>
        <w:vertAlign w:val="baseline"/>
      </w:rPr>
    </w:lvl>
    <w:lvl w:ilvl="1">
      <w:start w:val="1"/>
      <w:numFmt w:val="bullet"/>
      <w:lvlText w:val="-"/>
      <w:lvlJc w:val="left"/>
      <w:pPr>
        <w:tabs>
          <w:tab w:val="num" w:pos="0"/>
        </w:tabs>
        <w:ind w:left="1440" w:hanging="360"/>
      </w:pPr>
      <w:rPr>
        <w:rFonts w:ascii="Times New Roman" w:hAnsi="Times New Roman" w:cs="Times New Roman" w:hint="default"/>
      </w:rPr>
    </w:lvl>
    <w:lvl w:ilvl="2">
      <w:start w:val="1"/>
      <w:numFmt w:val="decimal"/>
      <w:lvlText w:val="%3."/>
      <w:lvlJc w:val="left"/>
      <w:pPr>
        <w:tabs>
          <w:tab w:val="num" w:pos="0"/>
        </w:tabs>
        <w:ind w:left="2160" w:hanging="360"/>
      </w:pPr>
      <w:rPr>
        <w:position w:val="0"/>
        <w:sz w:val="22"/>
        <w:vertAlign w:val="baseline"/>
      </w:rPr>
    </w:lvl>
    <w:lvl w:ilvl="3">
      <w:start w:val="1"/>
      <w:numFmt w:val="decimal"/>
      <w:lvlText w:val="%4."/>
      <w:lvlJc w:val="left"/>
      <w:pPr>
        <w:tabs>
          <w:tab w:val="num" w:pos="0"/>
        </w:tabs>
        <w:ind w:left="2880" w:hanging="360"/>
      </w:pPr>
      <w:rPr>
        <w:position w:val="0"/>
        <w:sz w:val="22"/>
        <w:vertAlign w:val="baseline"/>
      </w:rPr>
    </w:lvl>
    <w:lvl w:ilvl="4">
      <w:start w:val="1"/>
      <w:numFmt w:val="decimal"/>
      <w:lvlText w:val="%5."/>
      <w:lvlJc w:val="left"/>
      <w:pPr>
        <w:tabs>
          <w:tab w:val="num" w:pos="0"/>
        </w:tabs>
        <w:ind w:left="3600" w:hanging="360"/>
      </w:pPr>
      <w:rPr>
        <w:position w:val="0"/>
        <w:sz w:val="22"/>
        <w:vertAlign w:val="baseline"/>
      </w:rPr>
    </w:lvl>
    <w:lvl w:ilvl="5">
      <w:start w:val="1"/>
      <w:numFmt w:val="decimal"/>
      <w:lvlText w:val="%6."/>
      <w:lvlJc w:val="left"/>
      <w:pPr>
        <w:tabs>
          <w:tab w:val="num" w:pos="0"/>
        </w:tabs>
        <w:ind w:left="4320" w:hanging="360"/>
      </w:pPr>
      <w:rPr>
        <w:position w:val="0"/>
        <w:sz w:val="22"/>
        <w:vertAlign w:val="baseline"/>
      </w:rPr>
    </w:lvl>
    <w:lvl w:ilvl="6">
      <w:start w:val="1"/>
      <w:numFmt w:val="decimal"/>
      <w:lvlText w:val="%7."/>
      <w:lvlJc w:val="left"/>
      <w:pPr>
        <w:tabs>
          <w:tab w:val="num" w:pos="0"/>
        </w:tabs>
        <w:ind w:left="5040" w:hanging="360"/>
      </w:pPr>
      <w:rPr>
        <w:position w:val="0"/>
        <w:sz w:val="22"/>
        <w:vertAlign w:val="baseline"/>
      </w:rPr>
    </w:lvl>
    <w:lvl w:ilvl="7">
      <w:start w:val="1"/>
      <w:numFmt w:val="decimal"/>
      <w:lvlText w:val="%8."/>
      <w:lvlJc w:val="left"/>
      <w:pPr>
        <w:tabs>
          <w:tab w:val="num" w:pos="0"/>
        </w:tabs>
        <w:ind w:left="5760" w:hanging="360"/>
      </w:pPr>
      <w:rPr>
        <w:position w:val="0"/>
        <w:sz w:val="22"/>
        <w:vertAlign w:val="baseline"/>
      </w:rPr>
    </w:lvl>
    <w:lvl w:ilvl="8">
      <w:start w:val="1"/>
      <w:numFmt w:val="decimal"/>
      <w:lvlText w:val="%9."/>
      <w:lvlJc w:val="left"/>
      <w:pPr>
        <w:tabs>
          <w:tab w:val="num" w:pos="0"/>
        </w:tabs>
        <w:ind w:left="6480" w:hanging="360"/>
      </w:pPr>
      <w:rPr>
        <w:position w:val="0"/>
        <w:sz w:val="22"/>
        <w:vertAlign w:val="baseline"/>
      </w:rPr>
    </w:lvl>
  </w:abstractNum>
  <w:num w:numId="1">
    <w:abstractNumId w:val="4"/>
  </w:num>
  <w:num w:numId="2">
    <w:abstractNumId w:val="6"/>
  </w:num>
  <w:num w:numId="3">
    <w:abstractNumId w:val="0"/>
  </w:num>
  <w:num w:numId="4">
    <w:abstractNumId w:val="1"/>
  </w:num>
  <w:num w:numId="5">
    <w:abstractNumId w:val="3"/>
  </w:num>
  <w:num w:numId="6">
    <w:abstractNumId w:val="2"/>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autoHyphenation/>
  <w:hyphenationZone w:val="425"/>
  <w:characterSpacingControl w:val="doNotCompress"/>
  <w:footnotePr>
    <w:footnote w:id="-1"/>
    <w:footnote w:id="0"/>
  </w:footnotePr>
  <w:endnotePr>
    <w:endnote w:id="-1"/>
    <w:endnote w:id="0"/>
  </w:endnotePr>
  <w:compat/>
  <w:rsids>
    <w:rsidRoot w:val="006A2782"/>
    <w:rsid w:val="00037F1A"/>
    <w:rsid w:val="006A2782"/>
    <w:rsid w:val="007E1BB0"/>
    <w:rsid w:val="009C465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fr-FR" w:eastAsia="fr-FR"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A2782"/>
    <w:pPr>
      <w:widowControl w:val="0"/>
    </w:pPr>
    <w:rPr>
      <w:lang w:bidi="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eading1">
    <w:name w:val="Heading 1"/>
    <w:basedOn w:val="Normal"/>
    <w:uiPriority w:val="1"/>
    <w:qFormat/>
    <w:rsid w:val="006A2782"/>
    <w:pPr>
      <w:ind w:left="2431" w:right="2431"/>
      <w:jc w:val="center"/>
      <w:outlineLvl w:val="0"/>
    </w:pPr>
    <w:rPr>
      <w:b/>
      <w:bCs/>
      <w:sz w:val="24"/>
      <w:szCs w:val="24"/>
      <w:u w:val="single" w:color="000000"/>
    </w:rPr>
  </w:style>
  <w:style w:type="paragraph" w:customStyle="1" w:styleId="Heading2">
    <w:name w:val="Heading 2"/>
    <w:basedOn w:val="Normal"/>
    <w:next w:val="Normal"/>
    <w:qFormat/>
    <w:rsid w:val="006A2782"/>
    <w:pPr>
      <w:keepNext/>
      <w:keepLines/>
      <w:spacing w:before="360" w:after="80"/>
      <w:outlineLvl w:val="1"/>
    </w:pPr>
    <w:rPr>
      <w:b/>
      <w:sz w:val="36"/>
      <w:szCs w:val="36"/>
    </w:rPr>
  </w:style>
  <w:style w:type="paragraph" w:customStyle="1" w:styleId="Heading3">
    <w:name w:val="Heading 3"/>
    <w:basedOn w:val="Normal"/>
    <w:next w:val="Normal"/>
    <w:qFormat/>
    <w:rsid w:val="006A2782"/>
    <w:pPr>
      <w:keepNext/>
      <w:keepLines/>
      <w:spacing w:before="280" w:after="80"/>
      <w:outlineLvl w:val="2"/>
    </w:pPr>
    <w:rPr>
      <w:b/>
      <w:sz w:val="28"/>
      <w:szCs w:val="28"/>
    </w:rPr>
  </w:style>
  <w:style w:type="paragraph" w:customStyle="1" w:styleId="Heading4">
    <w:name w:val="Heading 4"/>
    <w:basedOn w:val="Normal"/>
    <w:next w:val="Normal"/>
    <w:qFormat/>
    <w:rsid w:val="006A2782"/>
    <w:pPr>
      <w:keepNext/>
      <w:keepLines/>
      <w:spacing w:before="240" w:after="40"/>
      <w:outlineLvl w:val="3"/>
    </w:pPr>
    <w:rPr>
      <w:b/>
      <w:sz w:val="24"/>
      <w:szCs w:val="24"/>
    </w:rPr>
  </w:style>
  <w:style w:type="paragraph" w:customStyle="1" w:styleId="Heading5">
    <w:name w:val="Heading 5"/>
    <w:basedOn w:val="Normal"/>
    <w:next w:val="Normal"/>
    <w:qFormat/>
    <w:rsid w:val="006A2782"/>
    <w:pPr>
      <w:keepNext/>
      <w:keepLines/>
      <w:spacing w:before="220" w:after="40"/>
      <w:outlineLvl w:val="4"/>
    </w:pPr>
    <w:rPr>
      <w:b/>
    </w:rPr>
  </w:style>
  <w:style w:type="paragraph" w:customStyle="1" w:styleId="Heading6">
    <w:name w:val="Heading 6"/>
    <w:basedOn w:val="Normal"/>
    <w:next w:val="Normal"/>
    <w:qFormat/>
    <w:rsid w:val="006A2782"/>
    <w:pPr>
      <w:keepNext/>
      <w:keepLines/>
      <w:spacing w:before="200" w:after="40"/>
      <w:outlineLvl w:val="5"/>
    </w:pPr>
    <w:rPr>
      <w:b/>
      <w:sz w:val="20"/>
      <w:szCs w:val="20"/>
    </w:rPr>
  </w:style>
  <w:style w:type="character" w:customStyle="1" w:styleId="LienInternet">
    <w:name w:val="Lien Internet"/>
    <w:rsid w:val="006A2782"/>
    <w:rPr>
      <w:color w:val="000080"/>
      <w:u w:val="single"/>
    </w:rPr>
  </w:style>
  <w:style w:type="paragraph" w:styleId="Titre">
    <w:name w:val="Title"/>
    <w:basedOn w:val="Normal"/>
    <w:next w:val="Corpsdetexte"/>
    <w:qFormat/>
    <w:rsid w:val="006A2782"/>
    <w:pPr>
      <w:keepNext/>
      <w:keepLines/>
      <w:spacing w:before="480" w:after="120"/>
    </w:pPr>
    <w:rPr>
      <w:b/>
      <w:sz w:val="72"/>
      <w:szCs w:val="72"/>
    </w:rPr>
  </w:style>
  <w:style w:type="paragraph" w:styleId="Corpsdetexte">
    <w:name w:val="Body Text"/>
    <w:basedOn w:val="Normal"/>
    <w:uiPriority w:val="1"/>
    <w:qFormat/>
    <w:rsid w:val="006A2782"/>
    <w:pPr>
      <w:ind w:left="115"/>
    </w:pPr>
    <w:rPr>
      <w:sz w:val="24"/>
      <w:szCs w:val="24"/>
    </w:rPr>
  </w:style>
  <w:style w:type="paragraph" w:styleId="Liste">
    <w:name w:val="List"/>
    <w:basedOn w:val="Corpsdetexte"/>
    <w:rsid w:val="006A2782"/>
    <w:rPr>
      <w:rFonts w:ascii="Calibri" w:hAnsi="Calibri" w:cs="Arial Unicode MS"/>
    </w:rPr>
  </w:style>
  <w:style w:type="paragraph" w:customStyle="1" w:styleId="Caption">
    <w:name w:val="Caption"/>
    <w:basedOn w:val="Normal"/>
    <w:qFormat/>
    <w:rsid w:val="006A2782"/>
    <w:pPr>
      <w:suppressLineNumbers/>
      <w:spacing w:before="120" w:after="120"/>
    </w:pPr>
    <w:rPr>
      <w:rFonts w:ascii="Calibri" w:hAnsi="Calibri" w:cs="Arial Unicode MS"/>
      <w:i/>
      <w:iCs/>
      <w:sz w:val="24"/>
      <w:szCs w:val="24"/>
    </w:rPr>
  </w:style>
  <w:style w:type="paragraph" w:customStyle="1" w:styleId="Index">
    <w:name w:val="Index"/>
    <w:basedOn w:val="Normal"/>
    <w:qFormat/>
    <w:rsid w:val="006A2782"/>
    <w:pPr>
      <w:suppressLineNumbers/>
    </w:pPr>
    <w:rPr>
      <w:rFonts w:ascii="Calibri" w:hAnsi="Calibri" w:cs="Arial Unicode MS"/>
      <w:sz w:val="24"/>
    </w:rPr>
  </w:style>
  <w:style w:type="paragraph" w:styleId="Paragraphedeliste">
    <w:name w:val="List Paragraph"/>
    <w:basedOn w:val="Normal"/>
    <w:uiPriority w:val="1"/>
    <w:qFormat/>
    <w:rsid w:val="006A2782"/>
    <w:pPr>
      <w:spacing w:before="196"/>
      <w:ind w:left="264" w:hanging="149"/>
    </w:pPr>
  </w:style>
  <w:style w:type="paragraph" w:customStyle="1" w:styleId="TableParagraph">
    <w:name w:val="Table Paragraph"/>
    <w:basedOn w:val="Normal"/>
    <w:uiPriority w:val="1"/>
    <w:qFormat/>
    <w:rsid w:val="006A2782"/>
  </w:style>
  <w:style w:type="paragraph" w:styleId="Sous-titre">
    <w:name w:val="Subtitle"/>
    <w:basedOn w:val="Normal"/>
    <w:next w:val="Normal"/>
    <w:qFormat/>
    <w:rsid w:val="006A2782"/>
    <w:pPr>
      <w:keepNext/>
      <w:keepLines/>
      <w:spacing w:before="360" w:after="80"/>
    </w:pPr>
    <w:rPr>
      <w:rFonts w:ascii="Georgia" w:eastAsia="Georgia" w:hAnsi="Georgia" w:cs="Georgia"/>
      <w:i/>
      <w:color w:val="666666"/>
      <w:sz w:val="48"/>
      <w:szCs w:val="48"/>
    </w:rPr>
  </w:style>
  <w:style w:type="paragraph" w:customStyle="1" w:styleId="En-tteetpieddepage">
    <w:name w:val="En-tête et pied de page"/>
    <w:basedOn w:val="Normal"/>
    <w:qFormat/>
    <w:rsid w:val="006A2782"/>
  </w:style>
  <w:style w:type="paragraph" w:customStyle="1" w:styleId="Header">
    <w:name w:val="Header"/>
    <w:basedOn w:val="En-tteetpieddepage"/>
    <w:rsid w:val="006A2782"/>
  </w:style>
  <w:style w:type="table" w:customStyle="1" w:styleId="TableNormal">
    <w:name w:val="Table Normal"/>
    <w:rsid w:val="006A2782"/>
    <w:tblPr>
      <w:tblCellMar>
        <w:top w:w="0" w:type="dxa"/>
        <w:left w:w="0" w:type="dxa"/>
        <w:bottom w:w="0" w:type="dxa"/>
        <w:right w:w="0" w:type="dxa"/>
      </w:tblCellMar>
    </w:tblPr>
  </w:style>
  <w:style w:type="table" w:customStyle="1" w:styleId="TableNormal0">
    <w:name w:val="Table Normal"/>
    <w:rsid w:val="006A2782"/>
    <w:tblPr>
      <w:tblCellMar>
        <w:top w:w="0" w:type="dxa"/>
        <w:left w:w="0" w:type="dxa"/>
        <w:bottom w:w="0" w:type="dxa"/>
        <w:right w:w="0" w:type="dxa"/>
      </w:tblCellMar>
    </w:tblPr>
  </w:style>
  <w:style w:type="table" w:customStyle="1" w:styleId="TableNormal1">
    <w:name w:val="Table Normal"/>
    <w:rsid w:val="006A2782"/>
    <w:tblPr>
      <w:tblCellMar>
        <w:top w:w="0" w:type="dxa"/>
        <w:left w:w="0" w:type="dxa"/>
        <w:bottom w:w="0" w:type="dxa"/>
        <w:right w:w="0" w:type="dxa"/>
      </w:tblCellMar>
    </w:tblPr>
  </w:style>
  <w:style w:type="table" w:customStyle="1" w:styleId="TableNormal2">
    <w:name w:val="Table Normal"/>
    <w:rsid w:val="006A2782"/>
    <w:tblPr>
      <w:tblCellMar>
        <w:top w:w="0" w:type="dxa"/>
        <w:left w:w="0" w:type="dxa"/>
        <w:bottom w:w="0" w:type="dxa"/>
        <w:right w:w="0" w:type="dxa"/>
      </w:tblCellMar>
    </w:tblPr>
  </w:style>
  <w:style w:type="table" w:customStyle="1" w:styleId="TableNormal3">
    <w:name w:val="Table Normal"/>
    <w:uiPriority w:val="2"/>
    <w:semiHidden/>
    <w:unhideWhenUsed/>
    <w:qFormat/>
    <w:rsid w:val="006A2782"/>
    <w:tblPr>
      <w:tblCellMar>
        <w:top w:w="0" w:type="dxa"/>
        <w:left w:w="0" w:type="dxa"/>
        <w:bottom w:w="0" w:type="dxa"/>
        <w:right w:w="0" w:type="dxa"/>
      </w:tblCellMar>
    </w:tblPr>
  </w:style>
  <w:style w:type="paragraph" w:styleId="Textedebulles">
    <w:name w:val="Balloon Text"/>
    <w:basedOn w:val="Normal"/>
    <w:link w:val="TextedebullesCar"/>
    <w:uiPriority w:val="99"/>
    <w:semiHidden/>
    <w:unhideWhenUsed/>
    <w:rsid w:val="007E1BB0"/>
    <w:rPr>
      <w:rFonts w:ascii="Tahoma" w:hAnsi="Tahoma" w:cs="Tahoma"/>
      <w:sz w:val="16"/>
      <w:szCs w:val="16"/>
    </w:rPr>
  </w:style>
  <w:style w:type="character" w:customStyle="1" w:styleId="TextedebullesCar">
    <w:name w:val="Texte de bulles Car"/>
    <w:basedOn w:val="Policepardfaut"/>
    <w:link w:val="Textedebulles"/>
    <w:uiPriority w:val="99"/>
    <w:semiHidden/>
    <w:rsid w:val="007E1BB0"/>
    <w:rPr>
      <w:rFonts w:ascii="Tahoma" w:hAnsi="Tahoma" w:cs="Tahoma"/>
      <w:sz w:val="16"/>
      <w:szCs w:val="16"/>
      <w:lang w:bidi="fr-FR"/>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ommunaute-chorus-pro.finances.gouv.f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horus-pro.gouv.f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insee.fr/" TargetMode="External"/><Relationship Id="rId4" Type="http://schemas.openxmlformats.org/officeDocument/2006/relationships/settings" Target="settings.xml"/><Relationship Id="rId9" Type="http://schemas.openxmlformats.org/officeDocument/2006/relationships/hyperlink" Target="https://rnm.franceagrimer.fr/rnm/panier_restau_co.s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roundtripDataSignature="AMtx7mjFImYZWZPwhaHpH2100AJyL1rctQ==">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9</Pages>
  <Words>3567</Words>
  <Characters>19619</Characters>
  <Application>Microsoft Office Word</Application>
  <DocSecurity>0</DocSecurity>
  <Lines>163</Lines>
  <Paragraphs>46</Paragraphs>
  <ScaleCrop>false</ScaleCrop>
  <HeadingPairs>
    <vt:vector size="2" baseType="variant">
      <vt:variant>
        <vt:lpstr>Titre</vt:lpstr>
      </vt:variant>
      <vt:variant>
        <vt:i4>1</vt:i4>
      </vt:variant>
    </vt:vector>
  </HeadingPairs>
  <TitlesOfParts>
    <vt:vector size="1" baseType="lpstr">
      <vt:lpstr/>
    </vt:vector>
  </TitlesOfParts>
  <Company>Région Normandie</Company>
  <LinksUpToDate>false</LinksUpToDate>
  <CharactersWithSpaces>23140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vial2</cp:lastModifiedBy>
  <cp:revision>11</cp:revision>
  <dcterms:created xsi:type="dcterms:W3CDTF">2020-04-23T09:15:00Z</dcterms:created>
  <dcterms:modified xsi:type="dcterms:W3CDTF">2021-01-14T10:38:00Z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Région Normandie</vt:lpwstr>
  </property>
  <property fmtid="{D5CDD505-2E9C-101B-9397-08002B2CF9AE}" pid="4" name="Created">
    <vt:filetime>2017-11-30T00:00:00Z</vt:filetime>
  </property>
  <property fmtid="{D5CDD505-2E9C-101B-9397-08002B2CF9AE}" pid="5" name="Creator">
    <vt:lpwstr>Writer</vt:lpwstr>
  </property>
  <property fmtid="{D5CDD505-2E9C-101B-9397-08002B2CF9AE}" pid="6" name="DocSecurity">
    <vt:i4>0</vt:i4>
  </property>
  <property fmtid="{D5CDD505-2E9C-101B-9397-08002B2CF9AE}" pid="7" name="HyperlinksChanged">
    <vt:bool>false</vt:bool>
  </property>
  <property fmtid="{D5CDD505-2E9C-101B-9397-08002B2CF9AE}" pid="8" name="LastSaved">
    <vt:filetime>2020-04-23T00:00:00Z</vt:filetime>
  </property>
  <property fmtid="{D5CDD505-2E9C-101B-9397-08002B2CF9AE}" pid="9" name="LinksUpToDate">
    <vt:bool>false</vt:bool>
  </property>
  <property fmtid="{D5CDD505-2E9C-101B-9397-08002B2CF9AE}" pid="10" name="ScaleCrop">
    <vt:bool>false</vt:bool>
  </property>
  <property fmtid="{D5CDD505-2E9C-101B-9397-08002B2CF9AE}" pid="11" name="ShareDoc">
    <vt:bool>false</vt:bool>
  </property>
</Properties>
</file>