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1C13" w:rsidRDefault="001F1C13">
      <w:pPr>
        <w:jc w:val="both"/>
        <w:rPr>
          <w:rFonts w:ascii="Arial" w:hAnsi="Arial" w:cs="Arial"/>
          <w:b/>
          <w:sz w:val="24"/>
          <w:u w:val="single"/>
        </w:rPr>
      </w:pPr>
    </w:p>
    <w:p w:rsidR="001F1C13" w:rsidRDefault="001F1C13">
      <w:pPr>
        <w:jc w:val="both"/>
        <w:rPr>
          <w:rFonts w:ascii="Arial" w:hAnsi="Arial" w:cs="Arial"/>
          <w:b/>
          <w:sz w:val="24"/>
          <w:u w:val="single"/>
        </w:rPr>
      </w:pPr>
    </w:p>
    <w:p w:rsidR="001F1C13" w:rsidRDefault="001F1C13">
      <w:pPr>
        <w:jc w:val="both"/>
        <w:rPr>
          <w:rFonts w:ascii="Arial" w:hAnsi="Arial" w:cs="Arial"/>
          <w:b/>
          <w:sz w:val="24"/>
          <w:u w:val="single"/>
        </w:rPr>
      </w:pPr>
    </w:p>
    <w:p w:rsidR="001F1C13" w:rsidRDefault="001F1C13">
      <w:pPr>
        <w:pBdr>
          <w:top w:val="thinThickSmallGap" w:sz="24" w:space="1" w:color="000000"/>
          <w:left w:val="thinThickSmallGap" w:sz="24" w:space="4" w:color="000000"/>
          <w:bottom w:val="thickThinSmallGap" w:sz="24" w:space="1" w:color="000000"/>
          <w:right w:val="thickThinSmallGap" w:sz="24" w:space="4" w:color="000000"/>
        </w:pBdr>
        <w:jc w:val="both"/>
        <w:rPr>
          <w:rFonts w:ascii="Arial" w:hAnsi="Arial" w:cs="Arial"/>
          <w:b/>
          <w:sz w:val="24"/>
        </w:rPr>
      </w:pPr>
    </w:p>
    <w:p w:rsidR="001F1C13" w:rsidRDefault="008F2508">
      <w:pPr>
        <w:pBdr>
          <w:top w:val="thinThickSmallGap" w:sz="24" w:space="1" w:color="000000"/>
          <w:left w:val="thinThickSmallGap" w:sz="24" w:space="4" w:color="000000"/>
          <w:bottom w:val="thickThinSmallGap" w:sz="24" w:space="1" w:color="000000"/>
          <w:right w:val="thickThinSmallGap" w:sz="24" w:space="4" w:color="000000"/>
        </w:pBd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MARCHE PUBLIC </w:t>
      </w:r>
      <w:r w:rsidR="00EF23AF">
        <w:rPr>
          <w:rFonts w:ascii="Arial" w:hAnsi="Arial" w:cs="Arial"/>
          <w:sz w:val="32"/>
        </w:rPr>
        <w:t>DE FOURNITURES</w:t>
      </w:r>
    </w:p>
    <w:p w:rsidR="001F1C13" w:rsidRDefault="008F2508">
      <w:pPr>
        <w:pBdr>
          <w:top w:val="thinThickSmallGap" w:sz="24" w:space="1" w:color="000000"/>
          <w:left w:val="thinThickSmallGap" w:sz="24" w:space="4" w:color="000000"/>
          <w:bottom w:val="thickThinSmallGap" w:sz="24" w:space="1" w:color="000000"/>
          <w:right w:val="thickThinSmallGap" w:sz="24" w:space="4" w:color="000000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32"/>
        </w:rPr>
        <w:t xml:space="preserve">COURANTES </w:t>
      </w:r>
    </w:p>
    <w:p w:rsidR="001F1C13" w:rsidRDefault="001F1C13">
      <w:pPr>
        <w:pBdr>
          <w:top w:val="thinThickSmallGap" w:sz="24" w:space="1" w:color="000000"/>
          <w:left w:val="thinThickSmallGap" w:sz="24" w:space="4" w:color="000000"/>
          <w:bottom w:val="thickThinSmallGap" w:sz="24" w:space="1" w:color="000000"/>
          <w:right w:val="thickThinSmallGap" w:sz="24" w:space="4" w:color="000000"/>
        </w:pBdr>
        <w:jc w:val="center"/>
        <w:rPr>
          <w:rFonts w:ascii="Arial" w:hAnsi="Arial" w:cs="Arial"/>
          <w:b/>
          <w:sz w:val="24"/>
        </w:rPr>
      </w:pPr>
    </w:p>
    <w:p w:rsidR="001F1C13" w:rsidRDefault="002A2ED9">
      <w:pPr>
        <w:pBdr>
          <w:top w:val="thinThickSmallGap" w:sz="24" w:space="1" w:color="000000"/>
          <w:left w:val="thinThickSmallGap" w:sz="24" w:space="4" w:color="000000"/>
          <w:bottom w:val="thickThinSmallGap" w:sz="24" w:space="1" w:color="000000"/>
          <w:right w:val="thickThinSmallGap" w:sz="24" w:space="4" w:color="000000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32"/>
        </w:rPr>
        <w:t>Matériels informatiques</w:t>
      </w:r>
    </w:p>
    <w:p w:rsidR="001F1C13" w:rsidRDefault="001F1C13">
      <w:pPr>
        <w:pBdr>
          <w:top w:val="thinThickSmallGap" w:sz="24" w:space="1" w:color="000000"/>
          <w:left w:val="thinThickSmallGap" w:sz="24" w:space="4" w:color="000000"/>
          <w:bottom w:val="thickThinSmallGap" w:sz="24" w:space="1" w:color="000000"/>
          <w:right w:val="thickThinSmallGap" w:sz="24" w:space="4" w:color="000000"/>
        </w:pBdr>
        <w:jc w:val="center"/>
        <w:rPr>
          <w:rFonts w:ascii="Arial" w:hAnsi="Arial" w:cs="Arial"/>
          <w:b/>
          <w:sz w:val="24"/>
        </w:rPr>
      </w:pPr>
    </w:p>
    <w:p w:rsidR="001F1C13" w:rsidRDefault="001F1C13">
      <w:pPr>
        <w:jc w:val="both"/>
        <w:rPr>
          <w:rFonts w:ascii="Arial" w:hAnsi="Arial" w:cs="Arial"/>
          <w:b/>
          <w:sz w:val="24"/>
          <w:u w:val="single"/>
        </w:rPr>
      </w:pPr>
    </w:p>
    <w:p w:rsidR="001F1C13" w:rsidRDefault="001F1C13">
      <w:pPr>
        <w:pStyle w:val="Corps"/>
        <w:pBdr>
          <w:top w:val="thinThickSmallGap" w:sz="24" w:space="1" w:color="000000"/>
          <w:left w:val="thinThick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Arial" w:eastAsia="Times New Roman" w:hAnsi="Arial" w:cs="Arial"/>
          <w:color w:val="auto"/>
          <w:sz w:val="32"/>
        </w:rPr>
      </w:pPr>
    </w:p>
    <w:p w:rsidR="001F1C13" w:rsidRDefault="001F1C13">
      <w:pPr>
        <w:pStyle w:val="Corps"/>
        <w:pBdr>
          <w:top w:val="thinThickSmallGap" w:sz="24" w:space="1" w:color="000000"/>
          <w:left w:val="thinThick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Arial" w:eastAsia="Times New Roman" w:hAnsi="Arial" w:cs="Arial"/>
          <w:color w:val="auto"/>
          <w:sz w:val="32"/>
        </w:rPr>
      </w:pPr>
    </w:p>
    <w:p w:rsidR="001F1C13" w:rsidRDefault="001F1C13">
      <w:pPr>
        <w:pStyle w:val="Titre5"/>
        <w:jc w:val="center"/>
        <w:rPr>
          <w:lang w:val="fr-CA"/>
        </w:rPr>
      </w:pPr>
    </w:p>
    <w:p w:rsidR="001F1C13" w:rsidRDefault="001F1C13">
      <w:pPr>
        <w:rPr>
          <w:rFonts w:ascii="Arial" w:hAnsi="Arial" w:cs="Arial"/>
        </w:rPr>
      </w:pPr>
    </w:p>
    <w:p w:rsidR="001F1C13" w:rsidRDefault="00D1151B">
      <w:pPr>
        <w:pStyle w:val="Corps"/>
        <w:pBdr>
          <w:top w:val="thinThickSmallGap" w:sz="24" w:space="1" w:color="000000"/>
          <w:left w:val="thinThick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Arial" w:hAnsi="Arial" w:cs="Arial"/>
          <w:b/>
          <w:color w:val="auto"/>
          <w:sz w:val="28"/>
        </w:rPr>
      </w:pPr>
      <w:r>
        <w:rPr>
          <w:rFonts w:ascii="Arial" w:hAnsi="Arial" w:cs="Arial"/>
          <w:b/>
          <w:color w:val="auto"/>
          <w:sz w:val="28"/>
        </w:rPr>
        <w:t>CAHIER DES CLAUSES</w:t>
      </w:r>
      <w:r w:rsidR="00B413E0">
        <w:rPr>
          <w:rFonts w:ascii="Arial" w:hAnsi="Arial" w:cs="Arial"/>
          <w:b/>
          <w:color w:val="auto"/>
          <w:sz w:val="28"/>
        </w:rPr>
        <w:t xml:space="preserve"> ADMINISTRATIFS ET TECHNIQUES</w:t>
      </w:r>
      <w:r>
        <w:rPr>
          <w:rFonts w:ascii="Arial" w:hAnsi="Arial" w:cs="Arial"/>
          <w:b/>
          <w:color w:val="auto"/>
          <w:sz w:val="28"/>
        </w:rPr>
        <w:t xml:space="preserve"> PARTICULIERES</w:t>
      </w:r>
    </w:p>
    <w:p w:rsidR="001F1C13" w:rsidRDefault="00D1151B" w:rsidP="00D1151B">
      <w:pPr>
        <w:pStyle w:val="Corps"/>
        <w:pBdr>
          <w:top w:val="thinThickSmallGap" w:sz="24" w:space="1" w:color="000000"/>
          <w:left w:val="thinThick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Arial" w:hAnsi="Arial" w:cs="Arial"/>
          <w:b/>
          <w:color w:val="auto"/>
          <w:sz w:val="28"/>
        </w:rPr>
      </w:pPr>
      <w:r>
        <w:rPr>
          <w:rFonts w:ascii="Arial" w:hAnsi="Arial" w:cs="Arial"/>
          <w:b/>
          <w:color w:val="auto"/>
          <w:sz w:val="28"/>
        </w:rPr>
        <w:t>(</w:t>
      </w:r>
      <w:r w:rsidR="00B413E0">
        <w:rPr>
          <w:rFonts w:ascii="Arial" w:hAnsi="Arial" w:cs="Arial"/>
          <w:b/>
          <w:color w:val="auto"/>
          <w:sz w:val="28"/>
        </w:rPr>
        <w:t>CCAT</w:t>
      </w:r>
      <w:r w:rsidR="00412ADB">
        <w:rPr>
          <w:rFonts w:ascii="Arial" w:hAnsi="Arial" w:cs="Arial"/>
          <w:b/>
          <w:color w:val="auto"/>
          <w:sz w:val="28"/>
        </w:rPr>
        <w:t>P</w:t>
      </w:r>
      <w:r>
        <w:rPr>
          <w:rFonts w:ascii="Arial" w:hAnsi="Arial" w:cs="Arial"/>
          <w:b/>
          <w:color w:val="auto"/>
          <w:sz w:val="28"/>
        </w:rPr>
        <w:t>)</w:t>
      </w:r>
    </w:p>
    <w:p w:rsidR="001F1C13" w:rsidRDefault="001F1C13">
      <w:pPr>
        <w:pStyle w:val="Corps"/>
        <w:pBdr>
          <w:top w:val="thinThickSmallGap" w:sz="24" w:space="1" w:color="000000"/>
          <w:left w:val="thinThick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Arial" w:hAnsi="Arial" w:cs="Arial"/>
          <w:b/>
          <w:color w:val="auto"/>
          <w:sz w:val="28"/>
        </w:rPr>
      </w:pPr>
    </w:p>
    <w:p w:rsidR="001F1C13" w:rsidRDefault="001F1C13">
      <w:pPr>
        <w:jc w:val="center"/>
        <w:rPr>
          <w:rFonts w:ascii="Arial" w:hAnsi="Arial" w:cs="Arial"/>
          <w:sz w:val="16"/>
        </w:rPr>
      </w:pPr>
    </w:p>
    <w:p w:rsidR="001F1C13" w:rsidRDefault="00412ADB">
      <w:pPr>
        <w:jc w:val="center"/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sz w:val="28"/>
          <w:u w:val="single"/>
        </w:rPr>
        <w:t>Date limite de réception des offres</w:t>
      </w:r>
      <w:r>
        <w:rPr>
          <w:rFonts w:ascii="Arial" w:hAnsi="Arial" w:cs="Arial"/>
          <w:b/>
          <w:sz w:val="28"/>
        </w:rPr>
        <w:t> :</w:t>
      </w:r>
    </w:p>
    <w:p w:rsidR="001F1C13" w:rsidRPr="00EF23AF" w:rsidRDefault="00561AB1">
      <w:pPr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b/>
          <w:i/>
          <w:color w:val="FF0000"/>
          <w:sz w:val="24"/>
          <w:u w:val="single"/>
        </w:rPr>
        <w:t>20</w:t>
      </w:r>
      <w:r w:rsidR="00322D86">
        <w:rPr>
          <w:rFonts w:ascii="Arial" w:hAnsi="Arial" w:cs="Arial"/>
          <w:b/>
          <w:i/>
          <w:color w:val="FF0000"/>
          <w:sz w:val="24"/>
          <w:u w:val="single"/>
        </w:rPr>
        <w:t>/1</w:t>
      </w:r>
      <w:r>
        <w:rPr>
          <w:rFonts w:ascii="Arial" w:hAnsi="Arial" w:cs="Arial"/>
          <w:b/>
          <w:i/>
          <w:color w:val="FF0000"/>
          <w:sz w:val="24"/>
          <w:u w:val="single"/>
        </w:rPr>
        <w:t>1</w:t>
      </w:r>
      <w:r w:rsidR="00322D86">
        <w:rPr>
          <w:rFonts w:ascii="Arial" w:hAnsi="Arial" w:cs="Arial"/>
          <w:b/>
          <w:i/>
          <w:color w:val="FF0000"/>
          <w:sz w:val="24"/>
          <w:u w:val="single"/>
        </w:rPr>
        <w:t>/</w:t>
      </w:r>
      <w:r w:rsidR="00893B73" w:rsidRPr="00EF23AF">
        <w:rPr>
          <w:rFonts w:ascii="Arial" w:hAnsi="Arial" w:cs="Arial"/>
          <w:b/>
          <w:i/>
          <w:color w:val="FF0000"/>
          <w:sz w:val="24"/>
          <w:u w:val="single"/>
        </w:rPr>
        <w:t>20</w:t>
      </w:r>
      <w:r w:rsidR="00D14AC7">
        <w:rPr>
          <w:rFonts w:ascii="Arial" w:hAnsi="Arial" w:cs="Arial"/>
          <w:b/>
          <w:i/>
          <w:color w:val="FF0000"/>
          <w:sz w:val="24"/>
          <w:u w:val="single"/>
        </w:rPr>
        <w:t>20</w:t>
      </w:r>
      <w:r w:rsidR="00F22ACD">
        <w:rPr>
          <w:rFonts w:ascii="Arial" w:hAnsi="Arial" w:cs="Arial"/>
          <w:b/>
          <w:i/>
          <w:color w:val="FF0000"/>
          <w:sz w:val="24"/>
          <w:u w:val="single"/>
        </w:rPr>
        <w:t xml:space="preserve"> </w:t>
      </w:r>
      <w:r w:rsidR="00412ADB" w:rsidRPr="00EF23AF">
        <w:rPr>
          <w:rFonts w:ascii="Arial" w:hAnsi="Arial" w:cs="Arial"/>
          <w:b/>
          <w:i/>
          <w:color w:val="FF0000"/>
          <w:sz w:val="24"/>
          <w:u w:val="single"/>
        </w:rPr>
        <w:t xml:space="preserve">avant </w:t>
      </w:r>
      <w:r w:rsidR="00322D86">
        <w:rPr>
          <w:rFonts w:ascii="Arial" w:hAnsi="Arial" w:cs="Arial"/>
          <w:b/>
          <w:i/>
          <w:color w:val="FF0000"/>
          <w:sz w:val="24"/>
          <w:u w:val="single"/>
        </w:rPr>
        <w:t>12</w:t>
      </w:r>
      <w:r w:rsidR="00412ADB" w:rsidRPr="00EF23AF">
        <w:rPr>
          <w:rFonts w:ascii="Arial" w:hAnsi="Arial" w:cs="Arial"/>
          <w:b/>
          <w:i/>
          <w:color w:val="FF0000"/>
          <w:sz w:val="24"/>
          <w:u w:val="single"/>
        </w:rPr>
        <w:t xml:space="preserve"> h</w:t>
      </w:r>
      <w:r w:rsidR="00322D86">
        <w:rPr>
          <w:rFonts w:ascii="Arial" w:hAnsi="Arial" w:cs="Arial"/>
          <w:b/>
          <w:i/>
          <w:color w:val="FF0000"/>
          <w:sz w:val="24"/>
          <w:u w:val="single"/>
        </w:rPr>
        <w:t>00</w:t>
      </w:r>
    </w:p>
    <w:p w:rsidR="001F1C13" w:rsidRDefault="001F1C13">
      <w:pPr>
        <w:rPr>
          <w:rFonts w:ascii="Arial" w:hAnsi="Arial" w:cs="Arial"/>
          <w:sz w:val="24"/>
        </w:rPr>
      </w:pPr>
    </w:p>
    <w:p w:rsidR="001F1C13" w:rsidRDefault="001F1C13">
      <w:pPr>
        <w:pStyle w:val="HTMLBody"/>
        <w:tabs>
          <w:tab w:val="left" w:pos="1985"/>
        </w:tabs>
        <w:ind w:right="334"/>
        <w:rPr>
          <w:b/>
          <w:sz w:val="24"/>
        </w:rPr>
      </w:pPr>
    </w:p>
    <w:p w:rsidR="001F1C13" w:rsidRDefault="00412ADB">
      <w:pPr>
        <w:pStyle w:val="HTMLBody"/>
        <w:ind w:right="334"/>
        <w:jc w:val="center"/>
        <w:rPr>
          <w:sz w:val="24"/>
        </w:rPr>
      </w:pPr>
      <w:r>
        <w:rPr>
          <w:b/>
          <w:sz w:val="24"/>
          <w:u w:val="single"/>
        </w:rPr>
        <w:t>Procédure de consultation</w:t>
      </w: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:</w:t>
      </w:r>
      <w:r>
        <w:rPr>
          <w:sz w:val="24"/>
        </w:rPr>
        <w:t xml:space="preserve"> </w:t>
      </w:r>
    </w:p>
    <w:p w:rsidR="001F1C13" w:rsidRDefault="001F1C13">
      <w:pPr>
        <w:pStyle w:val="HTMLBody"/>
        <w:ind w:right="334"/>
        <w:jc w:val="center"/>
        <w:rPr>
          <w:sz w:val="24"/>
        </w:rPr>
      </w:pPr>
    </w:p>
    <w:p w:rsidR="001C3B5A" w:rsidRPr="001C3B5A" w:rsidRDefault="00412ADB" w:rsidP="001C3B5A">
      <w:pPr>
        <w:pStyle w:val="HTMLBody"/>
        <w:ind w:right="334"/>
        <w:jc w:val="center"/>
        <w:rPr>
          <w:sz w:val="24"/>
        </w:rPr>
      </w:pPr>
      <w:r>
        <w:rPr>
          <w:sz w:val="24"/>
        </w:rPr>
        <w:t xml:space="preserve">Marché passé selon une procédure adaptée en application de </w:t>
      </w:r>
      <w:r w:rsidR="006A4075">
        <w:rPr>
          <w:sz w:val="24"/>
        </w:rPr>
        <w:t>l</w:t>
      </w:r>
      <w:r w:rsidR="006A4075" w:rsidRPr="006A4075">
        <w:rPr>
          <w:sz w:val="24"/>
        </w:rPr>
        <w:t xml:space="preserve">’article </w:t>
      </w:r>
      <w:r w:rsidR="001C3B5A" w:rsidRPr="001C3B5A">
        <w:rPr>
          <w:sz w:val="24"/>
        </w:rPr>
        <w:t>L2123-1</w:t>
      </w:r>
    </w:p>
    <w:p w:rsidR="001F1C13" w:rsidRDefault="001C3B5A" w:rsidP="001C3B5A">
      <w:pPr>
        <w:pStyle w:val="HTMLBody"/>
        <w:ind w:right="334"/>
        <w:jc w:val="center"/>
        <w:rPr>
          <w:sz w:val="24"/>
        </w:rPr>
      </w:pPr>
      <w:r w:rsidRPr="001C3B5A">
        <w:rPr>
          <w:sz w:val="24"/>
        </w:rPr>
        <w:t>du code de la commande publique.</w:t>
      </w:r>
    </w:p>
    <w:p w:rsidR="001F1C13" w:rsidRDefault="001F1C13">
      <w:pPr>
        <w:pStyle w:val="HTMLBody"/>
        <w:ind w:right="334"/>
        <w:jc w:val="center"/>
        <w:rPr>
          <w:b/>
          <w:sz w:val="24"/>
          <w:u w:val="single"/>
        </w:rPr>
      </w:pPr>
    </w:p>
    <w:p w:rsidR="001F1C13" w:rsidRDefault="001F1C13">
      <w:pPr>
        <w:pStyle w:val="HTMLBody"/>
        <w:ind w:right="334"/>
        <w:jc w:val="center"/>
        <w:rPr>
          <w:sz w:val="24"/>
        </w:rPr>
      </w:pPr>
    </w:p>
    <w:p w:rsidR="001F1C13" w:rsidRDefault="001F1C13">
      <w:pPr>
        <w:pStyle w:val="HTMLBody"/>
        <w:ind w:right="334"/>
        <w:jc w:val="center"/>
        <w:rPr>
          <w:sz w:val="24"/>
        </w:rPr>
      </w:pPr>
    </w:p>
    <w:p w:rsidR="001F1C13" w:rsidRDefault="00412ADB">
      <w:pPr>
        <w:pStyle w:val="Retraitcorpsdetexte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présent CC</w:t>
      </w:r>
      <w:r w:rsidR="00354D2A">
        <w:rPr>
          <w:rFonts w:ascii="Arial" w:hAnsi="Arial" w:cs="Arial"/>
          <w:sz w:val="22"/>
        </w:rPr>
        <w:t>ATP</w:t>
      </w:r>
      <w:r>
        <w:rPr>
          <w:rFonts w:ascii="Arial" w:hAnsi="Arial" w:cs="Arial"/>
          <w:sz w:val="22"/>
        </w:rPr>
        <w:t xml:space="preserve"> comporte </w:t>
      </w:r>
      <w:r w:rsidR="002558CE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pages numérotées</w:t>
      </w:r>
    </w:p>
    <w:p w:rsidR="005E1CE5" w:rsidRDefault="005E1CE5">
      <w:pPr>
        <w:suppressAutoHyphens w:val="0"/>
        <w:rPr>
          <w:rFonts w:ascii="Arial" w:hAnsi="Arial" w:cs="Arial"/>
          <w:sz w:val="24"/>
        </w:rPr>
      </w:pPr>
      <w:r>
        <w:rPr>
          <w:sz w:val="24"/>
        </w:rPr>
        <w:br w:type="page"/>
      </w:r>
    </w:p>
    <w:p w:rsidR="00894FDD" w:rsidRDefault="00894FDD">
      <w:pPr>
        <w:pStyle w:val="HTMLBody"/>
        <w:ind w:right="334"/>
        <w:jc w:val="center"/>
        <w:rPr>
          <w:b/>
        </w:rPr>
      </w:pPr>
    </w:p>
    <w:p w:rsidR="001F1C13" w:rsidRDefault="00412ADB">
      <w:pPr>
        <w:pStyle w:val="HTMLBody"/>
        <w:ind w:right="334"/>
        <w:jc w:val="center"/>
        <w:rPr>
          <w:b/>
        </w:rPr>
      </w:pPr>
      <w:r w:rsidRPr="00893B73">
        <w:rPr>
          <w:b/>
        </w:rPr>
        <w:t>SOMMAIRE</w:t>
      </w:r>
    </w:p>
    <w:p w:rsidR="00894FDD" w:rsidRDefault="00894FDD">
      <w:pPr>
        <w:pStyle w:val="HTMLBody"/>
        <w:ind w:right="334"/>
        <w:jc w:val="center"/>
        <w:rPr>
          <w:b/>
        </w:rPr>
      </w:pPr>
    </w:p>
    <w:p w:rsidR="00894FDD" w:rsidRPr="00475BE8" w:rsidRDefault="00894FDD">
      <w:pPr>
        <w:pStyle w:val="HTMLBody"/>
        <w:ind w:right="334"/>
        <w:jc w:val="center"/>
        <w:rPr>
          <w:rFonts w:ascii="Times New Roman" w:hAnsi="Times New Roman" w:cs="Times New Roman"/>
        </w:rPr>
        <w:sectPr w:rsidR="00894FDD" w:rsidRPr="00475BE8">
          <w:headerReference w:type="default" r:id="rId8"/>
          <w:footerReference w:type="default" r:id="rId9"/>
          <w:pgSz w:w="12240" w:h="15840"/>
          <w:pgMar w:top="1134" w:right="1418" w:bottom="851" w:left="1418" w:header="720" w:footer="720" w:gutter="0"/>
          <w:cols w:space="720"/>
          <w:docGrid w:linePitch="360"/>
        </w:sectPr>
      </w:pPr>
    </w:p>
    <w:p w:rsidR="00475BE8" w:rsidRPr="00475BE8" w:rsidRDefault="00412ADB">
      <w:pPr>
        <w:pStyle w:val="TM1"/>
        <w:tabs>
          <w:tab w:val="right" w:leader="dot" w:pos="9394"/>
        </w:tabs>
        <w:rPr>
          <w:rFonts w:eastAsiaTheme="minorEastAsia"/>
          <w:b w:val="0"/>
          <w:caps w:val="0"/>
          <w:noProof/>
          <w:sz w:val="20"/>
          <w:lang w:eastAsia="fr-FR"/>
        </w:rPr>
      </w:pPr>
      <w:r w:rsidRPr="00475BE8">
        <w:rPr>
          <w:sz w:val="18"/>
          <w:szCs w:val="18"/>
        </w:rPr>
        <w:fldChar w:fldCharType="begin"/>
      </w:r>
      <w:r w:rsidRPr="00B55890">
        <w:rPr>
          <w:sz w:val="18"/>
          <w:szCs w:val="18"/>
        </w:rPr>
        <w:instrText xml:space="preserve"> TOC </w:instrText>
      </w:r>
      <w:r w:rsidRPr="00475BE8">
        <w:rPr>
          <w:sz w:val="18"/>
          <w:szCs w:val="18"/>
        </w:rPr>
        <w:fldChar w:fldCharType="separate"/>
      </w:r>
      <w:r w:rsidR="00475BE8" w:rsidRPr="00B55890">
        <w:rPr>
          <w:noProof/>
          <w:sz w:val="18"/>
          <w:szCs w:val="18"/>
        </w:rPr>
        <w:t>ARTICLE</w:t>
      </w:r>
      <w:r w:rsidR="00475BE8" w:rsidRPr="00475BE8">
        <w:rPr>
          <w:noProof/>
          <w:sz w:val="20"/>
        </w:rPr>
        <w:t xml:space="preserve"> 1 – </w:t>
      </w:r>
      <w:r w:rsidR="00475BE8" w:rsidRPr="00475BE8">
        <w:rPr>
          <w:noProof/>
          <w:sz w:val="20"/>
          <w:u w:val="single"/>
        </w:rPr>
        <w:t>OBJET DU MARCHE- DISPOSITIONS GENERALES</w:t>
      </w:r>
      <w:r w:rsidR="00475BE8" w:rsidRPr="00475BE8">
        <w:rPr>
          <w:noProof/>
          <w:sz w:val="20"/>
        </w:rPr>
        <w:tab/>
      </w:r>
      <w:r w:rsidR="008B4928">
        <w:rPr>
          <w:noProof/>
          <w:sz w:val="20"/>
        </w:rPr>
        <w:t>3</w:t>
      </w:r>
    </w:p>
    <w:p w:rsidR="00475BE8" w:rsidRPr="00475BE8" w:rsidRDefault="00475BE8">
      <w:pPr>
        <w:pStyle w:val="TM2"/>
        <w:tabs>
          <w:tab w:val="right" w:leader="dot" w:pos="9394"/>
        </w:tabs>
        <w:rPr>
          <w:rFonts w:eastAsiaTheme="minorEastAsia"/>
          <w:smallCaps w:val="0"/>
          <w:noProof/>
          <w:sz w:val="20"/>
          <w:lang w:eastAsia="fr-FR"/>
        </w:rPr>
      </w:pPr>
      <w:r w:rsidRPr="00475BE8">
        <w:rPr>
          <w:noProof/>
          <w:sz w:val="20"/>
        </w:rPr>
        <w:t>1.1 – Objet du marché</w:t>
      </w:r>
      <w:r w:rsidRPr="00475BE8">
        <w:rPr>
          <w:noProof/>
          <w:sz w:val="20"/>
        </w:rPr>
        <w:tab/>
      </w:r>
      <w:r w:rsidR="008B4928">
        <w:rPr>
          <w:noProof/>
          <w:sz w:val="20"/>
        </w:rPr>
        <w:t>3</w:t>
      </w:r>
    </w:p>
    <w:p w:rsidR="00475BE8" w:rsidRPr="00475BE8" w:rsidRDefault="00475BE8">
      <w:pPr>
        <w:pStyle w:val="TM2"/>
        <w:tabs>
          <w:tab w:val="right" w:leader="dot" w:pos="9394"/>
        </w:tabs>
        <w:rPr>
          <w:rFonts w:eastAsiaTheme="minorEastAsia"/>
          <w:smallCaps w:val="0"/>
          <w:noProof/>
          <w:sz w:val="20"/>
          <w:lang w:eastAsia="fr-FR"/>
        </w:rPr>
      </w:pPr>
      <w:r w:rsidRPr="00475BE8">
        <w:rPr>
          <w:noProof/>
          <w:sz w:val="20"/>
        </w:rPr>
        <w:t>1.2 – Forme du marché</w:t>
      </w:r>
      <w:r w:rsidRPr="00475BE8">
        <w:rPr>
          <w:noProof/>
          <w:sz w:val="20"/>
        </w:rPr>
        <w:tab/>
      </w:r>
      <w:r w:rsidRPr="00475BE8">
        <w:rPr>
          <w:noProof/>
          <w:sz w:val="20"/>
        </w:rPr>
        <w:fldChar w:fldCharType="begin"/>
      </w:r>
      <w:r w:rsidRPr="00475BE8">
        <w:rPr>
          <w:noProof/>
          <w:sz w:val="20"/>
        </w:rPr>
        <w:instrText xml:space="preserve"> PAGEREF _Toc55312390 \h </w:instrText>
      </w:r>
      <w:r w:rsidRPr="00475BE8">
        <w:rPr>
          <w:noProof/>
          <w:sz w:val="20"/>
        </w:rPr>
      </w:r>
      <w:r w:rsidRPr="00475BE8">
        <w:rPr>
          <w:noProof/>
          <w:sz w:val="20"/>
        </w:rPr>
        <w:fldChar w:fldCharType="separate"/>
      </w:r>
      <w:r w:rsidR="00B037BC">
        <w:rPr>
          <w:noProof/>
          <w:sz w:val="20"/>
        </w:rPr>
        <w:t>3</w:t>
      </w:r>
      <w:r w:rsidRPr="00475BE8">
        <w:rPr>
          <w:noProof/>
          <w:sz w:val="20"/>
        </w:rPr>
        <w:fldChar w:fldCharType="end"/>
      </w:r>
    </w:p>
    <w:p w:rsidR="00475BE8" w:rsidRPr="00475BE8" w:rsidRDefault="00475BE8">
      <w:pPr>
        <w:pStyle w:val="TM1"/>
        <w:tabs>
          <w:tab w:val="right" w:leader="dot" w:pos="9394"/>
        </w:tabs>
        <w:rPr>
          <w:rFonts w:eastAsiaTheme="minorEastAsia"/>
          <w:b w:val="0"/>
          <w:caps w:val="0"/>
          <w:noProof/>
          <w:sz w:val="20"/>
          <w:lang w:eastAsia="fr-FR"/>
        </w:rPr>
      </w:pPr>
      <w:r w:rsidRPr="00475BE8">
        <w:rPr>
          <w:noProof/>
          <w:sz w:val="20"/>
        </w:rPr>
        <w:t>ARTICLE 2 –</w:t>
      </w:r>
      <w:r w:rsidRPr="00475BE8">
        <w:rPr>
          <w:noProof/>
          <w:sz w:val="20"/>
          <w:u w:val="single"/>
        </w:rPr>
        <w:t>DECOMPOSITION EN LOTS</w:t>
      </w:r>
      <w:r w:rsidRPr="00475BE8">
        <w:rPr>
          <w:noProof/>
          <w:sz w:val="20"/>
        </w:rPr>
        <w:tab/>
      </w:r>
      <w:r w:rsidR="008B4928">
        <w:rPr>
          <w:noProof/>
          <w:sz w:val="20"/>
        </w:rPr>
        <w:t>3</w:t>
      </w:r>
    </w:p>
    <w:p w:rsidR="00475BE8" w:rsidRPr="00475BE8" w:rsidRDefault="00475BE8">
      <w:pPr>
        <w:pStyle w:val="TM1"/>
        <w:tabs>
          <w:tab w:val="right" w:leader="dot" w:pos="9394"/>
        </w:tabs>
        <w:rPr>
          <w:rFonts w:eastAsiaTheme="minorEastAsia"/>
          <w:b w:val="0"/>
          <w:caps w:val="0"/>
          <w:noProof/>
          <w:sz w:val="20"/>
          <w:lang w:eastAsia="fr-FR"/>
        </w:rPr>
      </w:pPr>
      <w:r w:rsidRPr="00475BE8">
        <w:rPr>
          <w:noProof/>
          <w:sz w:val="20"/>
        </w:rPr>
        <w:t>ARTICLE 3 –</w:t>
      </w:r>
      <w:r w:rsidRPr="00475BE8">
        <w:rPr>
          <w:noProof/>
          <w:sz w:val="20"/>
          <w:u w:val="single"/>
        </w:rPr>
        <w:t>DUREE DU MARCHE</w:t>
      </w:r>
      <w:r w:rsidRPr="00475BE8">
        <w:rPr>
          <w:noProof/>
          <w:sz w:val="20"/>
        </w:rPr>
        <w:tab/>
      </w:r>
      <w:r w:rsidR="008B4928">
        <w:rPr>
          <w:noProof/>
          <w:sz w:val="20"/>
        </w:rPr>
        <w:t>3</w:t>
      </w:r>
    </w:p>
    <w:p w:rsidR="00475BE8" w:rsidRPr="00475BE8" w:rsidRDefault="00475BE8">
      <w:pPr>
        <w:pStyle w:val="TM1"/>
        <w:tabs>
          <w:tab w:val="right" w:leader="dot" w:pos="9394"/>
        </w:tabs>
        <w:rPr>
          <w:rFonts w:eastAsiaTheme="minorEastAsia"/>
          <w:b w:val="0"/>
          <w:caps w:val="0"/>
          <w:noProof/>
          <w:sz w:val="20"/>
          <w:lang w:eastAsia="fr-FR"/>
        </w:rPr>
      </w:pPr>
      <w:r w:rsidRPr="00475BE8">
        <w:rPr>
          <w:noProof/>
          <w:sz w:val="20"/>
        </w:rPr>
        <w:t>ARTICLE 4 –</w:t>
      </w:r>
      <w:r w:rsidRPr="00475BE8">
        <w:rPr>
          <w:noProof/>
          <w:sz w:val="20"/>
          <w:u w:val="single"/>
        </w:rPr>
        <w:t xml:space="preserve"> DESCRIPTION DU CONTEXTE</w:t>
      </w:r>
      <w:r w:rsidRPr="00475BE8">
        <w:rPr>
          <w:noProof/>
          <w:sz w:val="20"/>
        </w:rPr>
        <w:tab/>
      </w:r>
      <w:r w:rsidR="008B4928">
        <w:rPr>
          <w:noProof/>
          <w:sz w:val="20"/>
        </w:rPr>
        <w:t>3</w:t>
      </w:r>
    </w:p>
    <w:p w:rsidR="00475BE8" w:rsidRPr="00475BE8" w:rsidRDefault="00605C95" w:rsidP="00475BE8">
      <w:pPr>
        <w:pStyle w:val="TM1"/>
        <w:tabs>
          <w:tab w:val="right" w:leader="dot" w:pos="9404"/>
        </w:tabs>
        <w:rPr>
          <w:sz w:val="20"/>
        </w:rPr>
      </w:pPr>
      <w:hyperlink w:anchor="__RefHeading__21_1654706538" w:history="1">
        <w:r w:rsidR="00475BE8" w:rsidRPr="00475BE8">
          <w:rPr>
            <w:rStyle w:val="Sautdindex"/>
            <w:sz w:val="20"/>
          </w:rPr>
          <w:t xml:space="preserve">ARTICLE 5 – </w:t>
        </w:r>
        <w:r w:rsidR="00475BE8" w:rsidRPr="00475BE8">
          <w:rPr>
            <w:sz w:val="20"/>
            <w:u w:val="single"/>
          </w:rPr>
          <w:t>CONFORMITE AUX NORMES ET REGLEMENTS, REFERENCES ET PIECES CONSTITUTIVES DU MARCHE</w:t>
        </w:r>
        <w:r w:rsidR="00475BE8" w:rsidRPr="00475BE8">
          <w:rPr>
            <w:rStyle w:val="Sautdindex"/>
            <w:sz w:val="20"/>
          </w:rPr>
          <w:t xml:space="preserve"> Délais de livraison</w:t>
        </w:r>
        <w:r w:rsidR="00475BE8" w:rsidRPr="00475BE8">
          <w:rPr>
            <w:rStyle w:val="Sautdindex"/>
            <w:sz w:val="20"/>
          </w:rPr>
          <w:tab/>
        </w:r>
        <w:r w:rsidR="008B4928">
          <w:rPr>
            <w:rStyle w:val="Sautdindex"/>
            <w:sz w:val="20"/>
          </w:rPr>
          <w:t>3</w:t>
        </w:r>
      </w:hyperlink>
    </w:p>
    <w:p w:rsidR="00475BE8" w:rsidRPr="00475BE8" w:rsidRDefault="00475BE8">
      <w:pPr>
        <w:pStyle w:val="TM1"/>
        <w:tabs>
          <w:tab w:val="right" w:leader="dot" w:pos="9394"/>
        </w:tabs>
        <w:rPr>
          <w:rFonts w:eastAsiaTheme="minorEastAsia"/>
          <w:b w:val="0"/>
          <w:caps w:val="0"/>
          <w:noProof/>
          <w:sz w:val="20"/>
          <w:lang w:eastAsia="fr-FR"/>
        </w:rPr>
      </w:pPr>
      <w:r w:rsidRPr="00475BE8">
        <w:rPr>
          <w:noProof/>
          <w:sz w:val="20"/>
        </w:rPr>
        <w:t xml:space="preserve">ARTICLE </w:t>
      </w:r>
      <w:r w:rsidR="00030A5F">
        <w:rPr>
          <w:noProof/>
          <w:sz w:val="20"/>
        </w:rPr>
        <w:t>6</w:t>
      </w:r>
      <w:r w:rsidRPr="00475BE8">
        <w:rPr>
          <w:noProof/>
          <w:sz w:val="20"/>
        </w:rPr>
        <w:t xml:space="preserve"> –</w:t>
      </w:r>
      <w:r w:rsidRPr="00475BE8">
        <w:rPr>
          <w:noProof/>
          <w:sz w:val="20"/>
          <w:u w:val="single"/>
        </w:rPr>
        <w:t xml:space="preserve"> Délais de livraison</w:t>
      </w:r>
      <w:r w:rsidRPr="00475BE8">
        <w:rPr>
          <w:noProof/>
          <w:sz w:val="20"/>
        </w:rPr>
        <w:tab/>
      </w:r>
      <w:r w:rsidR="008B4928">
        <w:rPr>
          <w:noProof/>
          <w:sz w:val="20"/>
        </w:rPr>
        <w:t>4</w:t>
      </w:r>
    </w:p>
    <w:p w:rsidR="00475BE8" w:rsidRPr="00475BE8" w:rsidRDefault="00475BE8">
      <w:pPr>
        <w:pStyle w:val="TM1"/>
        <w:tabs>
          <w:tab w:val="right" w:leader="dot" w:pos="9394"/>
        </w:tabs>
        <w:rPr>
          <w:rFonts w:eastAsiaTheme="minorEastAsia"/>
          <w:b w:val="0"/>
          <w:caps w:val="0"/>
          <w:noProof/>
          <w:sz w:val="20"/>
          <w:lang w:eastAsia="fr-FR"/>
        </w:rPr>
      </w:pPr>
      <w:r w:rsidRPr="00475BE8">
        <w:rPr>
          <w:noProof/>
          <w:sz w:val="20"/>
        </w:rPr>
        <w:t xml:space="preserve">ARTICLE </w:t>
      </w:r>
      <w:r w:rsidR="00030A5F">
        <w:rPr>
          <w:noProof/>
          <w:sz w:val="20"/>
        </w:rPr>
        <w:t>7</w:t>
      </w:r>
      <w:r w:rsidRPr="00475BE8">
        <w:rPr>
          <w:noProof/>
          <w:sz w:val="20"/>
          <w:u w:val="single"/>
        </w:rPr>
        <w:t xml:space="preserve"> – CONTENU ET PRESENTATION DES OFFRES</w:t>
      </w:r>
      <w:r w:rsidRPr="00475BE8">
        <w:rPr>
          <w:noProof/>
          <w:sz w:val="20"/>
        </w:rPr>
        <w:tab/>
      </w:r>
      <w:r w:rsidR="008B4928">
        <w:rPr>
          <w:noProof/>
          <w:sz w:val="20"/>
        </w:rPr>
        <w:t>4</w:t>
      </w:r>
    </w:p>
    <w:p w:rsidR="00475BE8" w:rsidRPr="00475BE8" w:rsidRDefault="00475BE8">
      <w:pPr>
        <w:pStyle w:val="TM1"/>
        <w:tabs>
          <w:tab w:val="right" w:leader="dot" w:pos="9394"/>
        </w:tabs>
        <w:rPr>
          <w:rFonts w:eastAsiaTheme="minorEastAsia"/>
          <w:b w:val="0"/>
          <w:caps w:val="0"/>
          <w:noProof/>
          <w:sz w:val="20"/>
          <w:lang w:eastAsia="fr-FR"/>
        </w:rPr>
      </w:pPr>
      <w:r w:rsidRPr="00475BE8">
        <w:rPr>
          <w:noProof/>
          <w:sz w:val="20"/>
        </w:rPr>
        <w:t xml:space="preserve">ARTICLE </w:t>
      </w:r>
      <w:r w:rsidR="00030A5F">
        <w:rPr>
          <w:noProof/>
          <w:sz w:val="20"/>
        </w:rPr>
        <w:t>8</w:t>
      </w:r>
      <w:r w:rsidRPr="00475BE8">
        <w:rPr>
          <w:noProof/>
          <w:sz w:val="20"/>
          <w:u w:val="single"/>
        </w:rPr>
        <w:t xml:space="preserve"> – DOCUMENTS CONTRACTUELS</w:t>
      </w:r>
      <w:r w:rsidRPr="00475BE8">
        <w:rPr>
          <w:noProof/>
          <w:sz w:val="20"/>
        </w:rPr>
        <w:tab/>
      </w:r>
      <w:r w:rsidR="008B4928">
        <w:rPr>
          <w:noProof/>
          <w:sz w:val="20"/>
        </w:rPr>
        <w:t>4</w:t>
      </w:r>
    </w:p>
    <w:p w:rsidR="00475BE8" w:rsidRPr="00475BE8" w:rsidRDefault="00475BE8">
      <w:pPr>
        <w:pStyle w:val="TM1"/>
        <w:tabs>
          <w:tab w:val="right" w:leader="dot" w:pos="9394"/>
        </w:tabs>
        <w:rPr>
          <w:rFonts w:eastAsiaTheme="minorEastAsia"/>
          <w:b w:val="0"/>
          <w:caps w:val="0"/>
          <w:noProof/>
          <w:sz w:val="20"/>
          <w:lang w:eastAsia="fr-FR"/>
        </w:rPr>
      </w:pPr>
      <w:r w:rsidRPr="00475BE8">
        <w:rPr>
          <w:noProof/>
          <w:sz w:val="20"/>
        </w:rPr>
        <w:t xml:space="preserve">ARTICLE </w:t>
      </w:r>
      <w:r w:rsidR="00030A5F">
        <w:rPr>
          <w:noProof/>
          <w:sz w:val="20"/>
        </w:rPr>
        <w:t>9</w:t>
      </w:r>
      <w:r w:rsidRPr="00475BE8">
        <w:rPr>
          <w:noProof/>
          <w:sz w:val="20"/>
        </w:rPr>
        <w:t>–</w:t>
      </w:r>
      <w:r w:rsidRPr="00475BE8">
        <w:rPr>
          <w:noProof/>
          <w:sz w:val="20"/>
          <w:u w:val="single"/>
        </w:rPr>
        <w:t xml:space="preserve"> CONDITION D’ENVOI DES OFFRES</w:t>
      </w:r>
      <w:r w:rsidRPr="00475BE8">
        <w:rPr>
          <w:noProof/>
          <w:sz w:val="20"/>
        </w:rPr>
        <w:tab/>
      </w:r>
      <w:r w:rsidR="008B4928">
        <w:rPr>
          <w:noProof/>
          <w:sz w:val="20"/>
        </w:rPr>
        <w:t>5</w:t>
      </w:r>
    </w:p>
    <w:p w:rsidR="00475BE8" w:rsidRPr="00475BE8" w:rsidRDefault="00475BE8">
      <w:pPr>
        <w:pStyle w:val="TM1"/>
        <w:tabs>
          <w:tab w:val="right" w:leader="dot" w:pos="9394"/>
        </w:tabs>
        <w:rPr>
          <w:rFonts w:eastAsiaTheme="minorEastAsia"/>
          <w:b w:val="0"/>
          <w:caps w:val="0"/>
          <w:noProof/>
          <w:sz w:val="20"/>
          <w:lang w:eastAsia="fr-FR"/>
        </w:rPr>
      </w:pPr>
      <w:r w:rsidRPr="00475BE8">
        <w:rPr>
          <w:noProof/>
          <w:sz w:val="20"/>
        </w:rPr>
        <w:t xml:space="preserve">ARTICLE </w:t>
      </w:r>
      <w:r w:rsidR="00030A5F">
        <w:rPr>
          <w:noProof/>
          <w:sz w:val="20"/>
        </w:rPr>
        <w:t>10</w:t>
      </w:r>
      <w:r w:rsidRPr="00475BE8">
        <w:rPr>
          <w:noProof/>
          <w:sz w:val="20"/>
        </w:rPr>
        <w:t xml:space="preserve"> –</w:t>
      </w:r>
      <w:r w:rsidRPr="00475BE8">
        <w:rPr>
          <w:noProof/>
          <w:sz w:val="20"/>
          <w:u w:val="single"/>
        </w:rPr>
        <w:t xml:space="preserve"> EXAMEN DES CANDIDATURES ET JUGEMENT DES OFFRES</w:t>
      </w:r>
      <w:r w:rsidRPr="00475BE8">
        <w:rPr>
          <w:noProof/>
          <w:sz w:val="20"/>
        </w:rPr>
        <w:tab/>
      </w:r>
      <w:r w:rsidR="008B4928">
        <w:rPr>
          <w:noProof/>
          <w:sz w:val="20"/>
        </w:rPr>
        <w:t>5</w:t>
      </w:r>
    </w:p>
    <w:p w:rsidR="00475BE8" w:rsidRPr="00475BE8" w:rsidRDefault="00475BE8">
      <w:pPr>
        <w:pStyle w:val="TM1"/>
        <w:tabs>
          <w:tab w:val="right" w:leader="dot" w:pos="9394"/>
        </w:tabs>
        <w:rPr>
          <w:rFonts w:eastAsiaTheme="minorEastAsia"/>
          <w:b w:val="0"/>
          <w:caps w:val="0"/>
          <w:noProof/>
          <w:sz w:val="20"/>
          <w:lang w:eastAsia="fr-FR"/>
        </w:rPr>
      </w:pPr>
      <w:r w:rsidRPr="00475BE8">
        <w:rPr>
          <w:noProof/>
          <w:sz w:val="20"/>
        </w:rPr>
        <w:t>ARTICLE 1</w:t>
      </w:r>
      <w:r w:rsidR="00030A5F">
        <w:rPr>
          <w:noProof/>
          <w:sz w:val="20"/>
        </w:rPr>
        <w:t>1</w:t>
      </w:r>
      <w:r w:rsidRPr="00475BE8">
        <w:rPr>
          <w:noProof/>
          <w:sz w:val="20"/>
        </w:rPr>
        <w:t xml:space="preserve"> –</w:t>
      </w:r>
      <w:r w:rsidRPr="00475BE8">
        <w:rPr>
          <w:noProof/>
          <w:sz w:val="20"/>
          <w:u w:val="single"/>
        </w:rPr>
        <w:t xml:space="preserve"> RENSEIGNEMENTS COMPLEMENTAIRES</w:t>
      </w:r>
      <w:r w:rsidRPr="00475BE8">
        <w:rPr>
          <w:noProof/>
          <w:sz w:val="20"/>
        </w:rPr>
        <w:tab/>
      </w:r>
      <w:r w:rsidR="008B4928">
        <w:rPr>
          <w:noProof/>
          <w:sz w:val="20"/>
        </w:rPr>
        <w:t>5</w:t>
      </w:r>
    </w:p>
    <w:p w:rsidR="00475BE8" w:rsidRPr="00475BE8" w:rsidRDefault="00475BE8">
      <w:pPr>
        <w:pStyle w:val="TM1"/>
        <w:tabs>
          <w:tab w:val="right" w:leader="dot" w:pos="9394"/>
        </w:tabs>
        <w:rPr>
          <w:rFonts w:eastAsiaTheme="minorEastAsia"/>
          <w:b w:val="0"/>
          <w:caps w:val="0"/>
          <w:noProof/>
          <w:sz w:val="20"/>
          <w:lang w:eastAsia="fr-FR"/>
        </w:rPr>
      </w:pPr>
      <w:r w:rsidRPr="00475BE8">
        <w:rPr>
          <w:noProof/>
          <w:sz w:val="20"/>
        </w:rPr>
        <w:t>ARTICLE 1</w:t>
      </w:r>
      <w:r w:rsidR="00030A5F">
        <w:rPr>
          <w:noProof/>
          <w:sz w:val="20"/>
        </w:rPr>
        <w:t>2</w:t>
      </w:r>
      <w:r w:rsidRPr="00475BE8">
        <w:rPr>
          <w:noProof/>
          <w:sz w:val="20"/>
        </w:rPr>
        <w:t xml:space="preserve"> – </w:t>
      </w:r>
      <w:r w:rsidRPr="00475BE8">
        <w:rPr>
          <w:noProof/>
          <w:sz w:val="20"/>
          <w:u w:val="single"/>
        </w:rPr>
        <w:t>DETERMINATION DES PRIX</w:t>
      </w:r>
      <w:r w:rsidRPr="00475BE8">
        <w:rPr>
          <w:noProof/>
          <w:sz w:val="20"/>
        </w:rPr>
        <w:tab/>
      </w:r>
      <w:r w:rsidR="008B4928">
        <w:rPr>
          <w:noProof/>
          <w:sz w:val="20"/>
        </w:rPr>
        <w:t>5</w:t>
      </w:r>
    </w:p>
    <w:p w:rsidR="00475BE8" w:rsidRPr="00475BE8" w:rsidRDefault="00475BE8">
      <w:pPr>
        <w:pStyle w:val="TM1"/>
        <w:tabs>
          <w:tab w:val="right" w:leader="dot" w:pos="9394"/>
        </w:tabs>
        <w:rPr>
          <w:rFonts w:eastAsiaTheme="minorEastAsia"/>
          <w:b w:val="0"/>
          <w:caps w:val="0"/>
          <w:noProof/>
          <w:sz w:val="20"/>
          <w:lang w:eastAsia="fr-FR"/>
        </w:rPr>
      </w:pPr>
      <w:r w:rsidRPr="00475BE8">
        <w:rPr>
          <w:noProof/>
          <w:sz w:val="20"/>
        </w:rPr>
        <w:t>ARTICLE 1</w:t>
      </w:r>
      <w:r w:rsidR="00030A5F">
        <w:rPr>
          <w:noProof/>
          <w:sz w:val="20"/>
        </w:rPr>
        <w:t>3</w:t>
      </w:r>
      <w:r w:rsidRPr="00475BE8">
        <w:rPr>
          <w:noProof/>
          <w:sz w:val="20"/>
        </w:rPr>
        <w:t xml:space="preserve"> – </w:t>
      </w:r>
      <w:r w:rsidRPr="00475BE8">
        <w:rPr>
          <w:noProof/>
          <w:sz w:val="20"/>
          <w:u w:val="single"/>
        </w:rPr>
        <w:t>CONDITIONS D’EXECUTION OU DE LIVRAISON</w:t>
      </w:r>
      <w:r w:rsidRPr="00475BE8">
        <w:rPr>
          <w:noProof/>
          <w:sz w:val="20"/>
        </w:rPr>
        <w:tab/>
      </w:r>
      <w:r w:rsidR="008B4928">
        <w:rPr>
          <w:noProof/>
          <w:sz w:val="20"/>
        </w:rPr>
        <w:t>6</w:t>
      </w:r>
    </w:p>
    <w:p w:rsidR="00475BE8" w:rsidRPr="00475BE8" w:rsidRDefault="00475BE8">
      <w:pPr>
        <w:pStyle w:val="TM2"/>
        <w:tabs>
          <w:tab w:val="right" w:leader="dot" w:pos="9394"/>
        </w:tabs>
        <w:rPr>
          <w:rFonts w:eastAsiaTheme="minorEastAsia"/>
          <w:smallCaps w:val="0"/>
          <w:noProof/>
          <w:sz w:val="20"/>
          <w:lang w:eastAsia="fr-FR"/>
        </w:rPr>
      </w:pPr>
      <w:r w:rsidRPr="00475BE8">
        <w:rPr>
          <w:noProof/>
          <w:sz w:val="20"/>
        </w:rPr>
        <w:t>1</w:t>
      </w:r>
      <w:r w:rsidR="00A60653">
        <w:rPr>
          <w:noProof/>
          <w:sz w:val="20"/>
        </w:rPr>
        <w:t>3</w:t>
      </w:r>
      <w:r w:rsidRPr="00475BE8">
        <w:rPr>
          <w:noProof/>
          <w:sz w:val="20"/>
        </w:rPr>
        <w:t>.1 – Livraison</w:t>
      </w:r>
      <w:r w:rsidRPr="00475BE8">
        <w:rPr>
          <w:noProof/>
          <w:sz w:val="20"/>
        </w:rPr>
        <w:tab/>
      </w:r>
      <w:r w:rsidR="008B4928">
        <w:rPr>
          <w:noProof/>
          <w:sz w:val="20"/>
        </w:rPr>
        <w:t>6</w:t>
      </w:r>
    </w:p>
    <w:p w:rsidR="00475BE8" w:rsidRPr="00475BE8" w:rsidRDefault="00475BE8">
      <w:pPr>
        <w:pStyle w:val="TM2"/>
        <w:tabs>
          <w:tab w:val="right" w:leader="dot" w:pos="9394"/>
        </w:tabs>
        <w:rPr>
          <w:rFonts w:eastAsiaTheme="minorEastAsia"/>
          <w:smallCaps w:val="0"/>
          <w:noProof/>
          <w:sz w:val="20"/>
          <w:lang w:eastAsia="fr-FR"/>
        </w:rPr>
      </w:pPr>
      <w:r w:rsidRPr="00475BE8">
        <w:rPr>
          <w:noProof/>
          <w:sz w:val="20"/>
        </w:rPr>
        <w:t>1</w:t>
      </w:r>
      <w:r w:rsidR="00A60653">
        <w:rPr>
          <w:noProof/>
          <w:sz w:val="20"/>
        </w:rPr>
        <w:t>3</w:t>
      </w:r>
      <w:r w:rsidRPr="00475BE8">
        <w:rPr>
          <w:noProof/>
          <w:sz w:val="20"/>
        </w:rPr>
        <w:t xml:space="preserve">.2 – </w:t>
      </w:r>
      <w:r w:rsidR="00894FDD" w:rsidRPr="00894FDD">
        <w:rPr>
          <w:noProof/>
          <w:sz w:val="20"/>
        </w:rPr>
        <w:t>Vérification et admission</w:t>
      </w:r>
      <w:r w:rsidRPr="00475BE8">
        <w:rPr>
          <w:noProof/>
          <w:sz w:val="20"/>
        </w:rPr>
        <w:tab/>
      </w:r>
      <w:r w:rsidR="008B4928">
        <w:rPr>
          <w:noProof/>
          <w:sz w:val="20"/>
        </w:rPr>
        <w:t>6</w:t>
      </w:r>
    </w:p>
    <w:p w:rsidR="00475BE8" w:rsidRPr="00475BE8" w:rsidRDefault="00475BE8">
      <w:pPr>
        <w:pStyle w:val="TM1"/>
        <w:tabs>
          <w:tab w:val="right" w:leader="dot" w:pos="9394"/>
        </w:tabs>
        <w:rPr>
          <w:rFonts w:eastAsiaTheme="minorEastAsia"/>
          <w:b w:val="0"/>
          <w:caps w:val="0"/>
          <w:noProof/>
          <w:sz w:val="20"/>
          <w:lang w:eastAsia="fr-FR"/>
        </w:rPr>
      </w:pPr>
      <w:r w:rsidRPr="00475BE8">
        <w:rPr>
          <w:noProof/>
          <w:sz w:val="20"/>
        </w:rPr>
        <w:t>ARTICLE 1</w:t>
      </w:r>
      <w:r w:rsidR="00030A5F">
        <w:rPr>
          <w:noProof/>
          <w:sz w:val="20"/>
        </w:rPr>
        <w:t>4</w:t>
      </w:r>
      <w:r w:rsidRPr="00475BE8">
        <w:rPr>
          <w:noProof/>
          <w:sz w:val="20"/>
        </w:rPr>
        <w:t xml:space="preserve"> – </w:t>
      </w:r>
      <w:r w:rsidRPr="00475BE8">
        <w:rPr>
          <w:noProof/>
          <w:sz w:val="20"/>
          <w:u w:val="single"/>
        </w:rPr>
        <w:t>GARANTIES</w:t>
      </w:r>
      <w:r w:rsidRPr="00475BE8">
        <w:rPr>
          <w:noProof/>
          <w:sz w:val="20"/>
        </w:rPr>
        <w:tab/>
      </w:r>
      <w:r w:rsidR="008B4928">
        <w:rPr>
          <w:noProof/>
          <w:sz w:val="20"/>
        </w:rPr>
        <w:t>6</w:t>
      </w:r>
    </w:p>
    <w:p w:rsidR="00475BE8" w:rsidRPr="00475BE8" w:rsidRDefault="00475BE8">
      <w:pPr>
        <w:pStyle w:val="TM2"/>
        <w:tabs>
          <w:tab w:val="right" w:leader="dot" w:pos="9394"/>
        </w:tabs>
        <w:rPr>
          <w:rFonts w:eastAsiaTheme="minorEastAsia"/>
          <w:smallCaps w:val="0"/>
          <w:noProof/>
          <w:sz w:val="20"/>
          <w:lang w:eastAsia="fr-FR"/>
        </w:rPr>
      </w:pPr>
      <w:r w:rsidRPr="00475BE8">
        <w:rPr>
          <w:noProof/>
          <w:sz w:val="20"/>
        </w:rPr>
        <w:t>1</w:t>
      </w:r>
      <w:r w:rsidR="00A60653">
        <w:rPr>
          <w:noProof/>
          <w:sz w:val="20"/>
        </w:rPr>
        <w:t>4</w:t>
      </w:r>
      <w:r w:rsidRPr="00475BE8">
        <w:rPr>
          <w:noProof/>
          <w:sz w:val="20"/>
        </w:rPr>
        <w:t>.1 – Garanties techniques</w:t>
      </w:r>
      <w:r w:rsidRPr="00475BE8">
        <w:rPr>
          <w:noProof/>
          <w:sz w:val="20"/>
        </w:rPr>
        <w:tab/>
      </w:r>
      <w:r w:rsidR="008B4928">
        <w:rPr>
          <w:noProof/>
          <w:sz w:val="20"/>
        </w:rPr>
        <w:t>6</w:t>
      </w:r>
    </w:p>
    <w:p w:rsidR="00475BE8" w:rsidRPr="00475BE8" w:rsidRDefault="00475BE8">
      <w:pPr>
        <w:pStyle w:val="TM2"/>
        <w:tabs>
          <w:tab w:val="right" w:leader="dot" w:pos="9394"/>
        </w:tabs>
        <w:rPr>
          <w:rFonts w:eastAsiaTheme="minorEastAsia"/>
          <w:smallCaps w:val="0"/>
          <w:noProof/>
          <w:sz w:val="20"/>
          <w:lang w:eastAsia="fr-FR"/>
        </w:rPr>
      </w:pPr>
      <w:r w:rsidRPr="00475BE8">
        <w:rPr>
          <w:noProof/>
          <w:sz w:val="20"/>
        </w:rPr>
        <w:t>1</w:t>
      </w:r>
      <w:r w:rsidR="00A60653">
        <w:rPr>
          <w:noProof/>
          <w:sz w:val="20"/>
        </w:rPr>
        <w:t>4</w:t>
      </w:r>
      <w:r w:rsidRPr="00475BE8">
        <w:rPr>
          <w:noProof/>
          <w:sz w:val="20"/>
        </w:rPr>
        <w:t>.2 – Assurances</w:t>
      </w:r>
      <w:r w:rsidRPr="00475BE8">
        <w:rPr>
          <w:noProof/>
          <w:sz w:val="20"/>
        </w:rPr>
        <w:tab/>
      </w:r>
      <w:r w:rsidR="008B4928">
        <w:rPr>
          <w:noProof/>
          <w:sz w:val="20"/>
        </w:rPr>
        <w:t>6</w:t>
      </w:r>
    </w:p>
    <w:p w:rsidR="00475BE8" w:rsidRPr="00475BE8" w:rsidRDefault="00475BE8">
      <w:pPr>
        <w:pStyle w:val="TM1"/>
        <w:tabs>
          <w:tab w:val="right" w:leader="dot" w:pos="9394"/>
        </w:tabs>
        <w:rPr>
          <w:rFonts w:eastAsiaTheme="minorEastAsia"/>
          <w:b w:val="0"/>
          <w:caps w:val="0"/>
          <w:noProof/>
          <w:sz w:val="20"/>
          <w:lang w:eastAsia="fr-FR"/>
        </w:rPr>
      </w:pPr>
      <w:r w:rsidRPr="00475BE8">
        <w:rPr>
          <w:noProof/>
          <w:sz w:val="20"/>
        </w:rPr>
        <w:t>ARTICLE 1</w:t>
      </w:r>
      <w:r w:rsidR="00CC0F24">
        <w:rPr>
          <w:noProof/>
          <w:sz w:val="20"/>
        </w:rPr>
        <w:t>5</w:t>
      </w:r>
      <w:r w:rsidRPr="00475BE8">
        <w:rPr>
          <w:noProof/>
          <w:sz w:val="20"/>
        </w:rPr>
        <w:t xml:space="preserve"> – </w:t>
      </w:r>
      <w:r w:rsidRPr="00475BE8">
        <w:rPr>
          <w:noProof/>
          <w:sz w:val="20"/>
          <w:u w:val="single"/>
        </w:rPr>
        <w:t>DELAIS D’EXECUTION - PENALITES POUR RETARD</w:t>
      </w:r>
      <w:r w:rsidRPr="00475BE8">
        <w:rPr>
          <w:noProof/>
          <w:sz w:val="20"/>
        </w:rPr>
        <w:tab/>
      </w:r>
      <w:r w:rsidR="008B4928">
        <w:rPr>
          <w:noProof/>
          <w:sz w:val="20"/>
        </w:rPr>
        <w:t>7</w:t>
      </w:r>
    </w:p>
    <w:p w:rsidR="00475BE8" w:rsidRPr="00475BE8" w:rsidRDefault="00475BE8">
      <w:pPr>
        <w:pStyle w:val="TM1"/>
        <w:tabs>
          <w:tab w:val="right" w:leader="dot" w:pos="9394"/>
        </w:tabs>
        <w:rPr>
          <w:rFonts w:eastAsiaTheme="minorEastAsia"/>
          <w:b w:val="0"/>
          <w:caps w:val="0"/>
          <w:noProof/>
          <w:sz w:val="20"/>
          <w:lang w:eastAsia="fr-FR"/>
        </w:rPr>
      </w:pPr>
      <w:r w:rsidRPr="00475BE8">
        <w:rPr>
          <w:noProof/>
          <w:sz w:val="20"/>
        </w:rPr>
        <w:t>ARTICLE 1</w:t>
      </w:r>
      <w:r w:rsidR="00CC0F24">
        <w:rPr>
          <w:noProof/>
          <w:sz w:val="20"/>
        </w:rPr>
        <w:t>6</w:t>
      </w:r>
      <w:r w:rsidRPr="00475BE8">
        <w:rPr>
          <w:noProof/>
          <w:sz w:val="20"/>
        </w:rPr>
        <w:t xml:space="preserve"> – </w:t>
      </w:r>
      <w:r w:rsidRPr="00475BE8">
        <w:rPr>
          <w:noProof/>
          <w:sz w:val="20"/>
          <w:u w:val="single"/>
        </w:rPr>
        <w:t>FACTURATION ELECTRONIQUE - DELAI DE PAIEMENT ET INTERETS MORATOIRES</w:t>
      </w:r>
      <w:r w:rsidRPr="00475BE8">
        <w:rPr>
          <w:noProof/>
          <w:sz w:val="20"/>
        </w:rPr>
        <w:tab/>
      </w:r>
      <w:r w:rsidR="008B4928">
        <w:rPr>
          <w:noProof/>
          <w:sz w:val="20"/>
        </w:rPr>
        <w:t>7</w:t>
      </w:r>
    </w:p>
    <w:p w:rsidR="00475BE8" w:rsidRPr="00475BE8" w:rsidRDefault="00475BE8">
      <w:pPr>
        <w:pStyle w:val="TM1"/>
        <w:tabs>
          <w:tab w:val="right" w:leader="dot" w:pos="9394"/>
        </w:tabs>
        <w:rPr>
          <w:rFonts w:eastAsiaTheme="minorEastAsia"/>
          <w:b w:val="0"/>
          <w:caps w:val="0"/>
          <w:noProof/>
          <w:sz w:val="20"/>
          <w:lang w:eastAsia="fr-FR"/>
        </w:rPr>
      </w:pPr>
      <w:r w:rsidRPr="00475BE8">
        <w:rPr>
          <w:noProof/>
          <w:sz w:val="20"/>
        </w:rPr>
        <w:t xml:space="preserve">ARTICLE </w:t>
      </w:r>
      <w:r w:rsidR="00030A5F">
        <w:rPr>
          <w:noProof/>
          <w:sz w:val="20"/>
        </w:rPr>
        <w:t>1</w:t>
      </w:r>
      <w:r w:rsidR="00CC0F24">
        <w:rPr>
          <w:noProof/>
          <w:sz w:val="20"/>
        </w:rPr>
        <w:t>7</w:t>
      </w:r>
      <w:r w:rsidRPr="00475BE8">
        <w:rPr>
          <w:noProof/>
          <w:sz w:val="20"/>
        </w:rPr>
        <w:t xml:space="preserve"> – </w:t>
      </w:r>
      <w:r w:rsidRPr="00475BE8">
        <w:rPr>
          <w:noProof/>
          <w:sz w:val="20"/>
          <w:u w:val="single"/>
        </w:rPr>
        <w:t>AVANCE</w:t>
      </w:r>
      <w:r w:rsidRPr="00475BE8">
        <w:rPr>
          <w:noProof/>
          <w:sz w:val="20"/>
        </w:rPr>
        <w:tab/>
      </w:r>
      <w:r w:rsidR="008B4928">
        <w:rPr>
          <w:noProof/>
          <w:sz w:val="20"/>
        </w:rPr>
        <w:t>7</w:t>
      </w:r>
    </w:p>
    <w:p w:rsidR="00475BE8" w:rsidRPr="00475BE8" w:rsidRDefault="00475BE8">
      <w:pPr>
        <w:pStyle w:val="TM1"/>
        <w:tabs>
          <w:tab w:val="right" w:leader="dot" w:pos="9394"/>
        </w:tabs>
        <w:rPr>
          <w:rFonts w:eastAsiaTheme="minorEastAsia"/>
          <w:b w:val="0"/>
          <w:caps w:val="0"/>
          <w:noProof/>
          <w:sz w:val="20"/>
          <w:lang w:eastAsia="fr-FR"/>
        </w:rPr>
      </w:pPr>
      <w:r w:rsidRPr="00475BE8">
        <w:rPr>
          <w:noProof/>
          <w:sz w:val="20"/>
        </w:rPr>
        <w:t xml:space="preserve">ARTICLE </w:t>
      </w:r>
      <w:r w:rsidR="00030A5F">
        <w:rPr>
          <w:noProof/>
          <w:sz w:val="20"/>
        </w:rPr>
        <w:t>1</w:t>
      </w:r>
      <w:r w:rsidR="00CC0F24">
        <w:rPr>
          <w:noProof/>
          <w:sz w:val="20"/>
        </w:rPr>
        <w:t>8</w:t>
      </w:r>
      <w:r w:rsidRPr="00475BE8">
        <w:rPr>
          <w:noProof/>
          <w:sz w:val="20"/>
        </w:rPr>
        <w:t xml:space="preserve">– </w:t>
      </w:r>
      <w:r w:rsidRPr="00475BE8">
        <w:rPr>
          <w:noProof/>
          <w:sz w:val="20"/>
          <w:u w:val="single"/>
        </w:rPr>
        <w:t>CESSION ET NANTISSEMENT DE CREANCES</w:t>
      </w:r>
      <w:r w:rsidRPr="00475BE8">
        <w:rPr>
          <w:noProof/>
          <w:sz w:val="20"/>
        </w:rPr>
        <w:tab/>
      </w:r>
      <w:r w:rsidR="008B4928">
        <w:rPr>
          <w:noProof/>
          <w:sz w:val="20"/>
        </w:rPr>
        <w:t>7</w:t>
      </w:r>
    </w:p>
    <w:p w:rsidR="001F1C13" w:rsidRDefault="00412ADB" w:rsidP="00893B73">
      <w:pPr>
        <w:pStyle w:val="TM1"/>
        <w:tabs>
          <w:tab w:val="right" w:leader="dot" w:pos="9404"/>
        </w:tabs>
        <w:rPr>
          <w:rFonts w:ascii="Arial" w:hAnsi="Arial" w:cs="Arial"/>
        </w:rPr>
      </w:pPr>
      <w:r w:rsidRPr="00475BE8">
        <w:rPr>
          <w:sz w:val="20"/>
        </w:rPr>
        <w:fldChar w:fldCharType="end"/>
      </w:r>
    </w:p>
    <w:p w:rsidR="001F1C13" w:rsidRDefault="00412ADB">
      <w:pPr>
        <w:pStyle w:val="Titre1"/>
        <w:pageBreakBefore/>
        <w:rPr>
          <w:rFonts w:ascii="Arial" w:hAnsi="Arial" w:cs="Arial"/>
          <w:b/>
          <w:u w:val="single"/>
        </w:rPr>
      </w:pPr>
      <w:bookmarkStart w:id="0" w:name="_Toc55312388"/>
      <w:r>
        <w:rPr>
          <w:rFonts w:ascii="Arial" w:hAnsi="Arial" w:cs="Arial"/>
          <w:b/>
        </w:rPr>
        <w:t xml:space="preserve">ARTICLE 1 – </w:t>
      </w:r>
      <w:r>
        <w:rPr>
          <w:rFonts w:ascii="Arial" w:hAnsi="Arial" w:cs="Arial"/>
          <w:b/>
          <w:u w:val="single"/>
        </w:rPr>
        <w:t>OBJET DU MARCHE- DISPOSITIONS GENERALES</w:t>
      </w:r>
      <w:bookmarkEnd w:id="0"/>
    </w:p>
    <w:p w:rsidR="00CF5399" w:rsidRPr="00CF5399" w:rsidRDefault="00CF5399" w:rsidP="00CF5399"/>
    <w:p w:rsidR="001F1C13" w:rsidRDefault="00B55890" w:rsidP="00B55890">
      <w:pPr>
        <w:pStyle w:val="HTMLBody"/>
        <w:tabs>
          <w:tab w:val="left" w:pos="7170"/>
        </w:tabs>
        <w:ind w:right="334"/>
        <w:rPr>
          <w:b/>
          <w:sz w:val="24"/>
        </w:rPr>
      </w:pPr>
      <w:r>
        <w:rPr>
          <w:b/>
          <w:sz w:val="24"/>
        </w:rPr>
        <w:tab/>
      </w:r>
    </w:p>
    <w:p w:rsidR="001F1C13" w:rsidRDefault="00412ADB">
      <w:pPr>
        <w:pStyle w:val="Titre2"/>
        <w:rPr>
          <w:rFonts w:ascii="Arial" w:hAnsi="Arial" w:cs="Arial"/>
        </w:rPr>
      </w:pPr>
      <w:bookmarkStart w:id="1" w:name="_Toc55312389"/>
      <w:r>
        <w:rPr>
          <w:rFonts w:ascii="Arial" w:hAnsi="Arial" w:cs="Arial"/>
          <w:u w:val="none"/>
        </w:rPr>
        <w:t>1.1 –</w:t>
      </w:r>
      <w:r>
        <w:rPr>
          <w:rFonts w:ascii="Arial" w:hAnsi="Arial" w:cs="Arial"/>
        </w:rPr>
        <w:t xml:space="preserve"> Objet du marché</w:t>
      </w:r>
      <w:bookmarkEnd w:id="1"/>
    </w:p>
    <w:p w:rsidR="001F1C13" w:rsidRDefault="001F1C13">
      <w:pPr>
        <w:pStyle w:val="Corpsdetexte"/>
        <w:rPr>
          <w:rFonts w:ascii="Arial" w:hAnsi="Arial" w:cs="Arial"/>
          <w:sz w:val="24"/>
        </w:rPr>
      </w:pPr>
    </w:p>
    <w:p w:rsidR="001F1C13" w:rsidRDefault="00412ADB">
      <w:pPr>
        <w:jc w:val="both"/>
      </w:pPr>
      <w:r>
        <w:rPr>
          <w:rFonts w:ascii="Arial" w:hAnsi="Arial" w:cs="Arial"/>
          <w:sz w:val="24"/>
        </w:rPr>
        <w:t xml:space="preserve">Le marché a pour objet </w:t>
      </w:r>
      <w:r w:rsidR="00550034">
        <w:rPr>
          <w:rFonts w:ascii="Arial" w:hAnsi="Arial" w:cs="Arial"/>
          <w:sz w:val="24"/>
        </w:rPr>
        <w:t>l</w:t>
      </w:r>
      <w:r w:rsidR="00FE42E3">
        <w:rPr>
          <w:rFonts w:ascii="Arial" w:hAnsi="Arial" w:cs="Arial"/>
          <w:sz w:val="24"/>
        </w:rPr>
        <w:t>’</w:t>
      </w:r>
      <w:r>
        <w:rPr>
          <w:rFonts w:ascii="Arial" w:hAnsi="Arial" w:cs="Arial"/>
          <w:sz w:val="24"/>
        </w:rPr>
        <w:t>a</w:t>
      </w:r>
      <w:r w:rsidR="00FE42E3">
        <w:rPr>
          <w:rFonts w:ascii="Arial" w:hAnsi="Arial" w:cs="Arial"/>
          <w:sz w:val="24"/>
        </w:rPr>
        <w:t>cquisition de matériels informatiques</w:t>
      </w:r>
      <w:r>
        <w:rPr>
          <w:rFonts w:ascii="Arial" w:hAnsi="Arial" w:cs="Arial"/>
          <w:sz w:val="24"/>
        </w:rPr>
        <w:t>.</w:t>
      </w:r>
    </w:p>
    <w:p w:rsidR="001F1C13" w:rsidRDefault="001F1C13">
      <w:pPr>
        <w:pStyle w:val="Normalcentr1"/>
        <w:ind w:left="0" w:right="48"/>
      </w:pPr>
    </w:p>
    <w:p w:rsidR="001F1C13" w:rsidRDefault="00412ADB">
      <w:pPr>
        <w:pStyle w:val="Titre2"/>
      </w:pPr>
      <w:bookmarkStart w:id="2" w:name="_Toc55312390"/>
      <w:r>
        <w:rPr>
          <w:rFonts w:ascii="Arial" w:hAnsi="Arial" w:cs="Arial"/>
          <w:u w:val="none"/>
        </w:rPr>
        <w:t>1.2 –</w:t>
      </w:r>
      <w:r>
        <w:rPr>
          <w:rFonts w:ascii="Arial" w:hAnsi="Arial" w:cs="Arial"/>
        </w:rPr>
        <w:t xml:space="preserve"> Forme du marché</w:t>
      </w:r>
      <w:bookmarkEnd w:id="2"/>
    </w:p>
    <w:p w:rsidR="001F1C13" w:rsidRDefault="001F1C13">
      <w:pPr>
        <w:pStyle w:val="HTMLBody"/>
        <w:ind w:right="334" w:firstLine="284"/>
        <w:rPr>
          <w:sz w:val="24"/>
        </w:rPr>
      </w:pPr>
    </w:p>
    <w:p w:rsidR="001C3B5A" w:rsidRPr="001C3B5A" w:rsidRDefault="00412ADB" w:rsidP="001C3B5A">
      <w:pPr>
        <w:pStyle w:val="HTMLBody"/>
        <w:jc w:val="both"/>
        <w:rPr>
          <w:sz w:val="24"/>
        </w:rPr>
      </w:pPr>
      <w:r>
        <w:rPr>
          <w:sz w:val="24"/>
        </w:rPr>
        <w:t xml:space="preserve">Marché passé selon une procédure adaptée en application de </w:t>
      </w:r>
      <w:r w:rsidR="00E57908">
        <w:rPr>
          <w:sz w:val="24"/>
        </w:rPr>
        <w:t>l</w:t>
      </w:r>
      <w:r w:rsidR="00B953CC" w:rsidRPr="00B953CC">
        <w:rPr>
          <w:sz w:val="24"/>
        </w:rPr>
        <w:t>’article</w:t>
      </w:r>
      <w:r w:rsidR="001C3B5A" w:rsidRPr="001C3B5A">
        <w:t xml:space="preserve"> </w:t>
      </w:r>
      <w:r w:rsidR="001C3B5A" w:rsidRPr="001C3B5A">
        <w:rPr>
          <w:sz w:val="24"/>
        </w:rPr>
        <w:t>L2123-1</w:t>
      </w:r>
    </w:p>
    <w:p w:rsidR="001F1C13" w:rsidRDefault="001C3B5A" w:rsidP="001C3B5A">
      <w:pPr>
        <w:pStyle w:val="HTMLBody"/>
        <w:ind w:right="334"/>
        <w:jc w:val="both"/>
        <w:rPr>
          <w:sz w:val="24"/>
        </w:rPr>
      </w:pPr>
      <w:r w:rsidRPr="001C3B5A">
        <w:rPr>
          <w:sz w:val="24"/>
        </w:rPr>
        <w:t>du code de la commande publique.</w:t>
      </w:r>
      <w:r w:rsidR="00B953CC" w:rsidRPr="00B953CC">
        <w:rPr>
          <w:sz w:val="24"/>
        </w:rPr>
        <w:t xml:space="preserve"> </w:t>
      </w:r>
    </w:p>
    <w:p w:rsidR="001C3B5A" w:rsidRDefault="001C3B5A" w:rsidP="001C3B5A">
      <w:pPr>
        <w:pStyle w:val="HTMLBody"/>
        <w:ind w:right="334" w:firstLine="708"/>
        <w:jc w:val="both"/>
      </w:pPr>
    </w:p>
    <w:p w:rsidR="001F1C13" w:rsidRDefault="00412ADB">
      <w:pPr>
        <w:pStyle w:val="Normalcentr1"/>
        <w:ind w:left="0" w:right="48" w:firstLine="0"/>
      </w:pPr>
      <w:r w:rsidRPr="00C2626E">
        <w:rPr>
          <w:b/>
          <w:sz w:val="24"/>
          <w:szCs w:val="24"/>
        </w:rPr>
        <w:t>1.3</w:t>
      </w:r>
      <w:r>
        <w:rPr>
          <w:b/>
        </w:rPr>
        <w:t xml:space="preserve"> – </w:t>
      </w:r>
      <w:r w:rsidRPr="00C2626E">
        <w:rPr>
          <w:b/>
          <w:sz w:val="24"/>
          <w:szCs w:val="24"/>
          <w:u w:val="single"/>
        </w:rPr>
        <w:t>Délai de validité des offres</w:t>
      </w:r>
    </w:p>
    <w:p w:rsidR="001F1C13" w:rsidRDefault="001F1C13"/>
    <w:p w:rsidR="001F1C13" w:rsidRDefault="00412ADB" w:rsidP="001C3B5A">
      <w:pPr>
        <w:pStyle w:val="HTMLBody"/>
        <w:ind w:right="334"/>
        <w:jc w:val="both"/>
        <w:rPr>
          <w:b/>
        </w:rPr>
      </w:pPr>
      <w:r>
        <w:rPr>
          <w:sz w:val="24"/>
        </w:rPr>
        <w:t xml:space="preserve">Le délai de validité des offres est fixé à </w:t>
      </w:r>
      <w:r w:rsidR="002A3F4B">
        <w:rPr>
          <w:sz w:val="24"/>
        </w:rPr>
        <w:t>6</w:t>
      </w:r>
      <w:r>
        <w:rPr>
          <w:sz w:val="24"/>
        </w:rPr>
        <w:t>0 jours (</w:t>
      </w:r>
      <w:r w:rsidR="002A3F4B">
        <w:rPr>
          <w:sz w:val="24"/>
        </w:rPr>
        <w:t>soixante</w:t>
      </w:r>
      <w:r>
        <w:rPr>
          <w:sz w:val="24"/>
        </w:rPr>
        <w:t xml:space="preserve"> jours) à compter de la date limite de remise des offres.</w:t>
      </w:r>
    </w:p>
    <w:p w:rsidR="001F1C13" w:rsidRDefault="001F1C13">
      <w:pPr>
        <w:pStyle w:val="Titre1"/>
        <w:rPr>
          <w:b/>
        </w:rPr>
      </w:pPr>
    </w:p>
    <w:p w:rsidR="001F1C13" w:rsidRDefault="00412ADB">
      <w:pPr>
        <w:pStyle w:val="Titre1"/>
      </w:pPr>
      <w:bookmarkStart w:id="3" w:name="_Toc55312391"/>
      <w:r>
        <w:rPr>
          <w:rFonts w:ascii="Arial" w:hAnsi="Arial" w:cs="Arial"/>
          <w:b/>
        </w:rPr>
        <w:t>ARTICLE 2 –</w:t>
      </w:r>
      <w:r>
        <w:rPr>
          <w:rFonts w:ascii="Arial" w:hAnsi="Arial" w:cs="Arial"/>
          <w:b/>
          <w:u w:val="single"/>
        </w:rPr>
        <w:t xml:space="preserve"> DECOMPOSITION EN LOTS</w:t>
      </w:r>
      <w:bookmarkEnd w:id="3"/>
    </w:p>
    <w:p w:rsidR="001F1C13" w:rsidRDefault="001F1C13">
      <w:pPr>
        <w:pStyle w:val="HTMLBody"/>
        <w:ind w:right="334" w:firstLine="708"/>
        <w:jc w:val="both"/>
        <w:rPr>
          <w:sz w:val="24"/>
        </w:rPr>
      </w:pPr>
    </w:p>
    <w:p w:rsidR="001F1C13" w:rsidRDefault="00412ADB" w:rsidP="001C3B5A">
      <w:pPr>
        <w:pStyle w:val="HTMLBody"/>
        <w:ind w:right="334"/>
        <w:jc w:val="both"/>
      </w:pPr>
      <w:r>
        <w:rPr>
          <w:sz w:val="24"/>
        </w:rPr>
        <w:t xml:space="preserve">Le présent marché comporte </w:t>
      </w:r>
      <w:r w:rsidR="001C3B5A">
        <w:rPr>
          <w:sz w:val="24"/>
        </w:rPr>
        <w:t>un</w:t>
      </w:r>
      <w:r>
        <w:rPr>
          <w:sz w:val="24"/>
        </w:rPr>
        <w:t xml:space="preserve"> lot. </w:t>
      </w:r>
    </w:p>
    <w:p w:rsidR="001F1C13" w:rsidRDefault="001F1C13">
      <w:pPr>
        <w:rPr>
          <w:rFonts w:ascii="Arial" w:hAnsi="Arial" w:cs="Arial"/>
          <w:u w:val="single"/>
        </w:rPr>
      </w:pPr>
    </w:p>
    <w:p w:rsidR="001F1C13" w:rsidRDefault="00412ADB">
      <w:pPr>
        <w:pStyle w:val="Titre1"/>
      </w:pPr>
      <w:bookmarkStart w:id="4" w:name="_Toc55312392"/>
      <w:r>
        <w:rPr>
          <w:rFonts w:ascii="Arial" w:hAnsi="Arial" w:cs="Arial"/>
          <w:b/>
        </w:rPr>
        <w:t>ARTICLE 3 –</w:t>
      </w:r>
      <w:r w:rsidR="002A3F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DUREE DU MARCHE</w:t>
      </w:r>
      <w:bookmarkEnd w:id="4"/>
    </w:p>
    <w:p w:rsidR="001F1C13" w:rsidRDefault="001F1C13"/>
    <w:p w:rsidR="001F1C13" w:rsidRDefault="00412ADB" w:rsidP="001C3B5A">
      <w:pPr>
        <w:pStyle w:val="HTMLBody"/>
        <w:ind w:right="334"/>
        <w:jc w:val="both"/>
      </w:pPr>
      <w:r>
        <w:rPr>
          <w:sz w:val="24"/>
        </w:rPr>
        <w:t xml:space="preserve">La durée du marché est de </w:t>
      </w:r>
      <w:r w:rsidR="00FE42E3">
        <w:rPr>
          <w:sz w:val="24"/>
        </w:rPr>
        <w:t>24</w:t>
      </w:r>
      <w:r>
        <w:rPr>
          <w:sz w:val="24"/>
        </w:rPr>
        <w:t xml:space="preserve"> mois (</w:t>
      </w:r>
      <w:r w:rsidR="00FE42E3">
        <w:rPr>
          <w:sz w:val="24"/>
        </w:rPr>
        <w:t>2</w:t>
      </w:r>
      <w:r>
        <w:rPr>
          <w:sz w:val="24"/>
        </w:rPr>
        <w:t xml:space="preserve"> ans) non renouvelable</w:t>
      </w:r>
      <w:r w:rsidR="002823DA">
        <w:rPr>
          <w:sz w:val="24"/>
        </w:rPr>
        <w:t>s</w:t>
      </w:r>
      <w:r>
        <w:rPr>
          <w:sz w:val="24"/>
        </w:rPr>
        <w:t>. Aucune formalité d’achèvement de marché ne sera nécessaire.</w:t>
      </w:r>
    </w:p>
    <w:p w:rsidR="001F1C13" w:rsidRDefault="001F1C13"/>
    <w:p w:rsidR="001F1C13" w:rsidRDefault="00412ADB">
      <w:pPr>
        <w:pStyle w:val="Titre1"/>
        <w:rPr>
          <w:sz w:val="28"/>
        </w:rPr>
      </w:pPr>
      <w:bookmarkStart w:id="5" w:name="_Toc55312393"/>
      <w:r>
        <w:rPr>
          <w:rFonts w:ascii="Arial" w:hAnsi="Arial" w:cs="Arial"/>
          <w:b/>
        </w:rPr>
        <w:t>ARTICLE 4 –</w:t>
      </w:r>
      <w:r>
        <w:rPr>
          <w:rFonts w:ascii="Arial" w:hAnsi="Arial" w:cs="Arial"/>
          <w:b/>
          <w:u w:val="single"/>
        </w:rPr>
        <w:t xml:space="preserve"> DESCRIPTION DU CONTEXTE</w:t>
      </w:r>
      <w:bookmarkEnd w:id="5"/>
    </w:p>
    <w:p w:rsidR="001F1C13" w:rsidRDefault="001F1C13">
      <w:pPr>
        <w:pStyle w:val="Titre2"/>
        <w:rPr>
          <w:b w:val="0"/>
          <w:sz w:val="28"/>
          <w:u w:val="none"/>
        </w:rPr>
      </w:pPr>
    </w:p>
    <w:p w:rsidR="001F1C13" w:rsidRDefault="00B55890">
      <w:pPr>
        <w:pStyle w:val="Corps"/>
        <w:ind w:right="-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Le</w:t>
      </w:r>
      <w:r w:rsidR="00030A5F">
        <w:rPr>
          <w:rFonts w:ascii="Arial" w:hAnsi="Arial" w:cs="Arial"/>
          <w:color w:val="auto"/>
        </w:rPr>
        <w:t>s matériels concernés par le présent marché sont détaillés dans une annexe technique.</w:t>
      </w:r>
    </w:p>
    <w:p w:rsidR="001F1C13" w:rsidRDefault="001F1C13">
      <w:pPr>
        <w:pStyle w:val="Corps"/>
        <w:ind w:right="-2"/>
        <w:rPr>
          <w:rFonts w:ascii="Arial" w:hAnsi="Arial" w:cs="Arial"/>
          <w:color w:val="auto"/>
        </w:rPr>
      </w:pPr>
    </w:p>
    <w:p w:rsidR="001F1C13" w:rsidRDefault="00412ADB">
      <w:pPr>
        <w:pStyle w:val="Corps"/>
        <w:ind w:right="-2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ARTICLE 5 -</w:t>
      </w:r>
      <w:r>
        <w:rPr>
          <w:rFonts w:ascii="Arial" w:hAnsi="Arial" w:cs="Arial"/>
          <w:b/>
          <w:color w:val="auto"/>
          <w:u w:val="single"/>
        </w:rPr>
        <w:t xml:space="preserve"> CONFORMITE AUX NORMES ET REGLEMENTS, REFERENCES ET PIECES CONSTITUTIVES DU MARCHE</w:t>
      </w:r>
    </w:p>
    <w:p w:rsidR="001F1C13" w:rsidRDefault="001F1C13">
      <w:pPr>
        <w:pStyle w:val="Corps"/>
        <w:ind w:right="-2"/>
        <w:rPr>
          <w:rFonts w:ascii="Arial" w:hAnsi="Arial" w:cs="Arial"/>
          <w:color w:val="auto"/>
        </w:rPr>
      </w:pPr>
    </w:p>
    <w:p w:rsidR="001F1C13" w:rsidRDefault="00412ADB">
      <w:pPr>
        <w:pStyle w:val="Corps"/>
        <w:ind w:right="-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Le matériel </w:t>
      </w:r>
      <w:r w:rsidR="00B55890">
        <w:rPr>
          <w:rFonts w:ascii="Arial" w:hAnsi="Arial" w:cs="Arial"/>
          <w:color w:val="auto"/>
        </w:rPr>
        <w:t>achet</w:t>
      </w:r>
      <w:r>
        <w:rPr>
          <w:rFonts w:ascii="Arial" w:hAnsi="Arial" w:cs="Arial"/>
          <w:color w:val="auto"/>
        </w:rPr>
        <w:t xml:space="preserve">é doit être conforme aux directives, décrets et normes françaises ou équivalentes en vigueur. Il devra notamment répondre aux exigences du marquage de la communauté européenne. </w:t>
      </w:r>
    </w:p>
    <w:p w:rsidR="001F1C13" w:rsidRDefault="001F1C13">
      <w:pPr>
        <w:pStyle w:val="Corps"/>
        <w:ind w:right="-2"/>
        <w:rPr>
          <w:rFonts w:ascii="Arial" w:hAnsi="Arial" w:cs="Arial"/>
          <w:color w:val="auto"/>
        </w:rPr>
      </w:pPr>
    </w:p>
    <w:p w:rsidR="001F1C13" w:rsidRDefault="00412ADB">
      <w:pPr>
        <w:pStyle w:val="Corps"/>
        <w:ind w:right="-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Le titulaire garantit : </w:t>
      </w:r>
    </w:p>
    <w:p w:rsidR="001F1C13" w:rsidRDefault="001F1C13">
      <w:pPr>
        <w:pStyle w:val="Corps"/>
        <w:ind w:right="-2"/>
        <w:rPr>
          <w:rFonts w:ascii="Arial" w:hAnsi="Arial" w:cs="Arial"/>
          <w:color w:val="auto"/>
        </w:rPr>
      </w:pPr>
    </w:p>
    <w:p w:rsidR="001F1C13" w:rsidRDefault="00412ADB">
      <w:pPr>
        <w:pStyle w:val="Corps"/>
        <w:ind w:right="-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Que le matériel livré respecte les normes de sécurité en vigueur, particulièrement au regard de l’émission de rayonnement électromagnétique et d’antiparasitage. </w:t>
      </w:r>
    </w:p>
    <w:p w:rsidR="001F1C13" w:rsidRDefault="001F1C13">
      <w:pPr>
        <w:pStyle w:val="Corps"/>
        <w:ind w:right="-2"/>
        <w:rPr>
          <w:rFonts w:ascii="Arial" w:hAnsi="Arial" w:cs="Arial"/>
          <w:color w:val="auto"/>
        </w:rPr>
      </w:pPr>
    </w:p>
    <w:p w:rsidR="001F1C13" w:rsidRDefault="00412ADB">
      <w:pPr>
        <w:pStyle w:val="Corps"/>
        <w:ind w:right="-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La certification ISO 9001 du matériel</w:t>
      </w:r>
      <w:r w:rsidR="00C0276B">
        <w:rPr>
          <w:rFonts w:ascii="Arial" w:hAnsi="Arial" w:cs="Arial"/>
          <w:color w:val="auto"/>
        </w:rPr>
        <w:t>/</w:t>
      </w:r>
      <w:r>
        <w:rPr>
          <w:rFonts w:ascii="Arial" w:hAnsi="Arial" w:cs="Arial"/>
          <w:color w:val="auto"/>
        </w:rPr>
        <w:t xml:space="preserve"> fournisseur est souhaitable. </w:t>
      </w:r>
    </w:p>
    <w:p w:rsidR="001F1C13" w:rsidRDefault="001F1C13">
      <w:pPr>
        <w:pStyle w:val="Corps"/>
        <w:ind w:right="-2"/>
        <w:rPr>
          <w:rFonts w:ascii="Arial" w:hAnsi="Arial" w:cs="Arial"/>
          <w:color w:val="auto"/>
        </w:rPr>
      </w:pPr>
    </w:p>
    <w:p w:rsidR="001F1C13" w:rsidRDefault="00412ADB">
      <w:pPr>
        <w:pStyle w:val="Corps"/>
        <w:ind w:right="-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La certification ISO 14001 et le label </w:t>
      </w:r>
      <w:r w:rsidR="00CC6B86">
        <w:rPr>
          <w:rFonts w:ascii="Arial" w:hAnsi="Arial" w:cs="Arial"/>
          <w:color w:val="auto"/>
        </w:rPr>
        <w:t>Énergie</w:t>
      </w:r>
      <w:r>
        <w:rPr>
          <w:rFonts w:ascii="Arial" w:hAnsi="Arial" w:cs="Arial"/>
          <w:color w:val="auto"/>
        </w:rPr>
        <w:t xml:space="preserve"> Star ser</w:t>
      </w:r>
      <w:r w:rsidR="00346DB3">
        <w:rPr>
          <w:rFonts w:ascii="Arial" w:hAnsi="Arial" w:cs="Arial"/>
          <w:color w:val="auto"/>
        </w:rPr>
        <w:t>ont</w:t>
      </w:r>
      <w:r>
        <w:rPr>
          <w:rFonts w:ascii="Arial" w:hAnsi="Arial" w:cs="Arial"/>
          <w:color w:val="auto"/>
        </w:rPr>
        <w:t xml:space="preserve"> apprécié</w:t>
      </w:r>
      <w:r w:rsidR="00346DB3">
        <w:rPr>
          <w:rFonts w:ascii="Arial" w:hAnsi="Arial" w:cs="Arial"/>
          <w:color w:val="auto"/>
        </w:rPr>
        <w:t>s</w:t>
      </w:r>
      <w:r>
        <w:rPr>
          <w:rFonts w:ascii="Arial" w:hAnsi="Arial" w:cs="Arial"/>
          <w:color w:val="auto"/>
        </w:rPr>
        <w:t xml:space="preserve">. Le candidat devra par ailleurs fournir tous documents permettant d’apprécier les mesures employées pour le respect de l’environnement. </w:t>
      </w:r>
    </w:p>
    <w:p w:rsidR="001F1C13" w:rsidRDefault="001F1C13">
      <w:pPr>
        <w:pStyle w:val="Corps"/>
        <w:ind w:right="-2"/>
        <w:rPr>
          <w:rFonts w:ascii="Arial" w:hAnsi="Arial" w:cs="Arial"/>
          <w:color w:val="auto"/>
        </w:rPr>
      </w:pPr>
    </w:p>
    <w:p w:rsidR="001F1C13" w:rsidRDefault="00412ADB">
      <w:pPr>
        <w:pStyle w:val="Corps"/>
        <w:ind w:right="-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La documentation technique des matériels, en langue française, qui permettra une utilisation optimale </w:t>
      </w:r>
    </w:p>
    <w:p w:rsidR="001F1C13" w:rsidRDefault="001F1C13">
      <w:pPr>
        <w:pStyle w:val="Corps"/>
        <w:ind w:right="-2"/>
        <w:rPr>
          <w:rFonts w:ascii="Arial" w:hAnsi="Arial" w:cs="Arial"/>
          <w:color w:val="auto"/>
        </w:rPr>
      </w:pPr>
    </w:p>
    <w:p w:rsidR="001F1C13" w:rsidRDefault="00412ADB">
      <w:pPr>
        <w:pStyle w:val="Corps"/>
        <w:ind w:right="-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Les documents contractuels du marché sont les suivants : </w:t>
      </w:r>
    </w:p>
    <w:p w:rsidR="001F1C13" w:rsidRDefault="001F1C13">
      <w:pPr>
        <w:pStyle w:val="Corps"/>
        <w:ind w:right="-2"/>
        <w:rPr>
          <w:rFonts w:ascii="Arial" w:hAnsi="Arial" w:cs="Arial"/>
          <w:color w:val="auto"/>
        </w:rPr>
      </w:pPr>
    </w:p>
    <w:p w:rsidR="001F1C13" w:rsidRDefault="00412ADB" w:rsidP="00DA2165">
      <w:pPr>
        <w:pStyle w:val="Corps"/>
        <w:ind w:right="-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Le présent </w:t>
      </w:r>
      <w:r w:rsidR="00DA2165" w:rsidRPr="00B413E0">
        <w:rPr>
          <w:rFonts w:ascii="Arial" w:hAnsi="Arial" w:cs="Arial"/>
        </w:rPr>
        <w:t>CCATP</w:t>
      </w:r>
    </w:p>
    <w:p w:rsidR="001F1C13" w:rsidRDefault="00E060FB">
      <w:pPr>
        <w:pStyle w:val="Corps"/>
        <w:ind w:right="-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 w:rsidR="00550034">
        <w:rPr>
          <w:rFonts w:ascii="Arial" w:hAnsi="Arial" w:cs="Arial"/>
          <w:color w:val="auto"/>
        </w:rPr>
        <w:t>L’a</w:t>
      </w:r>
      <w:r w:rsidR="00101B72">
        <w:rPr>
          <w:rFonts w:ascii="Arial" w:hAnsi="Arial" w:cs="Arial"/>
          <w:color w:val="auto"/>
        </w:rPr>
        <w:t xml:space="preserve">nnexe </w:t>
      </w:r>
      <w:r w:rsidR="00C0276B">
        <w:rPr>
          <w:rFonts w:ascii="Arial" w:hAnsi="Arial" w:cs="Arial"/>
          <w:color w:val="auto"/>
        </w:rPr>
        <w:t xml:space="preserve">technique et </w:t>
      </w:r>
      <w:r w:rsidR="00101B72">
        <w:rPr>
          <w:rFonts w:ascii="Arial" w:hAnsi="Arial" w:cs="Arial"/>
          <w:color w:val="auto"/>
        </w:rPr>
        <w:t xml:space="preserve">financière </w:t>
      </w:r>
      <w:r w:rsidR="00412ADB">
        <w:rPr>
          <w:rFonts w:ascii="Arial" w:hAnsi="Arial" w:cs="Arial"/>
          <w:color w:val="auto"/>
        </w:rPr>
        <w:t xml:space="preserve">où figurent les prix pour l’ensemble des </w:t>
      </w:r>
      <w:r w:rsidR="00C0276B">
        <w:rPr>
          <w:rFonts w:ascii="Arial" w:hAnsi="Arial" w:cs="Arial"/>
          <w:color w:val="auto"/>
        </w:rPr>
        <w:t>matériels</w:t>
      </w:r>
    </w:p>
    <w:p w:rsidR="002A3F4B" w:rsidRDefault="002A3F4B">
      <w:pPr>
        <w:pStyle w:val="Corps"/>
        <w:ind w:right="-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Mémoire de présentation</w:t>
      </w:r>
    </w:p>
    <w:p w:rsidR="00C0276B" w:rsidRDefault="00C0276B">
      <w:pPr>
        <w:pStyle w:val="Corps"/>
        <w:ind w:right="-2"/>
        <w:rPr>
          <w:rFonts w:ascii="Arial" w:hAnsi="Arial" w:cs="Arial"/>
          <w:color w:val="auto"/>
        </w:rPr>
      </w:pPr>
    </w:p>
    <w:p w:rsidR="001F1C13" w:rsidRDefault="00412ADB">
      <w:pPr>
        <w:pStyle w:val="Corps"/>
        <w:ind w:right="-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Le soumissionnaire </w:t>
      </w:r>
      <w:r w:rsidR="00322D86">
        <w:rPr>
          <w:rFonts w:ascii="Arial" w:hAnsi="Arial" w:cs="Arial"/>
          <w:color w:val="auto"/>
        </w:rPr>
        <w:t>dépos</w:t>
      </w:r>
      <w:r>
        <w:rPr>
          <w:rFonts w:ascii="Arial" w:hAnsi="Arial" w:cs="Arial"/>
          <w:color w:val="auto"/>
        </w:rPr>
        <w:t xml:space="preserve">era ces documents avant le </w:t>
      </w:r>
      <w:r w:rsidR="002A3F4B">
        <w:rPr>
          <w:rFonts w:ascii="Arial" w:hAnsi="Arial" w:cs="Arial"/>
          <w:color w:val="auto"/>
        </w:rPr>
        <w:t>20</w:t>
      </w:r>
      <w:r w:rsidR="00322D86">
        <w:rPr>
          <w:rFonts w:ascii="Arial" w:hAnsi="Arial" w:cs="Arial"/>
          <w:color w:val="auto"/>
        </w:rPr>
        <w:t>/1</w:t>
      </w:r>
      <w:r w:rsidR="002A3F4B">
        <w:rPr>
          <w:rFonts w:ascii="Arial" w:hAnsi="Arial" w:cs="Arial"/>
          <w:color w:val="auto"/>
        </w:rPr>
        <w:t>1</w:t>
      </w:r>
      <w:r w:rsidR="00322D86">
        <w:rPr>
          <w:rFonts w:ascii="Arial" w:hAnsi="Arial" w:cs="Arial"/>
          <w:color w:val="auto"/>
        </w:rPr>
        <w:t>/</w:t>
      </w:r>
      <w:r w:rsidR="00945814">
        <w:rPr>
          <w:rFonts w:ascii="Arial" w:hAnsi="Arial" w:cs="Arial"/>
          <w:color w:val="auto"/>
        </w:rPr>
        <w:t>20</w:t>
      </w:r>
      <w:r w:rsidR="000B5A49">
        <w:rPr>
          <w:rFonts w:ascii="Arial" w:hAnsi="Arial" w:cs="Arial"/>
          <w:color w:val="auto"/>
        </w:rPr>
        <w:t>20</w:t>
      </w:r>
      <w:r w:rsidR="008F2508">
        <w:rPr>
          <w:rFonts w:ascii="Arial" w:hAnsi="Arial" w:cs="Arial"/>
          <w:color w:val="auto"/>
        </w:rPr>
        <w:t xml:space="preserve"> </w:t>
      </w:r>
      <w:r w:rsidR="00945814">
        <w:rPr>
          <w:rFonts w:ascii="Arial" w:hAnsi="Arial" w:cs="Arial"/>
          <w:color w:val="auto"/>
        </w:rPr>
        <w:t>à 1</w:t>
      </w:r>
      <w:r w:rsidR="00322D86">
        <w:rPr>
          <w:rFonts w:ascii="Arial" w:hAnsi="Arial" w:cs="Arial"/>
          <w:color w:val="auto"/>
        </w:rPr>
        <w:t>2</w:t>
      </w:r>
      <w:r w:rsidR="00945814">
        <w:rPr>
          <w:rFonts w:ascii="Arial" w:hAnsi="Arial" w:cs="Arial"/>
          <w:color w:val="auto"/>
        </w:rPr>
        <w:t>h00</w:t>
      </w:r>
      <w:r>
        <w:rPr>
          <w:rFonts w:ascii="Arial" w:hAnsi="Arial" w:cs="Arial"/>
          <w:color w:val="auto"/>
        </w:rPr>
        <w:t xml:space="preserve">. </w:t>
      </w:r>
    </w:p>
    <w:p w:rsidR="001F1C13" w:rsidRDefault="001F1C13">
      <w:pPr>
        <w:pStyle w:val="Corps"/>
        <w:ind w:right="-2"/>
        <w:rPr>
          <w:rFonts w:ascii="Arial" w:hAnsi="Arial" w:cs="Arial"/>
          <w:color w:val="auto"/>
        </w:rPr>
      </w:pPr>
    </w:p>
    <w:p w:rsidR="001F1C13" w:rsidRDefault="00412ADB">
      <w:pPr>
        <w:pStyle w:val="Titre1"/>
        <w:rPr>
          <w:rFonts w:ascii="Arial" w:hAnsi="Arial" w:cs="Arial"/>
        </w:rPr>
      </w:pPr>
      <w:bookmarkStart w:id="6" w:name="_Toc55312397"/>
      <w:r>
        <w:rPr>
          <w:rFonts w:ascii="Arial" w:hAnsi="Arial" w:cs="Arial"/>
          <w:b/>
        </w:rPr>
        <w:t xml:space="preserve">ARTICLE </w:t>
      </w:r>
      <w:r w:rsidR="00C0276B">
        <w:rPr>
          <w:rFonts w:ascii="Arial" w:hAnsi="Arial" w:cs="Arial"/>
          <w:b/>
        </w:rPr>
        <w:t>6</w:t>
      </w:r>
      <w:r w:rsidRPr="00755BEC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  <w:u w:val="single"/>
        </w:rPr>
        <w:t xml:space="preserve"> </w:t>
      </w:r>
      <w:bookmarkEnd w:id="6"/>
      <w:r w:rsidR="008B4928">
        <w:rPr>
          <w:rFonts w:ascii="Arial" w:hAnsi="Arial" w:cs="Arial"/>
          <w:b/>
          <w:u w:val="single"/>
        </w:rPr>
        <w:t>DELAIS DE LIVRAISON</w:t>
      </w:r>
    </w:p>
    <w:p w:rsidR="001F1C13" w:rsidRDefault="001F1C13">
      <w:pPr>
        <w:pStyle w:val="Retraitcorpsdetexte21"/>
        <w:rPr>
          <w:rFonts w:ascii="Arial" w:hAnsi="Arial" w:cs="Arial"/>
        </w:rPr>
      </w:pPr>
    </w:p>
    <w:p w:rsidR="001F1C13" w:rsidRDefault="00412ADB">
      <w:pPr>
        <w:pStyle w:val="Retraitcorpsdetexte21"/>
        <w:ind w:firstLine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Le matériel devra être </w:t>
      </w:r>
      <w:r w:rsidR="002558CE">
        <w:rPr>
          <w:rFonts w:ascii="Arial" w:hAnsi="Arial" w:cs="Arial"/>
        </w:rPr>
        <w:t>livr</w:t>
      </w:r>
      <w:r>
        <w:rPr>
          <w:rFonts w:ascii="Arial" w:hAnsi="Arial" w:cs="Arial"/>
        </w:rPr>
        <w:t xml:space="preserve">é dans un </w:t>
      </w:r>
      <w:r w:rsidRPr="0093396E">
        <w:rPr>
          <w:rFonts w:ascii="Arial" w:hAnsi="Arial" w:cs="Arial"/>
          <w:b/>
          <w:u w:val="single"/>
        </w:rPr>
        <w:t>délai de </w:t>
      </w:r>
      <w:r w:rsidR="002A3F4B">
        <w:rPr>
          <w:rFonts w:ascii="Arial" w:hAnsi="Arial" w:cs="Arial"/>
          <w:b/>
          <w:u w:val="single"/>
        </w:rPr>
        <w:t>15</w:t>
      </w:r>
      <w:r w:rsidRPr="0093396E">
        <w:rPr>
          <w:rFonts w:ascii="Arial" w:hAnsi="Arial" w:cs="Arial"/>
          <w:b/>
          <w:u w:val="single"/>
        </w:rPr>
        <w:t xml:space="preserve"> </w:t>
      </w:r>
      <w:r w:rsidR="002A3F4B">
        <w:rPr>
          <w:rFonts w:ascii="Arial" w:hAnsi="Arial" w:cs="Arial"/>
          <w:b/>
          <w:u w:val="single"/>
        </w:rPr>
        <w:t>jour</w:t>
      </w:r>
      <w:r w:rsidRPr="0093396E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</w:rPr>
        <w:t xml:space="preserve"> à partir de la date d</w:t>
      </w:r>
      <w:r w:rsidR="00213EF6">
        <w:rPr>
          <w:rFonts w:ascii="Arial" w:hAnsi="Arial" w:cs="Arial"/>
        </w:rPr>
        <w:t xml:space="preserve">’envoi du bon de </w:t>
      </w:r>
      <w:r>
        <w:rPr>
          <w:rFonts w:ascii="Arial" w:hAnsi="Arial" w:cs="Arial"/>
        </w:rPr>
        <w:t>commande</w:t>
      </w:r>
      <w:r w:rsidR="00213EF6">
        <w:rPr>
          <w:rFonts w:ascii="Arial" w:hAnsi="Arial" w:cs="Arial"/>
        </w:rPr>
        <w:t xml:space="preserve"> ou de l’ordre de service</w:t>
      </w:r>
      <w:r>
        <w:rPr>
          <w:rFonts w:ascii="Arial" w:hAnsi="Arial" w:cs="Arial"/>
        </w:rPr>
        <w:t>.</w:t>
      </w:r>
    </w:p>
    <w:p w:rsidR="001F1C13" w:rsidRDefault="001F1C13">
      <w:pPr>
        <w:rPr>
          <w:rFonts w:ascii="Arial" w:hAnsi="Arial" w:cs="Arial"/>
          <w:sz w:val="24"/>
          <w:u w:val="single"/>
        </w:rPr>
      </w:pPr>
    </w:p>
    <w:p w:rsidR="001F1C13" w:rsidRDefault="00412ADB" w:rsidP="00755BEC">
      <w:pPr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u w:val="single"/>
        </w:rPr>
        <w:t>Contact</w:t>
      </w:r>
      <w:r>
        <w:rPr>
          <w:rFonts w:ascii="Arial" w:hAnsi="Arial" w:cs="Arial"/>
          <w:sz w:val="24"/>
        </w:rPr>
        <w:t> :</w:t>
      </w:r>
      <w:r>
        <w:rPr>
          <w:rFonts w:ascii="Arial" w:hAnsi="Arial" w:cs="Arial"/>
          <w:sz w:val="24"/>
          <w:lang w:val="de-DE"/>
        </w:rPr>
        <w:t xml:space="preserve"> </w:t>
      </w:r>
      <w:r w:rsidR="00755BEC">
        <w:rPr>
          <w:rFonts w:ascii="Arial" w:hAnsi="Arial" w:cs="Arial"/>
          <w:sz w:val="24"/>
          <w:lang w:val="de-DE"/>
        </w:rPr>
        <w:tab/>
      </w:r>
      <w:r w:rsidR="00755BEC">
        <w:rPr>
          <w:rFonts w:ascii="Arial" w:hAnsi="Arial" w:cs="Arial"/>
          <w:sz w:val="24"/>
          <w:lang w:val="de-DE"/>
        </w:rPr>
        <w:tab/>
      </w:r>
      <w:r w:rsidR="00755BEC">
        <w:rPr>
          <w:rFonts w:ascii="Arial" w:hAnsi="Arial" w:cs="Arial"/>
          <w:sz w:val="24"/>
          <w:lang w:val="de-DE"/>
        </w:rPr>
        <w:tab/>
      </w:r>
      <w:r w:rsidR="00755BEC">
        <w:rPr>
          <w:rFonts w:ascii="Arial" w:hAnsi="Arial" w:cs="Arial"/>
          <w:sz w:val="24"/>
          <w:lang w:val="de-DE"/>
        </w:rPr>
        <w:tab/>
        <w:t xml:space="preserve">     Mélanie Ortéga</w:t>
      </w:r>
    </w:p>
    <w:p w:rsidR="001F1C13" w:rsidRDefault="00D14AC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fr-CA"/>
        </w:rPr>
        <w:t>GRETA Alpes Provence</w:t>
      </w:r>
    </w:p>
    <w:p w:rsidR="001F1C13" w:rsidRDefault="00D14AC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Place Verdun</w:t>
      </w:r>
    </w:p>
    <w:p w:rsidR="001F1C13" w:rsidRDefault="00D14AC7">
      <w:pPr>
        <w:jc w:val="center"/>
        <w:rPr>
          <w:rFonts w:ascii="Wingdings" w:hAnsi="Wingdings"/>
          <w:sz w:val="24"/>
        </w:rPr>
      </w:pPr>
      <w:r>
        <w:rPr>
          <w:rFonts w:ascii="Arial" w:hAnsi="Arial" w:cs="Arial"/>
          <w:sz w:val="24"/>
        </w:rPr>
        <w:t>05 000</w:t>
      </w:r>
      <w:r w:rsidR="00412AD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GAP</w:t>
      </w:r>
    </w:p>
    <w:p w:rsidR="001F1C13" w:rsidRDefault="00412ADB">
      <w:pPr>
        <w:jc w:val="center"/>
        <w:rPr>
          <w:rFonts w:ascii="Arial" w:hAnsi="Arial" w:cs="Arial"/>
          <w:sz w:val="24"/>
          <w:lang w:val="de-DE"/>
        </w:rPr>
      </w:pPr>
      <w:r>
        <w:rPr>
          <w:rFonts w:ascii="Wingdings" w:hAnsi="Wingdings"/>
          <w:sz w:val="24"/>
        </w:rPr>
        <w:t></w:t>
      </w:r>
      <w:r>
        <w:rPr>
          <w:rFonts w:ascii="Arial" w:eastAsia="Arial" w:hAnsi="Arial" w:cs="Arial"/>
          <w:sz w:val="24"/>
          <w:lang w:val="de-DE"/>
        </w:rPr>
        <w:t xml:space="preserve"> </w:t>
      </w:r>
      <w:r>
        <w:rPr>
          <w:rFonts w:ascii="Arial" w:hAnsi="Arial" w:cs="Arial"/>
          <w:sz w:val="24"/>
          <w:lang w:val="de-DE"/>
        </w:rPr>
        <w:t>04.</w:t>
      </w:r>
      <w:r w:rsidR="00755BEC">
        <w:rPr>
          <w:rFonts w:ascii="Arial" w:hAnsi="Arial" w:cs="Arial"/>
          <w:sz w:val="24"/>
          <w:lang w:val="de-DE"/>
        </w:rPr>
        <w:t>92</w:t>
      </w:r>
      <w:r>
        <w:rPr>
          <w:rFonts w:ascii="Arial" w:hAnsi="Arial" w:cs="Arial"/>
          <w:sz w:val="24"/>
          <w:lang w:val="de-DE"/>
        </w:rPr>
        <w:t>.</w:t>
      </w:r>
      <w:r w:rsidR="00755BEC">
        <w:rPr>
          <w:rFonts w:ascii="Arial" w:hAnsi="Arial" w:cs="Arial"/>
          <w:sz w:val="24"/>
          <w:lang w:val="de-DE"/>
        </w:rPr>
        <w:t>52</w:t>
      </w:r>
      <w:r>
        <w:rPr>
          <w:rFonts w:ascii="Arial" w:hAnsi="Arial" w:cs="Arial"/>
          <w:sz w:val="24"/>
          <w:lang w:val="de-DE"/>
        </w:rPr>
        <w:t>.</w:t>
      </w:r>
      <w:r w:rsidR="00755BEC">
        <w:rPr>
          <w:rFonts w:ascii="Arial" w:hAnsi="Arial" w:cs="Arial"/>
          <w:sz w:val="24"/>
          <w:lang w:val="de-DE"/>
        </w:rPr>
        <w:t>55</w:t>
      </w:r>
      <w:r>
        <w:rPr>
          <w:rFonts w:ascii="Arial" w:hAnsi="Arial" w:cs="Arial"/>
          <w:sz w:val="24"/>
          <w:lang w:val="de-DE"/>
        </w:rPr>
        <w:t>.</w:t>
      </w:r>
      <w:r w:rsidR="00755BEC">
        <w:rPr>
          <w:rFonts w:ascii="Arial" w:hAnsi="Arial" w:cs="Arial"/>
          <w:sz w:val="24"/>
          <w:lang w:val="de-DE"/>
        </w:rPr>
        <w:t>7</w:t>
      </w:r>
      <w:r w:rsidR="00854F8A">
        <w:rPr>
          <w:rFonts w:ascii="Arial" w:hAnsi="Arial" w:cs="Arial"/>
          <w:sz w:val="24"/>
          <w:lang w:val="de-DE"/>
        </w:rPr>
        <w:t>0</w:t>
      </w:r>
    </w:p>
    <w:p w:rsidR="001F1C13" w:rsidRDefault="00412ADB">
      <w:pPr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E-mail : </w:t>
      </w:r>
      <w:r w:rsidR="00755BEC" w:rsidRPr="00755BEC">
        <w:rPr>
          <w:rFonts w:ascii="Arial" w:hAnsi="Arial" w:cs="Arial"/>
          <w:sz w:val="24"/>
          <w:lang w:val="de-DE"/>
        </w:rPr>
        <w:t>depense.greta@gmail.com</w:t>
      </w:r>
    </w:p>
    <w:p w:rsidR="001F1C13" w:rsidRDefault="001F1C13">
      <w:pPr>
        <w:jc w:val="center"/>
        <w:rPr>
          <w:rFonts w:ascii="Arial" w:hAnsi="Arial" w:cs="Arial"/>
          <w:sz w:val="24"/>
          <w:lang w:val="de-DE"/>
        </w:rPr>
      </w:pPr>
    </w:p>
    <w:p w:rsidR="001F1C13" w:rsidRDefault="00412ADB">
      <w:pPr>
        <w:pStyle w:val="Titre1"/>
        <w:rPr>
          <w:rFonts w:ascii="Arial" w:hAnsi="Arial" w:cs="Arial"/>
        </w:rPr>
      </w:pPr>
      <w:bookmarkStart w:id="7" w:name="_Toc55312398"/>
      <w:r>
        <w:rPr>
          <w:rFonts w:ascii="Arial" w:hAnsi="Arial" w:cs="Arial"/>
          <w:b/>
        </w:rPr>
        <w:t xml:space="preserve">ARTICLE </w:t>
      </w:r>
      <w:r w:rsidR="00C0276B">
        <w:rPr>
          <w:rFonts w:ascii="Arial" w:hAnsi="Arial" w:cs="Arial"/>
          <w:b/>
        </w:rPr>
        <w:t>7</w:t>
      </w:r>
      <w:r>
        <w:rPr>
          <w:rFonts w:ascii="Arial" w:hAnsi="Arial" w:cs="Arial"/>
          <w:b/>
          <w:u w:val="single"/>
        </w:rPr>
        <w:t xml:space="preserve"> – CONTENU ET PRESENTATION DES OFFRES</w:t>
      </w:r>
      <w:bookmarkEnd w:id="7"/>
      <w:r>
        <w:rPr>
          <w:rFonts w:ascii="Arial" w:hAnsi="Arial" w:cs="Arial"/>
        </w:rPr>
        <w:t> </w:t>
      </w:r>
    </w:p>
    <w:p w:rsidR="001F1C13" w:rsidRDefault="001F1C13">
      <w:pPr>
        <w:jc w:val="both"/>
        <w:rPr>
          <w:rFonts w:ascii="Arial" w:hAnsi="Arial" w:cs="Arial"/>
          <w:sz w:val="24"/>
        </w:rPr>
      </w:pPr>
    </w:p>
    <w:p w:rsidR="0098788B" w:rsidRPr="002A3F4B" w:rsidRDefault="00412ADB" w:rsidP="0098788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2A3F4B">
        <w:rPr>
          <w:rFonts w:ascii="Arial" w:hAnsi="Arial" w:cs="Arial"/>
          <w:sz w:val="24"/>
        </w:rPr>
        <w:t xml:space="preserve">Le dossier de consultation est </w:t>
      </w:r>
      <w:r w:rsidR="0098788B" w:rsidRPr="002A3F4B">
        <w:rPr>
          <w:rFonts w:ascii="Arial" w:hAnsi="Arial" w:cs="Arial"/>
          <w:sz w:val="24"/>
        </w:rPr>
        <w:t>disponible sur la plateforme de publication des marchés publics https://mapa.aji-france.com/mapa/marche/</w:t>
      </w:r>
    </w:p>
    <w:p w:rsidR="001F1C13" w:rsidRPr="002A3F4B" w:rsidRDefault="001F1C13">
      <w:pPr>
        <w:tabs>
          <w:tab w:val="left" w:pos="284"/>
        </w:tabs>
        <w:jc w:val="both"/>
        <w:rPr>
          <w:rFonts w:ascii="Arial" w:hAnsi="Arial" w:cs="Arial"/>
          <w:sz w:val="24"/>
        </w:rPr>
      </w:pPr>
    </w:p>
    <w:p w:rsidR="001F1C13" w:rsidRPr="002A3F4B" w:rsidRDefault="00412ADB">
      <w:pPr>
        <w:tabs>
          <w:tab w:val="left" w:pos="284"/>
        </w:tabs>
        <w:jc w:val="both"/>
        <w:rPr>
          <w:rFonts w:ascii="Arial" w:hAnsi="Arial" w:cs="Arial"/>
          <w:sz w:val="24"/>
          <w:u w:val="single"/>
        </w:rPr>
      </w:pPr>
      <w:r w:rsidRPr="002A3F4B">
        <w:rPr>
          <w:rFonts w:ascii="Arial" w:hAnsi="Arial" w:cs="Arial"/>
          <w:sz w:val="24"/>
        </w:rPr>
        <w:tab/>
      </w:r>
      <w:r w:rsidRPr="002A3F4B">
        <w:rPr>
          <w:rFonts w:ascii="Arial" w:hAnsi="Arial" w:cs="Arial"/>
          <w:sz w:val="24"/>
        </w:rPr>
        <w:tab/>
        <w:t>Les candidats auront à produire un dossier complet comprenant les pièces suivantes:</w:t>
      </w:r>
    </w:p>
    <w:p w:rsidR="00913862" w:rsidRPr="002A3F4B" w:rsidRDefault="00913862" w:rsidP="00913862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2A3F4B">
        <w:rPr>
          <w:rFonts w:ascii="Arial" w:hAnsi="Arial" w:cs="Arial"/>
          <w:sz w:val="24"/>
        </w:rPr>
        <w:t>DC1-DC2</w:t>
      </w:r>
      <w:r w:rsidR="00DB5892" w:rsidRPr="002A3F4B">
        <w:rPr>
          <w:rFonts w:ascii="Arial" w:hAnsi="Arial" w:cs="Arial"/>
          <w:sz w:val="24"/>
        </w:rPr>
        <w:t xml:space="preserve"> ou le DUME</w:t>
      </w:r>
    </w:p>
    <w:p w:rsidR="00913862" w:rsidRDefault="00412ADB" w:rsidP="00E15592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2A3F4B">
        <w:rPr>
          <w:rFonts w:ascii="Arial" w:hAnsi="Arial" w:cs="Arial"/>
          <w:sz w:val="24"/>
          <w:u w:val="single"/>
        </w:rPr>
        <w:t>L’annexe</w:t>
      </w:r>
      <w:r w:rsidR="002558CE" w:rsidRPr="002A3F4B">
        <w:rPr>
          <w:rFonts w:ascii="Arial" w:hAnsi="Arial" w:cs="Arial"/>
          <w:sz w:val="24"/>
          <w:u w:val="single"/>
        </w:rPr>
        <w:t xml:space="preserve"> technique et financière</w:t>
      </w:r>
      <w:r w:rsidRPr="002A3F4B">
        <w:rPr>
          <w:rFonts w:ascii="Arial" w:hAnsi="Arial" w:cs="Arial"/>
          <w:sz w:val="24"/>
        </w:rPr>
        <w:t xml:space="preserve"> dûment complété(e).</w:t>
      </w:r>
      <w:r w:rsidR="00913862" w:rsidRPr="002A3F4B">
        <w:rPr>
          <w:rFonts w:ascii="Arial" w:hAnsi="Arial" w:cs="Arial"/>
          <w:sz w:val="24"/>
        </w:rPr>
        <w:t xml:space="preserve"> </w:t>
      </w:r>
      <w:r w:rsidR="002558CE" w:rsidRPr="002A3F4B">
        <w:rPr>
          <w:rFonts w:ascii="Arial" w:hAnsi="Arial" w:cs="Arial"/>
          <w:sz w:val="24"/>
        </w:rPr>
        <w:t>Elle emporte</w:t>
      </w:r>
      <w:r w:rsidR="00913862" w:rsidRPr="002A3F4B">
        <w:rPr>
          <w:rFonts w:ascii="Arial" w:hAnsi="Arial" w:cs="Arial"/>
          <w:sz w:val="24"/>
        </w:rPr>
        <w:t xml:space="preserve"> acceptation, sans restriction ni modification du </w:t>
      </w:r>
      <w:r w:rsidR="00E15592" w:rsidRPr="002A3F4B">
        <w:rPr>
          <w:rFonts w:ascii="Arial" w:hAnsi="Arial" w:cs="Arial"/>
          <w:sz w:val="24"/>
        </w:rPr>
        <w:t>CCATP</w:t>
      </w:r>
    </w:p>
    <w:p w:rsidR="002A3F4B" w:rsidRPr="002A3F4B" w:rsidRDefault="002A3F4B" w:rsidP="00E15592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Mémoire de présentation</w:t>
      </w:r>
    </w:p>
    <w:p w:rsidR="006F65FB" w:rsidRDefault="006F65FB">
      <w:pPr>
        <w:pStyle w:val="Corpsdetexte31"/>
        <w:jc w:val="both"/>
        <w:rPr>
          <w:rFonts w:ascii="Arial" w:hAnsi="Arial" w:cs="Arial"/>
        </w:rPr>
      </w:pPr>
    </w:p>
    <w:p w:rsidR="001F1C13" w:rsidRDefault="001F1C13">
      <w:pPr>
        <w:rPr>
          <w:rFonts w:ascii="Arial" w:hAnsi="Arial" w:cs="Arial"/>
          <w:sz w:val="24"/>
        </w:rPr>
      </w:pPr>
    </w:p>
    <w:p w:rsidR="001F1C13" w:rsidRDefault="00412ADB">
      <w:pPr>
        <w:pStyle w:val="Titre1"/>
        <w:rPr>
          <w:rFonts w:ascii="Arial" w:hAnsi="Arial" w:cs="Arial"/>
        </w:rPr>
      </w:pPr>
      <w:bookmarkStart w:id="8" w:name="_Toc55312399"/>
      <w:r>
        <w:rPr>
          <w:rFonts w:ascii="Arial" w:hAnsi="Arial" w:cs="Arial"/>
          <w:b/>
        </w:rPr>
        <w:t xml:space="preserve">ARTICLE </w:t>
      </w:r>
      <w:r w:rsidR="00C0276B">
        <w:rPr>
          <w:rFonts w:ascii="Arial" w:hAnsi="Arial" w:cs="Arial"/>
          <w:b/>
        </w:rPr>
        <w:t>8</w:t>
      </w:r>
      <w:r>
        <w:rPr>
          <w:rFonts w:ascii="Arial" w:hAnsi="Arial" w:cs="Arial"/>
          <w:b/>
          <w:u w:val="single"/>
        </w:rPr>
        <w:t xml:space="preserve"> – DOCUMENTS CONTRACTUELS</w:t>
      </w:r>
      <w:bookmarkEnd w:id="8"/>
    </w:p>
    <w:p w:rsidR="001F1C13" w:rsidRDefault="00412ADB">
      <w:pPr>
        <w:rPr>
          <w:rFonts w:ascii="Arial" w:hAnsi="Arial" w:cs="Arial"/>
        </w:rPr>
      </w:pPr>
      <w:r>
        <w:rPr>
          <w:rFonts w:ascii="Arial" w:hAnsi="Arial" w:cs="Arial"/>
          <w:sz w:val="24"/>
        </w:rPr>
        <w:tab/>
      </w:r>
    </w:p>
    <w:p w:rsidR="001F1C13" w:rsidRDefault="00412ADB" w:rsidP="00426221">
      <w:pPr>
        <w:pStyle w:val="Retraitcorpsdetexte31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exemplaires conservés dans les archives du </w:t>
      </w:r>
      <w:r w:rsidR="00346DB3">
        <w:rPr>
          <w:rFonts w:ascii="Arial" w:hAnsi="Arial" w:cs="Arial"/>
        </w:rPr>
        <w:t>G</w:t>
      </w:r>
      <w:r w:rsidR="00426221">
        <w:rPr>
          <w:rFonts w:ascii="Arial" w:hAnsi="Arial" w:cs="Arial"/>
        </w:rPr>
        <w:t>RETA</w:t>
      </w:r>
      <w:r w:rsidR="00346DB3">
        <w:rPr>
          <w:rFonts w:ascii="Arial" w:hAnsi="Arial" w:cs="Arial"/>
        </w:rPr>
        <w:t xml:space="preserve"> </w:t>
      </w:r>
      <w:r w:rsidR="00C57D46">
        <w:rPr>
          <w:rFonts w:ascii="Arial" w:hAnsi="Arial" w:cs="Arial"/>
        </w:rPr>
        <w:t>Alpes Provence</w:t>
      </w:r>
      <w:r>
        <w:rPr>
          <w:rFonts w:ascii="Arial" w:hAnsi="Arial" w:cs="Arial"/>
        </w:rPr>
        <w:t xml:space="preserve"> font seul</w:t>
      </w:r>
      <w:r w:rsidR="00C57D4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foi. Ils sont signés par un représentant capable d’engager juridiquement l’entreprise titulaire du marché.</w:t>
      </w:r>
    </w:p>
    <w:p w:rsidR="001F1C13" w:rsidRDefault="001F1C13">
      <w:pPr>
        <w:jc w:val="both"/>
        <w:rPr>
          <w:rFonts w:ascii="Arial" w:hAnsi="Arial" w:cs="Arial"/>
          <w:sz w:val="24"/>
        </w:rPr>
      </w:pPr>
    </w:p>
    <w:p w:rsidR="001F1C13" w:rsidRDefault="00412ADB">
      <w:pPr>
        <w:pStyle w:val="Corpsdetexte31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Le marché est constitué par les documents contractuels énumérés ci-dessous, par ordre de priorité décroissante :</w:t>
      </w:r>
    </w:p>
    <w:p w:rsidR="001F1C13" w:rsidRDefault="001F1C13">
      <w:pPr>
        <w:jc w:val="both"/>
        <w:rPr>
          <w:rFonts w:ascii="Arial" w:hAnsi="Arial" w:cs="Arial"/>
          <w:sz w:val="24"/>
        </w:rPr>
      </w:pPr>
    </w:p>
    <w:p w:rsidR="001F1C13" w:rsidRDefault="00412ADB" w:rsidP="00B413E0">
      <w:pPr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cahier des clauses</w:t>
      </w:r>
      <w:r w:rsidR="00B413E0">
        <w:rPr>
          <w:rFonts w:ascii="Arial" w:hAnsi="Arial" w:cs="Arial"/>
          <w:sz w:val="24"/>
        </w:rPr>
        <w:t xml:space="preserve"> administratives et techniques</w:t>
      </w:r>
      <w:r>
        <w:rPr>
          <w:rFonts w:ascii="Arial" w:hAnsi="Arial" w:cs="Arial"/>
          <w:sz w:val="24"/>
        </w:rPr>
        <w:t xml:space="preserve"> particulières (</w:t>
      </w:r>
      <w:r w:rsidR="00B413E0" w:rsidRPr="00B413E0">
        <w:rPr>
          <w:rFonts w:ascii="Arial" w:hAnsi="Arial" w:cs="Arial"/>
          <w:sz w:val="24"/>
        </w:rPr>
        <w:t>CCATP</w:t>
      </w:r>
      <w:r w:rsidRPr="00B413E0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à accepter sans modifications ni réserves</w:t>
      </w:r>
    </w:p>
    <w:p w:rsidR="002558CE" w:rsidRDefault="002558CE" w:rsidP="002558CE">
      <w:pPr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l’annexe technique et financière </w:t>
      </w:r>
    </w:p>
    <w:p w:rsidR="002A3F4B" w:rsidRDefault="002A3F4B" w:rsidP="002558CE">
      <w:pPr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Mémoire de présentation</w:t>
      </w:r>
    </w:p>
    <w:p w:rsidR="001F1C13" w:rsidRDefault="001F1C13">
      <w:pPr>
        <w:jc w:val="both"/>
        <w:rPr>
          <w:rFonts w:ascii="Arial" w:hAnsi="Arial" w:cs="Arial"/>
          <w:sz w:val="24"/>
        </w:rPr>
      </w:pPr>
    </w:p>
    <w:p w:rsidR="001F1C13" w:rsidRDefault="00412ADB" w:rsidP="00DA46E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cas de contradiction ou de différence entre les pièces constitutives du marché, ces pièces prévalent dans l’ordre ci-dessus.</w:t>
      </w:r>
    </w:p>
    <w:p w:rsidR="001F1C13" w:rsidRDefault="00412AD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Toute clause, portée dans le(s) catalogue(s), tarif(s) de l’opérateur économique ou documentation quelconque et contraire aux dispositions des pièces constitutives, est réputée non écrite.</w:t>
      </w:r>
    </w:p>
    <w:p w:rsidR="001F1C13" w:rsidRDefault="001F1C13">
      <w:pPr>
        <w:jc w:val="both"/>
        <w:rPr>
          <w:rFonts w:ascii="Arial" w:hAnsi="Arial" w:cs="Arial"/>
          <w:sz w:val="24"/>
        </w:rPr>
      </w:pPr>
    </w:p>
    <w:p w:rsidR="001F1C13" w:rsidRDefault="00412ADB" w:rsidP="00DA46E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Les conditions générales</w:t>
      </w:r>
      <w:r w:rsidR="00213EF6">
        <w:rPr>
          <w:rFonts w:ascii="Arial" w:hAnsi="Arial" w:cs="Arial"/>
          <w:sz w:val="24"/>
        </w:rPr>
        <w:t xml:space="preserve"> ou particulière</w:t>
      </w:r>
      <w:r w:rsidR="00322D86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de vente de l’opérateur économique </w:t>
      </w:r>
      <w:r w:rsidR="00213EF6">
        <w:rPr>
          <w:rFonts w:ascii="Arial" w:hAnsi="Arial" w:cs="Arial"/>
          <w:sz w:val="24"/>
        </w:rPr>
        <w:t xml:space="preserve">et de son sous-traitant ou co-contractant </w:t>
      </w:r>
      <w:r>
        <w:rPr>
          <w:rFonts w:ascii="Arial" w:hAnsi="Arial" w:cs="Arial"/>
          <w:sz w:val="24"/>
        </w:rPr>
        <w:t>sont concernées par cette disposition.</w:t>
      </w:r>
    </w:p>
    <w:p w:rsidR="001F1C13" w:rsidRDefault="001F1C13">
      <w:pPr>
        <w:ind w:firstLine="708"/>
        <w:jc w:val="both"/>
        <w:rPr>
          <w:rFonts w:ascii="Arial" w:hAnsi="Arial" w:cs="Arial"/>
          <w:sz w:val="24"/>
        </w:rPr>
      </w:pPr>
    </w:p>
    <w:p w:rsidR="001F1C13" w:rsidRDefault="00412ADB">
      <w:pPr>
        <w:pStyle w:val="Titre1"/>
      </w:pPr>
      <w:bookmarkStart w:id="9" w:name="_Toc55312400"/>
      <w:r>
        <w:rPr>
          <w:rFonts w:ascii="Arial" w:hAnsi="Arial" w:cs="Arial"/>
          <w:b/>
        </w:rPr>
        <w:t xml:space="preserve">ARTICLE </w:t>
      </w:r>
      <w:r w:rsidR="008B4928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  <w:u w:val="single"/>
        </w:rPr>
        <w:t xml:space="preserve"> CONDITION D’ENVOI DES OFFRES</w:t>
      </w:r>
      <w:bookmarkEnd w:id="9"/>
    </w:p>
    <w:p w:rsidR="001F1C13" w:rsidRDefault="001F1C13">
      <w:pPr>
        <w:pStyle w:val="Titre1"/>
        <w:tabs>
          <w:tab w:val="left" w:pos="284"/>
        </w:tabs>
      </w:pPr>
    </w:p>
    <w:p w:rsidR="001F1C13" w:rsidRDefault="00C57D46" w:rsidP="00C57D46">
      <w:pPr>
        <w:jc w:val="both"/>
        <w:rPr>
          <w:rFonts w:ascii="Arial" w:hAnsi="Arial" w:cs="Arial"/>
          <w:sz w:val="24"/>
        </w:rPr>
      </w:pPr>
      <w:r w:rsidRPr="00C57D46">
        <w:rPr>
          <w:rFonts w:ascii="Arial" w:hAnsi="Arial" w:cs="Arial"/>
          <w:b/>
          <w:sz w:val="24"/>
        </w:rPr>
        <w:t>Les offres seront déposées sur le profil acheteur https://mapa.aji-france.com/mapa/marche/</w:t>
      </w:r>
      <w:r w:rsidR="0000248F">
        <w:t>103008</w:t>
      </w:r>
      <w:bookmarkStart w:id="10" w:name="_GoBack"/>
      <w:bookmarkEnd w:id="10"/>
    </w:p>
    <w:p w:rsidR="001F1C13" w:rsidRDefault="001F1C13">
      <w:pPr>
        <w:tabs>
          <w:tab w:val="left" w:pos="284"/>
        </w:tabs>
        <w:jc w:val="center"/>
        <w:rPr>
          <w:rFonts w:ascii="Arial" w:hAnsi="Arial" w:cs="Arial"/>
          <w:sz w:val="24"/>
        </w:rPr>
      </w:pPr>
    </w:p>
    <w:p w:rsidR="001F1C13" w:rsidRPr="00426221" w:rsidRDefault="00412ADB" w:rsidP="00426221">
      <w:pPr>
        <w:tabs>
          <w:tab w:val="left" w:pos="1134"/>
          <w:tab w:val="right" w:pos="3828"/>
        </w:tabs>
        <w:ind w:left="284" w:hanging="284"/>
        <w:rPr>
          <w:rFonts w:ascii="Arial" w:hAnsi="Arial" w:cs="Arial"/>
          <w:color w:val="FF0000"/>
          <w:sz w:val="24"/>
          <w:u w:val="single"/>
        </w:rPr>
      </w:pPr>
      <w:r w:rsidRPr="00426221">
        <w:rPr>
          <w:rFonts w:ascii="Arial" w:hAnsi="Arial" w:cs="Arial"/>
          <w:sz w:val="24"/>
        </w:rPr>
        <w:t>La date limite de ré</w:t>
      </w:r>
      <w:r w:rsidR="00426221" w:rsidRPr="00426221">
        <w:rPr>
          <w:rFonts w:ascii="Arial" w:hAnsi="Arial" w:cs="Arial"/>
          <w:sz w:val="24"/>
        </w:rPr>
        <w:t xml:space="preserve">ception des offres est fixée au </w:t>
      </w:r>
      <w:r w:rsidR="00ED4D58">
        <w:rPr>
          <w:rFonts w:ascii="Arial" w:hAnsi="Arial" w:cs="Arial"/>
          <w:color w:val="FF0000"/>
          <w:sz w:val="24"/>
          <w:u w:val="single"/>
        </w:rPr>
        <w:t>20</w:t>
      </w:r>
      <w:r w:rsidR="004E0054">
        <w:rPr>
          <w:rFonts w:ascii="Arial" w:hAnsi="Arial" w:cs="Arial"/>
          <w:color w:val="FF0000"/>
          <w:sz w:val="24"/>
          <w:u w:val="single"/>
        </w:rPr>
        <w:t>/1</w:t>
      </w:r>
      <w:r w:rsidR="00ED4D58">
        <w:rPr>
          <w:rFonts w:ascii="Arial" w:hAnsi="Arial" w:cs="Arial"/>
          <w:color w:val="FF0000"/>
          <w:sz w:val="24"/>
          <w:u w:val="single"/>
        </w:rPr>
        <w:t>1</w:t>
      </w:r>
      <w:r w:rsidR="004E0054">
        <w:rPr>
          <w:rFonts w:ascii="Arial" w:hAnsi="Arial" w:cs="Arial"/>
          <w:color w:val="FF0000"/>
          <w:sz w:val="24"/>
          <w:u w:val="single"/>
        </w:rPr>
        <w:t>/</w:t>
      </w:r>
      <w:r w:rsidR="00213EF6" w:rsidRPr="00426221">
        <w:rPr>
          <w:rFonts w:ascii="Arial" w:hAnsi="Arial" w:cs="Arial"/>
          <w:color w:val="FF0000"/>
          <w:sz w:val="24"/>
          <w:u w:val="single"/>
        </w:rPr>
        <w:t>20</w:t>
      </w:r>
      <w:r w:rsidR="00D14AC7" w:rsidRPr="00426221">
        <w:rPr>
          <w:rFonts w:ascii="Arial" w:hAnsi="Arial" w:cs="Arial"/>
          <w:color w:val="FF0000"/>
          <w:sz w:val="24"/>
          <w:u w:val="single"/>
        </w:rPr>
        <w:t>20</w:t>
      </w:r>
      <w:r w:rsidRPr="00426221">
        <w:rPr>
          <w:rFonts w:ascii="Arial" w:hAnsi="Arial" w:cs="Arial"/>
          <w:color w:val="FF0000"/>
          <w:sz w:val="24"/>
          <w:u w:val="single"/>
        </w:rPr>
        <w:t xml:space="preserve"> à 1</w:t>
      </w:r>
      <w:r w:rsidR="004E0054">
        <w:rPr>
          <w:rFonts w:ascii="Arial" w:hAnsi="Arial" w:cs="Arial"/>
          <w:color w:val="FF0000"/>
          <w:sz w:val="24"/>
          <w:u w:val="single"/>
        </w:rPr>
        <w:t>2</w:t>
      </w:r>
      <w:r w:rsidRPr="00426221">
        <w:rPr>
          <w:rFonts w:ascii="Arial" w:hAnsi="Arial" w:cs="Arial"/>
          <w:color w:val="FF0000"/>
          <w:sz w:val="24"/>
          <w:u w:val="single"/>
        </w:rPr>
        <w:t>h00</w:t>
      </w:r>
    </w:p>
    <w:p w:rsidR="00A560C7" w:rsidRPr="00426221" w:rsidRDefault="00A560C7">
      <w:pPr>
        <w:tabs>
          <w:tab w:val="left" w:pos="284"/>
        </w:tabs>
        <w:jc w:val="center"/>
        <w:rPr>
          <w:rFonts w:ascii="Arial" w:hAnsi="Arial" w:cs="Arial"/>
          <w:sz w:val="24"/>
          <w:u w:val="single"/>
        </w:rPr>
      </w:pPr>
    </w:p>
    <w:p w:rsidR="001F1C13" w:rsidRDefault="00412ADB">
      <w:pPr>
        <w:pStyle w:val="Titre1"/>
        <w:rPr>
          <w:rFonts w:ascii="Arial" w:hAnsi="Arial" w:cs="Arial"/>
        </w:rPr>
      </w:pPr>
      <w:bookmarkStart w:id="11" w:name="_Toc55312401"/>
      <w:r>
        <w:rPr>
          <w:rFonts w:ascii="Arial" w:hAnsi="Arial" w:cs="Arial"/>
          <w:b/>
        </w:rPr>
        <w:t>ARTICLE 1</w:t>
      </w:r>
      <w:r w:rsidR="008B4928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  <w:u w:val="single"/>
        </w:rPr>
        <w:t xml:space="preserve"> </w:t>
      </w:r>
      <w:r w:rsidR="00426221">
        <w:rPr>
          <w:rFonts w:ascii="Arial" w:hAnsi="Arial" w:cs="Arial"/>
          <w:b/>
          <w:u w:val="single"/>
        </w:rPr>
        <w:t xml:space="preserve">EXAMEN DES CANDIDATURES </w:t>
      </w:r>
      <w:r>
        <w:rPr>
          <w:rFonts w:ascii="Arial" w:hAnsi="Arial" w:cs="Arial"/>
          <w:b/>
          <w:u w:val="single"/>
        </w:rPr>
        <w:t>ET JUGEMENT DES OFFRES</w:t>
      </w:r>
      <w:bookmarkEnd w:id="11"/>
    </w:p>
    <w:p w:rsidR="001F1C13" w:rsidRDefault="001F1C13">
      <w:pPr>
        <w:jc w:val="both"/>
        <w:rPr>
          <w:rFonts w:ascii="Arial" w:hAnsi="Arial" w:cs="Arial"/>
          <w:sz w:val="24"/>
        </w:rPr>
      </w:pPr>
    </w:p>
    <w:p w:rsidR="00C57D46" w:rsidRPr="00C57D46" w:rsidRDefault="00C57D46" w:rsidP="00C57D46">
      <w:pPr>
        <w:jc w:val="both"/>
        <w:rPr>
          <w:rFonts w:ascii="Arial" w:hAnsi="Arial" w:cs="Arial"/>
          <w:sz w:val="24"/>
        </w:rPr>
      </w:pPr>
      <w:r w:rsidRPr="00C57D46">
        <w:rPr>
          <w:rFonts w:ascii="Arial" w:hAnsi="Arial" w:cs="Arial"/>
          <w:sz w:val="24"/>
        </w:rPr>
        <w:t xml:space="preserve">Les offres sont transmises pour le </w:t>
      </w:r>
      <w:r w:rsidR="00ED4D58">
        <w:rPr>
          <w:rFonts w:ascii="Arial" w:hAnsi="Arial" w:cs="Arial"/>
          <w:sz w:val="24"/>
        </w:rPr>
        <w:t>20</w:t>
      </w:r>
      <w:r w:rsidR="004E0054">
        <w:rPr>
          <w:rFonts w:ascii="Arial" w:hAnsi="Arial" w:cs="Arial"/>
          <w:sz w:val="24"/>
        </w:rPr>
        <w:t>/1</w:t>
      </w:r>
      <w:r w:rsidR="00ED4D58">
        <w:rPr>
          <w:rFonts w:ascii="Arial" w:hAnsi="Arial" w:cs="Arial"/>
          <w:sz w:val="24"/>
        </w:rPr>
        <w:t>1</w:t>
      </w:r>
      <w:r w:rsidR="004E0054">
        <w:rPr>
          <w:rFonts w:ascii="Arial" w:hAnsi="Arial" w:cs="Arial"/>
          <w:sz w:val="24"/>
        </w:rPr>
        <w:t>/</w:t>
      </w:r>
      <w:r w:rsidRPr="00C57D46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20</w:t>
      </w:r>
      <w:r w:rsidRPr="00C57D46">
        <w:rPr>
          <w:rFonts w:ascii="Arial" w:hAnsi="Arial" w:cs="Arial"/>
          <w:sz w:val="24"/>
        </w:rPr>
        <w:t xml:space="preserve"> - 12h00   délai de rigueur.</w:t>
      </w:r>
    </w:p>
    <w:p w:rsidR="00426221" w:rsidRDefault="00C57D46" w:rsidP="00C57D46">
      <w:pPr>
        <w:jc w:val="both"/>
        <w:rPr>
          <w:rFonts w:ascii="Arial" w:hAnsi="Arial" w:cs="Arial"/>
          <w:sz w:val="24"/>
        </w:rPr>
      </w:pPr>
      <w:r w:rsidRPr="00C57D46">
        <w:rPr>
          <w:rFonts w:ascii="Arial" w:hAnsi="Arial" w:cs="Arial"/>
          <w:sz w:val="24"/>
        </w:rPr>
        <w:t>Les propositions parvenant après la date et l'heure limites fixées ci-dessus ne pourront être retenues.</w:t>
      </w:r>
    </w:p>
    <w:p w:rsidR="00C57D46" w:rsidRPr="00C57D46" w:rsidRDefault="00C57D46" w:rsidP="00C57D46">
      <w:pPr>
        <w:jc w:val="both"/>
        <w:rPr>
          <w:rFonts w:ascii="Arial" w:hAnsi="Arial" w:cs="Arial"/>
          <w:sz w:val="24"/>
        </w:rPr>
      </w:pPr>
      <w:r w:rsidRPr="00C57D46">
        <w:rPr>
          <w:rFonts w:ascii="Arial" w:hAnsi="Arial" w:cs="Arial"/>
          <w:sz w:val="24"/>
        </w:rPr>
        <w:t>Les principaux critères de jugement des offres sont les suivants :</w:t>
      </w:r>
    </w:p>
    <w:p w:rsidR="00C57D46" w:rsidRPr="00C57D46" w:rsidRDefault="00C57D46" w:rsidP="00C57D46">
      <w:pPr>
        <w:jc w:val="both"/>
        <w:rPr>
          <w:rFonts w:ascii="Arial" w:hAnsi="Arial" w:cs="Arial"/>
          <w:sz w:val="24"/>
        </w:rPr>
      </w:pPr>
      <w:r w:rsidRPr="00C57D46">
        <w:rPr>
          <w:rFonts w:ascii="Arial" w:hAnsi="Arial" w:cs="Arial"/>
          <w:sz w:val="24"/>
        </w:rPr>
        <w:t>Critère n° 1 : valeur technique de l’offre – valeur de pondération 40%</w:t>
      </w:r>
    </w:p>
    <w:p w:rsidR="00C57D46" w:rsidRPr="00C57D46" w:rsidRDefault="00C57D46" w:rsidP="00C57D46">
      <w:pPr>
        <w:ind w:firstLine="708"/>
        <w:jc w:val="both"/>
        <w:rPr>
          <w:rFonts w:ascii="Arial" w:hAnsi="Arial" w:cs="Arial"/>
          <w:sz w:val="24"/>
        </w:rPr>
      </w:pPr>
      <w:r w:rsidRPr="00C57D46">
        <w:rPr>
          <w:rFonts w:ascii="Arial" w:hAnsi="Arial" w:cs="Arial"/>
          <w:sz w:val="24"/>
        </w:rPr>
        <w:t>-</w:t>
      </w:r>
      <w:r w:rsidRPr="00C57D46">
        <w:rPr>
          <w:rFonts w:ascii="Arial" w:hAnsi="Arial" w:cs="Arial"/>
          <w:sz w:val="24"/>
        </w:rPr>
        <w:tab/>
        <w:t>Solution et prestation proposée,</w:t>
      </w:r>
    </w:p>
    <w:p w:rsidR="00C57D46" w:rsidRPr="00C57D46" w:rsidRDefault="00C57D46" w:rsidP="00C57D46">
      <w:pPr>
        <w:ind w:firstLine="708"/>
        <w:jc w:val="both"/>
        <w:rPr>
          <w:rFonts w:ascii="Arial" w:hAnsi="Arial" w:cs="Arial"/>
          <w:sz w:val="24"/>
        </w:rPr>
      </w:pPr>
      <w:r w:rsidRPr="00C57D46">
        <w:rPr>
          <w:rFonts w:ascii="Arial" w:hAnsi="Arial" w:cs="Arial"/>
          <w:sz w:val="24"/>
        </w:rPr>
        <w:t>-</w:t>
      </w:r>
      <w:r w:rsidRPr="00C57D46">
        <w:rPr>
          <w:rFonts w:ascii="Arial" w:hAnsi="Arial" w:cs="Arial"/>
          <w:sz w:val="24"/>
        </w:rPr>
        <w:tab/>
      </w:r>
      <w:r w:rsidR="00B55890">
        <w:rPr>
          <w:rFonts w:ascii="Arial" w:hAnsi="Arial" w:cs="Arial"/>
          <w:sz w:val="24"/>
        </w:rPr>
        <w:t>Livrais</w:t>
      </w:r>
      <w:r w:rsidRPr="00C57D46">
        <w:rPr>
          <w:rFonts w:ascii="Arial" w:hAnsi="Arial" w:cs="Arial"/>
          <w:sz w:val="24"/>
        </w:rPr>
        <w:t>on</w:t>
      </w:r>
      <w:r w:rsidR="002558CE">
        <w:rPr>
          <w:rFonts w:ascii="Arial" w:hAnsi="Arial" w:cs="Arial"/>
          <w:sz w:val="24"/>
        </w:rPr>
        <w:t xml:space="preserve"> (délai et suivi de commande)</w:t>
      </w:r>
      <w:r w:rsidRPr="00C57D46">
        <w:rPr>
          <w:rFonts w:ascii="Arial" w:hAnsi="Arial" w:cs="Arial"/>
          <w:sz w:val="24"/>
        </w:rPr>
        <w:t>.</w:t>
      </w:r>
    </w:p>
    <w:p w:rsidR="001F1C13" w:rsidRDefault="00C57D46" w:rsidP="00C57D46">
      <w:pPr>
        <w:jc w:val="both"/>
        <w:rPr>
          <w:rFonts w:ascii="Arial" w:hAnsi="Arial" w:cs="Arial"/>
        </w:rPr>
      </w:pPr>
      <w:r w:rsidRPr="00C57D46">
        <w:rPr>
          <w:rFonts w:ascii="Arial" w:hAnsi="Arial" w:cs="Arial"/>
          <w:sz w:val="24"/>
        </w:rPr>
        <w:t>Critère n° 2 : prix – valeur de pondération 60%</w:t>
      </w:r>
      <w:r w:rsidR="00412ADB">
        <w:rPr>
          <w:rFonts w:ascii="Arial" w:hAnsi="Arial" w:cs="Arial"/>
          <w:sz w:val="24"/>
        </w:rPr>
        <w:t>.</w:t>
      </w:r>
    </w:p>
    <w:p w:rsidR="001F1C13" w:rsidRDefault="001F1C13">
      <w:pPr>
        <w:tabs>
          <w:tab w:val="left" w:pos="1068"/>
        </w:tabs>
        <w:ind w:left="1068" w:firstLine="708"/>
        <w:jc w:val="both"/>
        <w:rPr>
          <w:rFonts w:ascii="Arial" w:hAnsi="Arial" w:cs="Arial"/>
          <w:sz w:val="24"/>
        </w:rPr>
      </w:pPr>
    </w:p>
    <w:p w:rsidR="001F1C13" w:rsidRDefault="00412ADB">
      <w:pPr>
        <w:pStyle w:val="Titre1"/>
        <w:rPr>
          <w:rFonts w:ascii="Arial" w:hAnsi="Arial" w:cs="Arial"/>
        </w:rPr>
      </w:pPr>
      <w:bookmarkStart w:id="12" w:name="_Toc55312402"/>
      <w:r>
        <w:rPr>
          <w:rFonts w:ascii="Arial" w:hAnsi="Arial" w:cs="Arial"/>
          <w:b/>
        </w:rPr>
        <w:t>ARTICLE 1</w:t>
      </w:r>
      <w:r w:rsidR="008B492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  <w:u w:val="single"/>
        </w:rPr>
        <w:t xml:space="preserve"> RENSEIGNEMENTS COMPLEMENTAIRES</w:t>
      </w:r>
      <w:bookmarkEnd w:id="12"/>
    </w:p>
    <w:p w:rsidR="001F1C13" w:rsidRDefault="001F1C13">
      <w:pPr>
        <w:jc w:val="both"/>
        <w:rPr>
          <w:rFonts w:ascii="Arial" w:hAnsi="Arial" w:cs="Arial"/>
          <w:sz w:val="24"/>
        </w:rPr>
      </w:pPr>
    </w:p>
    <w:p w:rsidR="00DA46EC" w:rsidRPr="00DA46EC" w:rsidRDefault="00DA46EC" w:rsidP="00DA46EC">
      <w:pPr>
        <w:jc w:val="both"/>
        <w:rPr>
          <w:rFonts w:ascii="Arial" w:hAnsi="Arial" w:cs="Arial"/>
          <w:sz w:val="24"/>
        </w:rPr>
      </w:pPr>
      <w:r w:rsidRPr="00DA46EC">
        <w:rPr>
          <w:rFonts w:ascii="Arial" w:hAnsi="Arial" w:cs="Arial"/>
          <w:sz w:val="24"/>
        </w:rPr>
        <w:t>Pour obtenir tous les renseignements complémentaires qui leur seraient nécessaires au cours de leur étude, les candidats peuvent contacter les personnes ci-dessous par le biais de la plateforme de publication des marchés publics https://mapa.aji-france.com/mapa/marche/</w:t>
      </w:r>
    </w:p>
    <w:p w:rsidR="00DA46EC" w:rsidRPr="00DA46EC" w:rsidRDefault="00DA46EC" w:rsidP="00DA46EC">
      <w:pPr>
        <w:jc w:val="both"/>
        <w:rPr>
          <w:rFonts w:ascii="Arial" w:hAnsi="Arial" w:cs="Arial"/>
          <w:sz w:val="24"/>
        </w:rPr>
      </w:pPr>
    </w:p>
    <w:p w:rsidR="001F1C13" w:rsidRDefault="00DA46EC" w:rsidP="00DA46EC">
      <w:pPr>
        <w:jc w:val="both"/>
        <w:rPr>
          <w:rFonts w:ascii="Arial" w:hAnsi="Arial" w:cs="Arial"/>
          <w:sz w:val="24"/>
        </w:rPr>
      </w:pPr>
      <w:r w:rsidRPr="00DA46EC">
        <w:rPr>
          <w:rFonts w:ascii="Arial" w:hAnsi="Arial" w:cs="Arial"/>
          <w:sz w:val="24"/>
        </w:rPr>
        <w:t>Renseignements techniques et administratifs : M</w:t>
      </w:r>
      <w:r>
        <w:rPr>
          <w:rFonts w:ascii="Arial" w:hAnsi="Arial" w:cs="Arial"/>
          <w:sz w:val="24"/>
        </w:rPr>
        <w:t xml:space="preserve">me Ortega </w:t>
      </w:r>
    </w:p>
    <w:p w:rsidR="001F1C13" w:rsidRDefault="001F1C13">
      <w:pPr>
        <w:jc w:val="both"/>
        <w:rPr>
          <w:rFonts w:ascii="Arial" w:hAnsi="Arial" w:cs="Arial"/>
          <w:sz w:val="24"/>
        </w:rPr>
      </w:pPr>
    </w:p>
    <w:p w:rsidR="0098788B" w:rsidRDefault="0098788B">
      <w:pPr>
        <w:jc w:val="both"/>
        <w:rPr>
          <w:rFonts w:ascii="Arial" w:hAnsi="Arial" w:cs="Arial"/>
          <w:sz w:val="24"/>
        </w:rPr>
      </w:pPr>
    </w:p>
    <w:p w:rsidR="001F1C13" w:rsidRDefault="00412ADB">
      <w:pPr>
        <w:pStyle w:val="Titre1"/>
      </w:pPr>
      <w:bookmarkStart w:id="13" w:name="_Toc55312403"/>
      <w:r>
        <w:rPr>
          <w:rFonts w:ascii="Arial" w:hAnsi="Arial" w:cs="Arial"/>
          <w:b/>
        </w:rPr>
        <w:t>ARTICLE 1</w:t>
      </w:r>
      <w:r w:rsidR="008B492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  <w:u w:val="single"/>
        </w:rPr>
        <w:t>DETERMINATION DES PRIX</w:t>
      </w:r>
      <w:bookmarkEnd w:id="13"/>
    </w:p>
    <w:p w:rsidR="001F1C13" w:rsidRDefault="001F1C13"/>
    <w:p w:rsidR="001F1C13" w:rsidRDefault="001F1C13">
      <w:pPr>
        <w:pStyle w:val="BodyText21"/>
        <w:widowControl/>
        <w:ind w:firstLine="708"/>
        <w:rPr>
          <w:rFonts w:ascii="Arial" w:hAnsi="Arial" w:cs="Arial"/>
        </w:rPr>
      </w:pPr>
    </w:p>
    <w:p w:rsidR="001F1C13" w:rsidRDefault="00412ADB" w:rsidP="00426221">
      <w:pPr>
        <w:pStyle w:val="BodyText21"/>
        <w:widowControl/>
        <w:rPr>
          <w:rFonts w:ascii="Arial" w:hAnsi="Arial" w:cs="Arial"/>
        </w:rPr>
      </w:pPr>
      <w:r>
        <w:rPr>
          <w:rFonts w:ascii="Arial" w:hAnsi="Arial" w:cs="Arial"/>
        </w:rPr>
        <w:t>Les prix sont réputés comprendre toutes charges fiscales, parafiscales ou autres frappant obligatoirement la fourniture, ainsi que tous les frais afférents au conditionnement, à l’emballage, à la manutention, à l’assurance, au transport jusqu’au lieu de livraison, aux frais de montage.</w:t>
      </w:r>
    </w:p>
    <w:p w:rsidR="008E74D5" w:rsidRDefault="008E74D5" w:rsidP="00E060FB">
      <w:pPr>
        <w:pStyle w:val="BodyText21"/>
        <w:widowControl/>
        <w:ind w:firstLine="708"/>
        <w:rPr>
          <w:rFonts w:ascii="Arial" w:hAnsi="Arial" w:cs="Arial"/>
          <w:u w:val="dotted"/>
        </w:rPr>
      </w:pPr>
    </w:p>
    <w:p w:rsidR="001F1C13" w:rsidRDefault="001F1C13">
      <w:pPr>
        <w:pStyle w:val="BodyText21"/>
        <w:widowControl/>
        <w:rPr>
          <w:rFonts w:ascii="Arial" w:hAnsi="Arial" w:cs="Arial"/>
        </w:rPr>
      </w:pPr>
    </w:p>
    <w:p w:rsidR="001F1C13" w:rsidRDefault="00412ADB" w:rsidP="00426221">
      <w:pPr>
        <w:pStyle w:val="BodyText2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Les prix figurant à l’annexe financière seront fermes pendant une période </w:t>
      </w:r>
      <w:r w:rsidR="00A02C11">
        <w:rPr>
          <w:rFonts w:ascii="Arial" w:hAnsi="Arial" w:cs="Arial"/>
        </w:rPr>
        <w:t>du contrat</w:t>
      </w:r>
      <w:r>
        <w:rPr>
          <w:rFonts w:ascii="Arial" w:hAnsi="Arial" w:cs="Arial"/>
        </w:rPr>
        <w:t xml:space="preserve">, à compter de la date de mise en service </w:t>
      </w:r>
      <w:r w:rsidR="00A02C11">
        <w:rPr>
          <w:rFonts w:ascii="Arial" w:hAnsi="Arial" w:cs="Arial"/>
        </w:rPr>
        <w:t>des appareils</w:t>
      </w:r>
      <w:r>
        <w:rPr>
          <w:rFonts w:ascii="Arial" w:hAnsi="Arial" w:cs="Arial"/>
        </w:rPr>
        <w:t xml:space="preserve"> en début de marché.</w:t>
      </w:r>
    </w:p>
    <w:p w:rsidR="001F1C13" w:rsidRDefault="001F1C13"/>
    <w:p w:rsidR="001F1C13" w:rsidRDefault="00412ADB">
      <w:pPr>
        <w:pStyle w:val="Titre1"/>
        <w:rPr>
          <w:rFonts w:ascii="Arial" w:hAnsi="Arial" w:cs="Arial"/>
        </w:rPr>
      </w:pPr>
      <w:bookmarkStart w:id="14" w:name="_Toc55312406"/>
      <w:r>
        <w:rPr>
          <w:rFonts w:ascii="Arial" w:hAnsi="Arial" w:cs="Arial"/>
          <w:b/>
        </w:rPr>
        <w:t>ARTICLE 1</w:t>
      </w:r>
      <w:r w:rsidR="008B4928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  <w:u w:val="single"/>
        </w:rPr>
        <w:t>CONDITIONS D’EXECUTION OU DE LIVRAISON</w:t>
      </w:r>
      <w:bookmarkEnd w:id="14"/>
    </w:p>
    <w:p w:rsidR="001F1C13" w:rsidRDefault="001F1C13">
      <w:pPr>
        <w:pStyle w:val="Titre2"/>
        <w:rPr>
          <w:rFonts w:ascii="Arial" w:hAnsi="Arial" w:cs="Arial"/>
        </w:rPr>
      </w:pPr>
    </w:p>
    <w:p w:rsidR="001F1C13" w:rsidRDefault="00412ADB">
      <w:pPr>
        <w:pStyle w:val="Titre2"/>
        <w:rPr>
          <w:rFonts w:ascii="Arial" w:hAnsi="Arial" w:cs="Arial"/>
        </w:rPr>
      </w:pPr>
      <w:bookmarkStart w:id="15" w:name="_Toc55312407"/>
      <w:r>
        <w:rPr>
          <w:rFonts w:ascii="Arial" w:hAnsi="Arial" w:cs="Arial"/>
        </w:rPr>
        <w:t>1</w:t>
      </w:r>
      <w:r w:rsidR="008B4928">
        <w:rPr>
          <w:rFonts w:ascii="Arial" w:hAnsi="Arial" w:cs="Arial"/>
        </w:rPr>
        <w:t>3</w:t>
      </w:r>
      <w:r>
        <w:rPr>
          <w:rFonts w:ascii="Arial" w:hAnsi="Arial" w:cs="Arial"/>
        </w:rPr>
        <w:t>.1 – Livraison</w:t>
      </w:r>
      <w:bookmarkEnd w:id="15"/>
    </w:p>
    <w:p w:rsidR="001F1C13" w:rsidRDefault="001F1C13">
      <w:pPr>
        <w:rPr>
          <w:rFonts w:ascii="Arial" w:hAnsi="Arial" w:cs="Arial"/>
          <w:sz w:val="24"/>
        </w:rPr>
      </w:pPr>
    </w:p>
    <w:p w:rsidR="001F1C13" w:rsidRDefault="00412ADB" w:rsidP="0098788B">
      <w:pPr>
        <w:pStyle w:val="Titre9"/>
        <w:ind w:firstLine="0"/>
      </w:pPr>
      <w:bookmarkStart w:id="16" w:name="_Toc55312408"/>
      <w:r>
        <w:rPr>
          <w:color w:val="auto"/>
        </w:rPr>
        <w:t>L’opérateur économique, une fois avisé des conditio</w:t>
      </w:r>
      <w:r w:rsidR="0098788B">
        <w:rPr>
          <w:color w:val="auto"/>
        </w:rPr>
        <w:t xml:space="preserve">ns d’accès pour les livraisons  au GRETA </w:t>
      </w:r>
      <w:r w:rsidR="0098788B" w:rsidRPr="0098788B">
        <w:rPr>
          <w:color w:val="000000" w:themeColor="text1"/>
        </w:rPr>
        <w:t>s</w:t>
      </w:r>
      <w:r w:rsidR="0098788B">
        <w:rPr>
          <w:color w:val="000000" w:themeColor="text1"/>
        </w:rPr>
        <w:t>’</w:t>
      </w:r>
      <w:r w:rsidRPr="0098788B">
        <w:rPr>
          <w:color w:val="000000" w:themeColor="text1"/>
        </w:rPr>
        <w:t>engage à en informer son personnel et ses transporteurs éventuels.</w:t>
      </w:r>
      <w:bookmarkEnd w:id="16"/>
    </w:p>
    <w:p w:rsidR="001F1C13" w:rsidRDefault="001F1C13">
      <w:pPr>
        <w:ind w:firstLine="708"/>
        <w:rPr>
          <w:rFonts w:ascii="Arial" w:hAnsi="Arial" w:cs="Arial"/>
          <w:sz w:val="24"/>
        </w:rPr>
      </w:pPr>
    </w:p>
    <w:p w:rsidR="001F1C13" w:rsidRDefault="00412ADB" w:rsidP="00426221">
      <w:pPr>
        <w:pStyle w:val="Corpsdetexte21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L’opérateur économique s’engage à fournir toute la documentation, rédigée en langue française, nécessaire à une utilisation et à un fonctionnement correct du matériel.</w:t>
      </w:r>
    </w:p>
    <w:p w:rsidR="001F1C13" w:rsidRDefault="001F1C13">
      <w:pPr>
        <w:pStyle w:val="Corpsdetexte21"/>
        <w:jc w:val="both"/>
        <w:rPr>
          <w:rFonts w:ascii="Arial" w:hAnsi="Arial" w:cs="Arial"/>
          <w:b w:val="0"/>
          <w:sz w:val="24"/>
        </w:rPr>
      </w:pPr>
    </w:p>
    <w:p w:rsidR="001F1C13" w:rsidRDefault="00412ADB">
      <w:pPr>
        <w:pStyle w:val="Titre2"/>
        <w:rPr>
          <w:rFonts w:ascii="Arial" w:hAnsi="Arial" w:cs="Arial"/>
          <w:b w:val="0"/>
        </w:rPr>
      </w:pPr>
      <w:bookmarkStart w:id="17" w:name="_Toc55312410"/>
      <w:r>
        <w:rPr>
          <w:rFonts w:ascii="Arial" w:hAnsi="Arial" w:cs="Arial"/>
        </w:rPr>
        <w:t>1</w:t>
      </w:r>
      <w:r w:rsidR="008B4928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A6065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Vérification et admission</w:t>
      </w:r>
      <w:bookmarkEnd w:id="17"/>
    </w:p>
    <w:p w:rsidR="001F1C13" w:rsidRDefault="001F1C13" w:rsidP="001C4BFA">
      <w:pPr>
        <w:pStyle w:val="Corpsdetexte21"/>
        <w:jc w:val="both"/>
        <w:rPr>
          <w:rFonts w:ascii="Arial" w:hAnsi="Arial" w:cs="Arial"/>
          <w:b w:val="0"/>
          <w:sz w:val="24"/>
        </w:rPr>
      </w:pPr>
    </w:p>
    <w:p w:rsidR="001F1C13" w:rsidRDefault="00412ADB" w:rsidP="00426221">
      <w:pPr>
        <w:pStyle w:val="Corpsdetexte21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sz w:val="24"/>
        </w:rPr>
        <w:t xml:space="preserve">Si le matériel est reconnu défectueux lors de la livraison ou de la mise en service, il est remplacé ou remis en état immédiatement par le titulaire et à ses frais. Le matériel doit être muni d’une plaque indiquant le nom du fabriquant, le type de l’appareil et son numéro de fabrication. A l’issue de </w:t>
      </w:r>
      <w:r w:rsidR="00A60653">
        <w:rPr>
          <w:rFonts w:ascii="Arial" w:hAnsi="Arial" w:cs="Arial"/>
          <w:b w:val="0"/>
          <w:sz w:val="24"/>
        </w:rPr>
        <w:t xml:space="preserve">la livraison </w:t>
      </w:r>
      <w:r>
        <w:rPr>
          <w:rFonts w:ascii="Arial" w:hAnsi="Arial" w:cs="Arial"/>
          <w:b w:val="0"/>
          <w:sz w:val="24"/>
        </w:rPr>
        <w:t xml:space="preserve">un </w:t>
      </w:r>
      <w:r w:rsidR="00213EF6">
        <w:rPr>
          <w:rFonts w:ascii="Arial" w:hAnsi="Arial" w:cs="Arial"/>
          <w:b w:val="0"/>
          <w:sz w:val="24"/>
        </w:rPr>
        <w:t>procès-verbal</w:t>
      </w:r>
      <w:r>
        <w:rPr>
          <w:rFonts w:ascii="Arial" w:hAnsi="Arial" w:cs="Arial"/>
          <w:b w:val="0"/>
          <w:sz w:val="24"/>
        </w:rPr>
        <w:t xml:space="preserve"> est dressé en double exemplaire, signé par le titulaire du marché et la personne publique. Un exemplaire du PV reviendra à chacun.</w:t>
      </w:r>
    </w:p>
    <w:p w:rsidR="001F1C13" w:rsidRDefault="001F1C13">
      <w:pPr>
        <w:pStyle w:val="Corpsdetexte21"/>
        <w:ind w:firstLine="708"/>
        <w:jc w:val="left"/>
        <w:rPr>
          <w:rFonts w:ascii="Arial" w:hAnsi="Arial" w:cs="Arial"/>
          <w:b w:val="0"/>
          <w:sz w:val="24"/>
        </w:rPr>
      </w:pPr>
    </w:p>
    <w:p w:rsidR="001F1C13" w:rsidRDefault="00412ADB">
      <w:pPr>
        <w:pStyle w:val="Titre1"/>
        <w:rPr>
          <w:rFonts w:ascii="Arial" w:hAnsi="Arial" w:cs="Arial"/>
        </w:rPr>
      </w:pPr>
      <w:bookmarkStart w:id="18" w:name="_Toc55312416"/>
      <w:r>
        <w:rPr>
          <w:rFonts w:ascii="Arial" w:hAnsi="Arial" w:cs="Arial"/>
          <w:b/>
        </w:rPr>
        <w:t>ARTICLE 1</w:t>
      </w:r>
      <w:r w:rsidR="008B492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  <w:u w:val="single"/>
        </w:rPr>
        <w:t>GARANTIES</w:t>
      </w:r>
      <w:bookmarkEnd w:id="18"/>
    </w:p>
    <w:p w:rsidR="001F1C13" w:rsidRDefault="001F1C13">
      <w:pPr>
        <w:pStyle w:val="Titre2"/>
        <w:rPr>
          <w:rFonts w:ascii="Arial" w:hAnsi="Arial" w:cs="Arial"/>
        </w:rPr>
      </w:pPr>
    </w:p>
    <w:p w:rsidR="001F1C13" w:rsidRDefault="00412ADB">
      <w:pPr>
        <w:pStyle w:val="Titre2"/>
      </w:pPr>
      <w:bookmarkStart w:id="19" w:name="_Toc55312417"/>
      <w:r>
        <w:rPr>
          <w:rFonts w:ascii="Arial" w:hAnsi="Arial" w:cs="Arial"/>
        </w:rPr>
        <w:t>1</w:t>
      </w:r>
      <w:r w:rsidR="008B4928">
        <w:rPr>
          <w:rFonts w:ascii="Arial" w:hAnsi="Arial" w:cs="Arial"/>
        </w:rPr>
        <w:t>4</w:t>
      </w:r>
      <w:r>
        <w:rPr>
          <w:rFonts w:ascii="Arial" w:hAnsi="Arial" w:cs="Arial"/>
        </w:rPr>
        <w:t>.1 – Garanties techniques</w:t>
      </w:r>
      <w:bookmarkEnd w:id="19"/>
    </w:p>
    <w:p w:rsidR="001F1C13" w:rsidRDefault="001F1C13"/>
    <w:p w:rsidR="001F1C13" w:rsidRDefault="00412ADB" w:rsidP="00426221">
      <w:pPr>
        <w:pStyle w:val="Corpsdetexte31"/>
        <w:jc w:val="both"/>
        <w:rPr>
          <w:rFonts w:ascii="Arial" w:hAnsi="Arial" w:cs="Arial"/>
        </w:rPr>
      </w:pPr>
      <w:r>
        <w:rPr>
          <w:rFonts w:ascii="Arial" w:hAnsi="Arial" w:cs="Arial"/>
        </w:rPr>
        <w:t>Les fournitures sont garanties contre tout vice de matières et de fabrication pendant au minimum 12 mois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ou la période proposée sauf si l’opérateur économique a prévu une garantie supérieure à ce délai dans son offre qui se substitue à la garantie minimale. Dans tous les cas, elle commence à compter du jour de l’admission dans les conditions prévues à l’article 23 du CCAG-FCS.</w:t>
      </w:r>
    </w:p>
    <w:p w:rsidR="0098788B" w:rsidRDefault="0098788B" w:rsidP="00426221">
      <w:pPr>
        <w:pStyle w:val="Corpsdetexte31"/>
        <w:jc w:val="both"/>
        <w:rPr>
          <w:rFonts w:ascii="Arial" w:hAnsi="Arial" w:cs="Arial"/>
        </w:rPr>
      </w:pPr>
    </w:p>
    <w:p w:rsidR="001F1C13" w:rsidRDefault="00412ADB">
      <w:pPr>
        <w:pStyle w:val="Titre2"/>
        <w:rPr>
          <w:rFonts w:ascii="Arial" w:hAnsi="Arial" w:cs="Arial"/>
        </w:rPr>
      </w:pPr>
      <w:bookmarkStart w:id="20" w:name="_Toc55312418"/>
      <w:r>
        <w:rPr>
          <w:rFonts w:ascii="Arial" w:hAnsi="Arial" w:cs="Arial"/>
        </w:rPr>
        <w:t>1</w:t>
      </w:r>
      <w:r w:rsidR="008B4928">
        <w:rPr>
          <w:rFonts w:ascii="Arial" w:hAnsi="Arial" w:cs="Arial"/>
        </w:rPr>
        <w:t>4</w:t>
      </w:r>
      <w:r>
        <w:rPr>
          <w:rFonts w:ascii="Arial" w:hAnsi="Arial" w:cs="Arial"/>
        </w:rPr>
        <w:t>.2 – Assurances</w:t>
      </w:r>
      <w:bookmarkEnd w:id="20"/>
    </w:p>
    <w:p w:rsidR="00213EF6" w:rsidRPr="001C4BFA" w:rsidRDefault="00213EF6" w:rsidP="001C4BFA"/>
    <w:p w:rsidR="001F1C13" w:rsidRDefault="00412ADB" w:rsidP="00426221">
      <w:pPr>
        <w:pStyle w:val="Corpsdetexte3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Dans un délai de 15 jours, à compter de la notification du marché, l’opérateur économique, le mandataire ainsi que les éventuels </w:t>
      </w:r>
      <w:r w:rsidR="008F2508">
        <w:rPr>
          <w:rFonts w:ascii="Arial" w:hAnsi="Arial" w:cs="Arial"/>
        </w:rPr>
        <w:t>cotraitants</w:t>
      </w:r>
      <w:r>
        <w:rPr>
          <w:rFonts w:ascii="Arial" w:hAnsi="Arial" w:cs="Arial"/>
        </w:rPr>
        <w:t xml:space="preserve"> doivent justifier qu’ils ont une assurance responsabilité civile professionnelle à moins qu’il(s) ai(en)t fourni le document avec leur offre.</w:t>
      </w:r>
    </w:p>
    <w:p w:rsidR="00F54A21" w:rsidRDefault="00F54A21">
      <w:pPr>
        <w:pStyle w:val="Corpsdetexte31"/>
        <w:ind w:firstLine="708"/>
        <w:jc w:val="both"/>
        <w:rPr>
          <w:rFonts w:ascii="Arial" w:hAnsi="Arial" w:cs="Arial"/>
        </w:rPr>
      </w:pPr>
    </w:p>
    <w:p w:rsidR="00F54A21" w:rsidRDefault="00F54A21">
      <w:pPr>
        <w:pStyle w:val="Corpsdetexte31"/>
        <w:ind w:firstLine="708"/>
        <w:jc w:val="both"/>
        <w:rPr>
          <w:rFonts w:ascii="Arial" w:hAnsi="Arial" w:cs="Arial"/>
        </w:rPr>
      </w:pPr>
    </w:p>
    <w:p w:rsidR="001F1C13" w:rsidRDefault="00412ADB">
      <w:pPr>
        <w:pStyle w:val="Titre1"/>
        <w:rPr>
          <w:rFonts w:ascii="Arial" w:hAnsi="Arial" w:cs="Arial"/>
        </w:rPr>
      </w:pPr>
      <w:bookmarkStart w:id="21" w:name="_Toc55312420"/>
      <w:r>
        <w:rPr>
          <w:rFonts w:ascii="Arial" w:hAnsi="Arial" w:cs="Arial"/>
          <w:b/>
        </w:rPr>
        <w:t>ARTICLE 1</w:t>
      </w:r>
      <w:r w:rsidR="008B4928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  <w:u w:val="single"/>
        </w:rPr>
        <w:t>DELAIS D’EXECUTION - PENALITES POUR RETARD</w:t>
      </w:r>
      <w:bookmarkEnd w:id="21"/>
      <w:r>
        <w:rPr>
          <w:rFonts w:ascii="Arial" w:hAnsi="Arial" w:cs="Arial"/>
          <w:b/>
          <w:u w:val="single"/>
        </w:rPr>
        <w:t xml:space="preserve"> </w:t>
      </w:r>
    </w:p>
    <w:p w:rsidR="001F1C13" w:rsidRDefault="00412AD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1F1C13" w:rsidRDefault="00412ADB" w:rsidP="004262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délai contractuel d’exécution est celui de la livraison.</w:t>
      </w:r>
    </w:p>
    <w:p w:rsidR="001F1C13" w:rsidRDefault="001F1C13">
      <w:pPr>
        <w:ind w:firstLine="708"/>
        <w:jc w:val="both"/>
        <w:rPr>
          <w:rFonts w:ascii="Arial" w:hAnsi="Arial" w:cs="Arial"/>
          <w:sz w:val="24"/>
        </w:rPr>
      </w:pPr>
    </w:p>
    <w:p w:rsidR="001F1C13" w:rsidRDefault="00412ADB">
      <w:pPr>
        <w:pStyle w:val="BodyText2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Par dérogation à l’article 10.2 du CCAG / FCS, la prolongation éventuelle du délai d’exécution est accordée par l’émetteur du bon de commande ou son mandataire habilité en lieu et place </w:t>
      </w:r>
      <w:r w:rsidR="00DA46EC">
        <w:rPr>
          <w:rFonts w:ascii="Arial" w:hAnsi="Arial" w:cs="Arial"/>
        </w:rPr>
        <w:t>de l’ordonnateur.</w:t>
      </w:r>
    </w:p>
    <w:p w:rsidR="001F1C13" w:rsidRDefault="001F1C13">
      <w:pPr>
        <w:jc w:val="both"/>
        <w:rPr>
          <w:rFonts w:ascii="Arial" w:hAnsi="Arial" w:cs="Arial"/>
          <w:sz w:val="24"/>
        </w:rPr>
      </w:pPr>
    </w:p>
    <w:p w:rsidR="001F1C13" w:rsidRDefault="00412ADB" w:rsidP="003342C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Lorsque le délai contractuel d’exécution est dépassé par le fait de l’opérateur économique, celui-ci encourt, sans mise en demeure préalable, des pénalités calculées selon un montant forfaitaire : </w:t>
      </w:r>
      <w:r w:rsidR="00907BD5">
        <w:rPr>
          <w:rFonts w:ascii="Arial" w:hAnsi="Arial" w:cs="Arial"/>
          <w:b/>
          <w:sz w:val="24"/>
        </w:rPr>
        <w:t>2</w:t>
      </w:r>
      <w:r w:rsidRPr="001C4BFA">
        <w:rPr>
          <w:rFonts w:ascii="Arial" w:hAnsi="Arial" w:cs="Arial"/>
          <w:b/>
          <w:sz w:val="24"/>
        </w:rPr>
        <w:t>00 € par jour calendaire</w:t>
      </w:r>
      <w:r>
        <w:rPr>
          <w:rFonts w:ascii="Arial" w:hAnsi="Arial" w:cs="Arial"/>
          <w:sz w:val="24"/>
        </w:rPr>
        <w:t>.</w:t>
      </w:r>
    </w:p>
    <w:p w:rsidR="001F1C13" w:rsidRDefault="001F1C13">
      <w:pPr>
        <w:rPr>
          <w:rFonts w:ascii="Arial" w:hAnsi="Arial" w:cs="Arial"/>
          <w:sz w:val="24"/>
        </w:rPr>
      </w:pPr>
    </w:p>
    <w:p w:rsidR="001F1C13" w:rsidRDefault="00412ADB">
      <w:pPr>
        <w:pStyle w:val="Titre1"/>
        <w:rPr>
          <w:rFonts w:ascii="Arial" w:hAnsi="Arial" w:cs="Arial"/>
        </w:rPr>
      </w:pPr>
      <w:bookmarkStart w:id="22" w:name="_Toc55312421"/>
      <w:r>
        <w:rPr>
          <w:rFonts w:ascii="Arial" w:hAnsi="Arial" w:cs="Arial"/>
          <w:b/>
        </w:rPr>
        <w:t>ARTICLE 1</w:t>
      </w:r>
      <w:r w:rsidR="008B4928">
        <w:rPr>
          <w:rFonts w:ascii="Arial" w:hAnsi="Arial" w:cs="Arial"/>
          <w:b/>
        </w:rPr>
        <w:t>6</w:t>
      </w:r>
      <w:r w:rsidR="0042622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</w:t>
      </w:r>
      <w:r w:rsidR="00BF5DB5" w:rsidRPr="00502496">
        <w:rPr>
          <w:rFonts w:ascii="Arial" w:hAnsi="Arial" w:cs="Arial"/>
          <w:b/>
          <w:u w:val="single"/>
        </w:rPr>
        <w:t xml:space="preserve">FACTURATION ELECTRONIQUE - </w:t>
      </w:r>
      <w:r>
        <w:rPr>
          <w:rFonts w:ascii="Arial" w:hAnsi="Arial" w:cs="Arial"/>
          <w:b/>
          <w:u w:val="single"/>
        </w:rPr>
        <w:t>DELAI DE PAIEMENT ET INTERETS MORATOIRES</w:t>
      </w:r>
      <w:bookmarkEnd w:id="22"/>
    </w:p>
    <w:p w:rsidR="001F1C13" w:rsidRDefault="001F1C13">
      <w:pPr>
        <w:pStyle w:val="Titre2"/>
        <w:ind w:firstLine="284"/>
        <w:rPr>
          <w:rFonts w:ascii="Arial" w:hAnsi="Arial" w:cs="Arial"/>
        </w:rPr>
      </w:pPr>
    </w:p>
    <w:p w:rsidR="00BF5DB5" w:rsidRDefault="00BF5DB5">
      <w:pPr>
        <w:pStyle w:val="Corpsdetexte31"/>
        <w:ind w:firstLine="708"/>
        <w:jc w:val="both"/>
        <w:rPr>
          <w:rFonts w:ascii="Arial" w:hAnsi="Arial" w:cs="Arial"/>
          <w:b/>
        </w:rPr>
      </w:pPr>
      <w:r w:rsidRPr="00502496">
        <w:rPr>
          <w:rFonts w:ascii="Arial" w:hAnsi="Arial" w:cs="Arial"/>
          <w:b/>
          <w:color w:val="FF0000"/>
        </w:rPr>
        <w:t>Les factures s</w:t>
      </w:r>
      <w:r w:rsidR="00502496" w:rsidRPr="00502496">
        <w:rPr>
          <w:rFonts w:ascii="Arial" w:hAnsi="Arial" w:cs="Arial"/>
          <w:b/>
          <w:color w:val="FF0000"/>
        </w:rPr>
        <w:t>er</w:t>
      </w:r>
      <w:r w:rsidRPr="00502496">
        <w:rPr>
          <w:rFonts w:ascii="Arial" w:hAnsi="Arial" w:cs="Arial"/>
          <w:b/>
          <w:color w:val="FF0000"/>
        </w:rPr>
        <w:t>ont déposées obligatoirement sur le portail </w:t>
      </w:r>
      <w:r>
        <w:rPr>
          <w:rFonts w:ascii="Arial" w:hAnsi="Arial" w:cs="Arial"/>
          <w:b/>
        </w:rPr>
        <w:t xml:space="preserve">: </w:t>
      </w:r>
      <w:hyperlink r:id="rId10" w:history="1">
        <w:r w:rsidRPr="00720B1C">
          <w:rPr>
            <w:rStyle w:val="Lienhypertexte"/>
            <w:rFonts w:ascii="Arial" w:hAnsi="Arial" w:cs="Arial"/>
            <w:b/>
          </w:rPr>
          <w:t>https://chorus-pro.gouv.fr/cpp/utilisateur?execution=e1s1</w:t>
        </w:r>
      </w:hyperlink>
      <w:r>
        <w:rPr>
          <w:rFonts w:ascii="Arial" w:hAnsi="Arial" w:cs="Arial"/>
          <w:b/>
        </w:rPr>
        <w:t xml:space="preserve"> (service gratuit). Les factures papiers seront systématiquement rejetées.</w:t>
      </w:r>
    </w:p>
    <w:p w:rsidR="00BF5DB5" w:rsidRDefault="00BF5DB5">
      <w:pPr>
        <w:pStyle w:val="Corpsdetexte31"/>
        <w:ind w:firstLine="708"/>
        <w:jc w:val="both"/>
        <w:rPr>
          <w:rFonts w:ascii="Arial" w:hAnsi="Arial" w:cs="Arial"/>
          <w:b/>
        </w:rPr>
      </w:pPr>
    </w:p>
    <w:p w:rsidR="00BF5DB5" w:rsidRDefault="00412ADB" w:rsidP="00426221">
      <w:pPr>
        <w:pStyle w:val="Corpsdetexte31"/>
        <w:jc w:val="both"/>
        <w:rPr>
          <w:rFonts w:ascii="Arial" w:hAnsi="Arial" w:cs="Arial"/>
        </w:rPr>
      </w:pPr>
      <w:r w:rsidRPr="001C4BFA">
        <w:rPr>
          <w:rFonts w:ascii="Arial" w:hAnsi="Arial" w:cs="Arial"/>
          <w:b/>
        </w:rPr>
        <w:t xml:space="preserve">Le délai applicable de paiement des factures sera </w:t>
      </w:r>
      <w:r w:rsidR="00BF5DB5">
        <w:rPr>
          <w:rFonts w:ascii="Arial" w:hAnsi="Arial" w:cs="Arial"/>
          <w:b/>
        </w:rPr>
        <w:t xml:space="preserve">de </w:t>
      </w:r>
      <w:r w:rsidRPr="001C4BFA">
        <w:rPr>
          <w:rFonts w:ascii="Arial" w:hAnsi="Arial" w:cs="Arial"/>
          <w:b/>
        </w:rPr>
        <w:t>trente jours</w:t>
      </w:r>
      <w:r w:rsidR="00BF5DB5">
        <w:rPr>
          <w:rFonts w:ascii="Arial" w:hAnsi="Arial" w:cs="Arial"/>
          <w:b/>
        </w:rPr>
        <w:t xml:space="preserve"> (30) à compter de la mise à disposition de la facture sur le portail CHORUS PRO</w:t>
      </w:r>
      <w:r w:rsidR="00015108">
        <w:rPr>
          <w:rFonts w:ascii="Arial" w:hAnsi="Arial" w:cs="Arial"/>
        </w:rPr>
        <w:t xml:space="preserve"> sauf cas de suspension du délai de paiement conformément à la réglementation en vigueur.</w:t>
      </w:r>
      <w:r>
        <w:rPr>
          <w:rFonts w:ascii="Arial" w:hAnsi="Arial" w:cs="Arial"/>
        </w:rPr>
        <w:t xml:space="preserve"> </w:t>
      </w:r>
    </w:p>
    <w:p w:rsidR="00BF5DB5" w:rsidRDefault="00BF5DB5">
      <w:pPr>
        <w:pStyle w:val="Corpsdetexte31"/>
        <w:ind w:firstLine="708"/>
        <w:jc w:val="both"/>
        <w:rPr>
          <w:rFonts w:ascii="Arial" w:hAnsi="Arial" w:cs="Arial"/>
        </w:rPr>
      </w:pPr>
    </w:p>
    <w:p w:rsidR="001F1C13" w:rsidRDefault="00412ADB" w:rsidP="00426221">
      <w:pPr>
        <w:pStyle w:val="Corpsdetexte31"/>
        <w:jc w:val="both"/>
        <w:rPr>
          <w:rFonts w:ascii="Arial" w:hAnsi="Arial" w:cs="Arial"/>
        </w:rPr>
      </w:pPr>
      <w:r>
        <w:rPr>
          <w:rFonts w:ascii="Arial" w:hAnsi="Arial" w:cs="Arial"/>
        </w:rPr>
        <w:t>Le taux des intérêts moratoires est celui de l’intérêt légal en vigueur à la date à laquelle les intérêts moratoires ont commencé à courir, augmenté de deux points.</w:t>
      </w:r>
    </w:p>
    <w:p w:rsidR="001F1C13" w:rsidRDefault="001F1C13">
      <w:pPr>
        <w:tabs>
          <w:tab w:val="left" w:pos="284"/>
          <w:tab w:val="left" w:pos="3402"/>
        </w:tabs>
        <w:ind w:firstLine="1"/>
        <w:jc w:val="both"/>
        <w:rPr>
          <w:rFonts w:ascii="Arial" w:hAnsi="Arial" w:cs="Arial"/>
          <w:sz w:val="24"/>
        </w:rPr>
      </w:pPr>
    </w:p>
    <w:p w:rsidR="001F1C13" w:rsidRDefault="00412ADB">
      <w:pPr>
        <w:tabs>
          <w:tab w:val="left" w:pos="284"/>
          <w:tab w:val="left" w:pos="3402"/>
        </w:tabs>
        <w:ind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facture devra comporter les indications suivantes :</w:t>
      </w:r>
    </w:p>
    <w:p w:rsidR="001F1C13" w:rsidRDefault="001F1C13">
      <w:pPr>
        <w:ind w:left="567"/>
        <w:rPr>
          <w:rFonts w:ascii="Arial" w:hAnsi="Arial" w:cs="Arial"/>
          <w:sz w:val="24"/>
        </w:rPr>
      </w:pPr>
    </w:p>
    <w:p w:rsidR="001F1C13" w:rsidRDefault="00412ADB">
      <w:pPr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la référence au présent marché,</w:t>
      </w:r>
    </w:p>
    <w:p w:rsidR="001F1C13" w:rsidRDefault="00412ADB">
      <w:pPr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la référence du bon de commande,</w:t>
      </w:r>
    </w:p>
    <w:p w:rsidR="001F1C13" w:rsidRDefault="00412ADB">
      <w:pPr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le nom et l’adresse complète du service destinataire des prestations,</w:t>
      </w:r>
    </w:p>
    <w:p w:rsidR="001F1C13" w:rsidRDefault="00412ADB">
      <w:pPr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la désignation de l’émetteur du bon de commande,</w:t>
      </w:r>
    </w:p>
    <w:p w:rsidR="001F1C13" w:rsidRDefault="00412ADB">
      <w:pPr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le numéro de compte bancaire ou postal du titulaire, tel qu’il est précisé dans l’acte d’engagement.</w:t>
      </w:r>
    </w:p>
    <w:p w:rsidR="001F1C13" w:rsidRDefault="001F1C13">
      <w:pPr>
        <w:tabs>
          <w:tab w:val="left" w:pos="284"/>
          <w:tab w:val="left" w:pos="426"/>
          <w:tab w:val="left" w:pos="3402"/>
        </w:tabs>
        <w:ind w:firstLine="1"/>
        <w:jc w:val="both"/>
        <w:rPr>
          <w:rFonts w:ascii="Arial" w:hAnsi="Arial" w:cs="Arial"/>
          <w:sz w:val="24"/>
        </w:rPr>
      </w:pPr>
    </w:p>
    <w:p w:rsidR="001F1C13" w:rsidRDefault="00412ADB">
      <w:pPr>
        <w:tabs>
          <w:tab w:val="left" w:pos="284"/>
          <w:tab w:val="left" w:pos="3119"/>
        </w:tabs>
        <w:ind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Sont désignés pour les règlements :</w:t>
      </w:r>
    </w:p>
    <w:p w:rsidR="00426221" w:rsidRDefault="00426221">
      <w:pPr>
        <w:tabs>
          <w:tab w:val="left" w:pos="284"/>
          <w:tab w:val="left" w:pos="3119"/>
        </w:tabs>
        <w:ind w:firstLine="1"/>
        <w:jc w:val="both"/>
        <w:rPr>
          <w:rFonts w:ascii="Arial" w:hAnsi="Arial" w:cs="Arial"/>
          <w:sz w:val="24"/>
        </w:rPr>
      </w:pPr>
    </w:p>
    <w:p w:rsidR="001F1C13" w:rsidRDefault="00412ADB">
      <w:pPr>
        <w:tabs>
          <w:tab w:val="left" w:pos="284"/>
          <w:tab w:val="left" w:pos="3119"/>
          <w:tab w:val="left" w:pos="3261"/>
        </w:tabs>
        <w:ind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- Ordonnateur :</w:t>
      </w:r>
    </w:p>
    <w:p w:rsidR="001F1C13" w:rsidRDefault="00412ADB">
      <w:pPr>
        <w:tabs>
          <w:tab w:val="left" w:pos="284"/>
          <w:tab w:val="left" w:pos="3119"/>
          <w:tab w:val="left" w:pos="3261"/>
        </w:tabs>
        <w:ind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3342CE">
        <w:rPr>
          <w:rFonts w:ascii="Arial" w:hAnsi="Arial" w:cs="Arial"/>
          <w:sz w:val="24"/>
        </w:rPr>
        <w:t xml:space="preserve">onsieur </w:t>
      </w:r>
      <w:r w:rsidR="00DA46EC">
        <w:rPr>
          <w:rFonts w:ascii="Arial" w:hAnsi="Arial" w:cs="Arial"/>
          <w:sz w:val="24"/>
        </w:rPr>
        <w:t xml:space="preserve">Christophe Demande, </w:t>
      </w:r>
      <w:r w:rsidR="003342CE">
        <w:rPr>
          <w:rFonts w:ascii="Arial" w:hAnsi="Arial" w:cs="Arial"/>
          <w:sz w:val="24"/>
        </w:rPr>
        <w:t>chef d’établissement</w:t>
      </w:r>
      <w:r w:rsidR="00DA46EC">
        <w:rPr>
          <w:rFonts w:ascii="Arial" w:hAnsi="Arial" w:cs="Arial"/>
          <w:sz w:val="24"/>
        </w:rPr>
        <w:t xml:space="preserve"> support du GRETA Alpes Provence</w:t>
      </w:r>
      <w:r w:rsidR="003342CE">
        <w:rPr>
          <w:rFonts w:ascii="Arial" w:hAnsi="Arial" w:cs="Arial"/>
          <w:sz w:val="24"/>
        </w:rPr>
        <w:t xml:space="preserve"> </w:t>
      </w:r>
    </w:p>
    <w:p w:rsidR="001F1C13" w:rsidRDefault="001F1C13">
      <w:pPr>
        <w:tabs>
          <w:tab w:val="left" w:pos="284"/>
          <w:tab w:val="left" w:pos="3119"/>
          <w:tab w:val="left" w:pos="3261"/>
        </w:tabs>
        <w:ind w:firstLine="1"/>
        <w:jc w:val="both"/>
        <w:rPr>
          <w:rFonts w:ascii="Arial" w:hAnsi="Arial" w:cs="Arial"/>
          <w:sz w:val="24"/>
        </w:rPr>
      </w:pPr>
    </w:p>
    <w:p w:rsidR="001F1C13" w:rsidRDefault="00412ADB">
      <w:pPr>
        <w:tabs>
          <w:tab w:val="left" w:pos="284"/>
          <w:tab w:val="left" w:pos="3119"/>
          <w:tab w:val="left" w:pos="3261"/>
        </w:tabs>
        <w:ind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- Comptable assignataire des paiements :</w:t>
      </w:r>
    </w:p>
    <w:p w:rsidR="001F1C13" w:rsidRDefault="00412ADB">
      <w:pPr>
        <w:tabs>
          <w:tab w:val="left" w:pos="284"/>
          <w:tab w:val="left" w:pos="3119"/>
          <w:tab w:val="left" w:pos="3261"/>
        </w:tabs>
        <w:ind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Monsieur Nicolas H</w:t>
      </w:r>
      <w:r w:rsidR="003342CE">
        <w:rPr>
          <w:rFonts w:ascii="Arial" w:hAnsi="Arial" w:cs="Arial"/>
          <w:sz w:val="24"/>
        </w:rPr>
        <w:t>anouille</w:t>
      </w:r>
      <w:r>
        <w:rPr>
          <w:rFonts w:ascii="Arial" w:hAnsi="Arial" w:cs="Arial"/>
          <w:sz w:val="24"/>
        </w:rPr>
        <w:t xml:space="preserve">, agent comptable </w:t>
      </w:r>
      <w:r w:rsidR="003342CE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u </w:t>
      </w:r>
      <w:r w:rsidR="00D14AC7">
        <w:rPr>
          <w:rFonts w:ascii="Arial" w:hAnsi="Arial" w:cs="Arial"/>
          <w:sz w:val="24"/>
        </w:rPr>
        <w:t>GRETA Alpes Provence</w:t>
      </w:r>
    </w:p>
    <w:p w:rsidR="00D14AC7" w:rsidRDefault="00D14AC7">
      <w:pPr>
        <w:tabs>
          <w:tab w:val="left" w:pos="284"/>
          <w:tab w:val="left" w:pos="3119"/>
          <w:tab w:val="left" w:pos="3261"/>
        </w:tabs>
        <w:ind w:firstLine="1"/>
        <w:jc w:val="both"/>
        <w:rPr>
          <w:rFonts w:ascii="Arial" w:hAnsi="Arial" w:cs="Arial"/>
          <w:sz w:val="24"/>
        </w:rPr>
      </w:pPr>
    </w:p>
    <w:p w:rsidR="001F1C13" w:rsidRDefault="001F1C13">
      <w:pPr>
        <w:pStyle w:val="Titre1"/>
        <w:rPr>
          <w:rFonts w:ascii="Arial" w:hAnsi="Arial" w:cs="Arial"/>
          <w:b/>
        </w:rPr>
      </w:pPr>
    </w:p>
    <w:p w:rsidR="001F1C13" w:rsidRDefault="00412ADB">
      <w:pPr>
        <w:pStyle w:val="Titre1"/>
      </w:pPr>
      <w:bookmarkStart w:id="23" w:name="_Toc55312422"/>
      <w:r>
        <w:rPr>
          <w:rFonts w:ascii="Arial" w:hAnsi="Arial" w:cs="Arial"/>
          <w:b/>
        </w:rPr>
        <w:t xml:space="preserve">ARTICLE </w:t>
      </w:r>
      <w:r w:rsidR="00D779D6">
        <w:rPr>
          <w:rFonts w:ascii="Arial" w:hAnsi="Arial" w:cs="Arial"/>
          <w:b/>
        </w:rPr>
        <w:t>1</w:t>
      </w:r>
      <w:r w:rsidR="008B4928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  <w:u w:val="single"/>
        </w:rPr>
        <w:t>AVANCE</w:t>
      </w:r>
      <w:bookmarkEnd w:id="23"/>
      <w:r>
        <w:rPr>
          <w:rFonts w:ascii="Arial" w:hAnsi="Arial" w:cs="Arial"/>
          <w:b/>
          <w:u w:val="single"/>
        </w:rPr>
        <w:t xml:space="preserve"> </w:t>
      </w:r>
    </w:p>
    <w:p w:rsidR="001F1C13" w:rsidRDefault="001F1C13"/>
    <w:p w:rsidR="001F1C13" w:rsidRDefault="00412ADB">
      <w:pPr>
        <w:pStyle w:val="BodyText21"/>
        <w:widowControl/>
        <w:rPr>
          <w:rFonts w:ascii="Arial" w:hAnsi="Arial" w:cs="Arial"/>
          <w:b/>
        </w:rPr>
      </w:pPr>
      <w:r>
        <w:rPr>
          <w:rFonts w:ascii="Arial" w:hAnsi="Arial" w:cs="Arial"/>
        </w:rPr>
        <w:t>Sans objet.</w:t>
      </w:r>
    </w:p>
    <w:p w:rsidR="001F1C13" w:rsidRDefault="001F1C13"/>
    <w:p w:rsidR="001F1C13" w:rsidRDefault="00412ADB">
      <w:pPr>
        <w:pStyle w:val="Titre1"/>
      </w:pPr>
      <w:bookmarkStart w:id="24" w:name="_Toc55312423"/>
      <w:r>
        <w:rPr>
          <w:rFonts w:ascii="Arial" w:hAnsi="Arial" w:cs="Arial"/>
          <w:b/>
        </w:rPr>
        <w:t xml:space="preserve">ARTICLE </w:t>
      </w:r>
      <w:r w:rsidR="00D779D6">
        <w:rPr>
          <w:rFonts w:ascii="Arial" w:hAnsi="Arial" w:cs="Arial"/>
          <w:b/>
        </w:rPr>
        <w:t>1</w:t>
      </w:r>
      <w:r w:rsidR="008B4928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  <w:u w:val="single"/>
        </w:rPr>
        <w:t>CESSION ET NANTISSEMENT DE CREANCES</w:t>
      </w:r>
      <w:bookmarkEnd w:id="24"/>
    </w:p>
    <w:p w:rsidR="001F1C13" w:rsidRDefault="001F1C13"/>
    <w:p w:rsidR="001F1C13" w:rsidRDefault="00412AD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Les créances résultant du marché peuvent être cédées ou nanties par l’opérateur économique au titre de la loi du 2 janvier 1981 facilitant le crédit aux entreprises.</w:t>
      </w:r>
    </w:p>
    <w:p w:rsidR="001F1C13" w:rsidRDefault="001F1C13">
      <w:pPr>
        <w:rPr>
          <w:rFonts w:ascii="Arial" w:hAnsi="Arial" w:cs="Arial"/>
          <w:sz w:val="24"/>
        </w:rPr>
      </w:pPr>
    </w:p>
    <w:p w:rsidR="00412ADB" w:rsidRDefault="008F2508">
      <w:pPr>
        <w:jc w:val="both"/>
      </w:pPr>
      <w:r>
        <w:rPr>
          <w:rFonts w:ascii="Arial" w:hAnsi="Arial" w:cs="Arial"/>
          <w:sz w:val="24"/>
        </w:rPr>
        <w:t>À</w:t>
      </w:r>
      <w:r w:rsidR="00412ADB">
        <w:rPr>
          <w:rFonts w:ascii="Arial" w:hAnsi="Arial" w:cs="Arial"/>
          <w:sz w:val="24"/>
        </w:rPr>
        <w:t xml:space="preserve"> cet effet, une copie de l’acte d’engagement certifiée conforme à l’original est remise à l’opérateur économique au moment de la notification du marché. Cette copie porte la mention d’exemplaire unique pour être remise, au gré de l’opérateur économique, à l’établissement financier de son choix.</w:t>
      </w:r>
    </w:p>
    <w:sectPr w:rsidR="00412ADB">
      <w:type w:val="continuous"/>
      <w:pgSz w:w="12240" w:h="15840"/>
      <w:pgMar w:top="1134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95" w:rsidRDefault="00605C95">
      <w:r>
        <w:separator/>
      </w:r>
    </w:p>
  </w:endnote>
  <w:endnote w:type="continuationSeparator" w:id="0">
    <w:p w:rsidR="00605C95" w:rsidRDefault="0060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HG Mincho Light J">
    <w:altName w:val="msmincho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564999"/>
      <w:docPartObj>
        <w:docPartGallery w:val="Page Numbers (Bottom of Page)"/>
        <w:docPartUnique/>
      </w:docPartObj>
    </w:sdtPr>
    <w:sdtEndPr/>
    <w:sdtContent>
      <w:p w:rsidR="003342CE" w:rsidRDefault="003342C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C95">
          <w:rPr>
            <w:noProof/>
          </w:rPr>
          <w:t>1</w:t>
        </w:r>
        <w:r>
          <w:fldChar w:fldCharType="end"/>
        </w:r>
      </w:p>
    </w:sdtContent>
  </w:sdt>
  <w:p w:rsidR="003342CE" w:rsidRDefault="003342C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95" w:rsidRDefault="00605C95">
      <w:r>
        <w:separator/>
      </w:r>
    </w:p>
  </w:footnote>
  <w:footnote w:type="continuationSeparator" w:id="0">
    <w:p w:rsidR="00605C95" w:rsidRDefault="00605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CE" w:rsidRDefault="003342CE">
    <w:pPr>
      <w:jc w:val="center"/>
    </w:pPr>
    <w:r>
      <w:rPr>
        <w:rFonts w:ascii="Arial" w:hAnsi="Arial" w:cs="Arial"/>
        <w:b/>
        <w:sz w:val="24"/>
      </w:rPr>
      <w:t xml:space="preserve">GRETA </w:t>
    </w:r>
    <w:r w:rsidR="00D14AC7">
      <w:rPr>
        <w:rFonts w:ascii="Arial" w:hAnsi="Arial" w:cs="Arial"/>
        <w:b/>
        <w:sz w:val="24"/>
      </w:rPr>
      <w:t>Alpes Provence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908"/>
        </w:tabs>
        <w:ind w:left="1908" w:hanging="360"/>
      </w:pPr>
    </w:lvl>
    <w:lvl w:ilvl="2">
      <w:start w:val="1"/>
      <w:numFmt w:val="decimal"/>
      <w:lvlText w:val="%1.%2.%3"/>
      <w:lvlJc w:val="left"/>
      <w:pPr>
        <w:tabs>
          <w:tab w:val="num" w:pos="3816"/>
        </w:tabs>
        <w:ind w:left="3816" w:hanging="720"/>
      </w:pPr>
    </w:lvl>
    <w:lvl w:ilvl="3">
      <w:start w:val="1"/>
      <w:numFmt w:val="decimal"/>
      <w:lvlText w:val="%1.%2.%3.%4"/>
      <w:lvlJc w:val="left"/>
      <w:pPr>
        <w:tabs>
          <w:tab w:val="num" w:pos="5364"/>
        </w:tabs>
        <w:ind w:left="5364" w:hanging="720"/>
      </w:pPr>
    </w:lvl>
    <w:lvl w:ilvl="4">
      <w:start w:val="1"/>
      <w:numFmt w:val="decimal"/>
      <w:lvlText w:val="%1.%2.%3.%4.%5"/>
      <w:lvlJc w:val="left"/>
      <w:pPr>
        <w:tabs>
          <w:tab w:val="num" w:pos="7272"/>
        </w:tabs>
        <w:ind w:left="7272" w:hanging="1080"/>
      </w:pPr>
    </w:lvl>
    <w:lvl w:ilvl="5">
      <w:start w:val="1"/>
      <w:numFmt w:val="decimal"/>
      <w:lvlText w:val="%1.%2.%3.%4.%5.%6"/>
      <w:lvlJc w:val="left"/>
      <w:pPr>
        <w:tabs>
          <w:tab w:val="num" w:pos="8820"/>
        </w:tabs>
        <w:ind w:left="88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728"/>
        </w:tabs>
        <w:ind w:left="1072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2276"/>
        </w:tabs>
        <w:ind w:left="12276" w:hanging="1440"/>
      </w:pPr>
    </w:lvl>
    <w:lvl w:ilvl="8">
      <w:start w:val="1"/>
      <w:numFmt w:val="decimal"/>
      <w:pStyle w:val="MONTITRE"/>
      <w:lvlText w:val="%1.%2.%3.%4.%5.%6.%7.%8.%9"/>
      <w:lvlJc w:val="left"/>
      <w:pPr>
        <w:tabs>
          <w:tab w:val="num" w:pos="14184"/>
        </w:tabs>
        <w:ind w:left="14184" w:hanging="180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27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/>
      </w:rPr>
    </w:lvl>
    <w:lvl w:ilvl="1">
      <w:numFmt w:val="bullet"/>
      <w:lvlText w:val=""/>
      <w:lvlJc w:val="left"/>
      <w:pPr>
        <w:tabs>
          <w:tab w:val="num" w:pos="2148"/>
        </w:tabs>
        <w:ind w:left="2148" w:hanging="360"/>
      </w:pPr>
      <w:rPr>
        <w:rFonts w:ascii="Monotype Sorts" w:hAnsi="Monotype Sorts" w:cs="Wingdings"/>
      </w:rPr>
    </w:lvl>
    <w:lvl w:ilvl="2">
      <w:numFmt w:val="bullet"/>
      <w:lvlText w:val="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29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30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/>
      </w:rPr>
    </w:lvl>
  </w:abstractNum>
  <w:abstractNum w:abstractNumId="6">
    <w:nsid w:val="32B76570"/>
    <w:multiLevelType w:val="hybridMultilevel"/>
    <w:tmpl w:val="A036D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A2F49"/>
    <w:multiLevelType w:val="hybridMultilevel"/>
    <w:tmpl w:val="83108DA8"/>
    <w:lvl w:ilvl="0" w:tplc="CAF24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6351E"/>
    <w:multiLevelType w:val="hybridMultilevel"/>
    <w:tmpl w:val="2AEAB29C"/>
    <w:lvl w:ilvl="0" w:tplc="CAF24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75BD7"/>
    <w:multiLevelType w:val="hybridMultilevel"/>
    <w:tmpl w:val="E6B2C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55E53"/>
    <w:multiLevelType w:val="hybridMultilevel"/>
    <w:tmpl w:val="BE8CA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56CD7"/>
    <w:multiLevelType w:val="hybridMultilevel"/>
    <w:tmpl w:val="4C4695BE"/>
    <w:lvl w:ilvl="0" w:tplc="7C067C98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63"/>
    <w:rsid w:val="0000248F"/>
    <w:rsid w:val="00003C7A"/>
    <w:rsid w:val="00015108"/>
    <w:rsid w:val="00020462"/>
    <w:rsid w:val="00030A5F"/>
    <w:rsid w:val="00035738"/>
    <w:rsid w:val="00036CAD"/>
    <w:rsid w:val="00090E94"/>
    <w:rsid w:val="000A71BD"/>
    <w:rsid w:val="000B5A49"/>
    <w:rsid w:val="000F3831"/>
    <w:rsid w:val="000F39EF"/>
    <w:rsid w:val="00101B72"/>
    <w:rsid w:val="0012112A"/>
    <w:rsid w:val="00180634"/>
    <w:rsid w:val="001841B1"/>
    <w:rsid w:val="00195E1A"/>
    <w:rsid w:val="001C3B5A"/>
    <w:rsid w:val="001C4BFA"/>
    <w:rsid w:val="001F1C13"/>
    <w:rsid w:val="0021215B"/>
    <w:rsid w:val="00213EF6"/>
    <w:rsid w:val="00217F44"/>
    <w:rsid w:val="002232F5"/>
    <w:rsid w:val="0023433A"/>
    <w:rsid w:val="002558CE"/>
    <w:rsid w:val="00272F4E"/>
    <w:rsid w:val="002823DA"/>
    <w:rsid w:val="00295DA7"/>
    <w:rsid w:val="002A2ED9"/>
    <w:rsid w:val="002A3F4B"/>
    <w:rsid w:val="002D0AEA"/>
    <w:rsid w:val="002F4F00"/>
    <w:rsid w:val="00302BBC"/>
    <w:rsid w:val="00322D86"/>
    <w:rsid w:val="003342CE"/>
    <w:rsid w:val="00346DB3"/>
    <w:rsid w:val="003520D0"/>
    <w:rsid w:val="00354D2A"/>
    <w:rsid w:val="003646A1"/>
    <w:rsid w:val="00372711"/>
    <w:rsid w:val="00384CF2"/>
    <w:rsid w:val="003A5933"/>
    <w:rsid w:val="003D00FB"/>
    <w:rsid w:val="003E4198"/>
    <w:rsid w:val="003F3C03"/>
    <w:rsid w:val="004010E4"/>
    <w:rsid w:val="00412ADB"/>
    <w:rsid w:val="00416701"/>
    <w:rsid w:val="00426221"/>
    <w:rsid w:val="00431E35"/>
    <w:rsid w:val="00475BE8"/>
    <w:rsid w:val="00483794"/>
    <w:rsid w:val="004963F8"/>
    <w:rsid w:val="004E0054"/>
    <w:rsid w:val="004E08D7"/>
    <w:rsid w:val="00502496"/>
    <w:rsid w:val="0052682D"/>
    <w:rsid w:val="00545B18"/>
    <w:rsid w:val="00550034"/>
    <w:rsid w:val="00561AB1"/>
    <w:rsid w:val="00570D11"/>
    <w:rsid w:val="00574629"/>
    <w:rsid w:val="005A3B9B"/>
    <w:rsid w:val="005A4F16"/>
    <w:rsid w:val="005C23B3"/>
    <w:rsid w:val="005D1158"/>
    <w:rsid w:val="005E1CE5"/>
    <w:rsid w:val="00605C95"/>
    <w:rsid w:val="00627615"/>
    <w:rsid w:val="00641C8C"/>
    <w:rsid w:val="00653512"/>
    <w:rsid w:val="006A2263"/>
    <w:rsid w:val="006A4075"/>
    <w:rsid w:val="006F65FB"/>
    <w:rsid w:val="00705FF6"/>
    <w:rsid w:val="007367D8"/>
    <w:rsid w:val="00750B93"/>
    <w:rsid w:val="00755BEC"/>
    <w:rsid w:val="00763301"/>
    <w:rsid w:val="00782DCD"/>
    <w:rsid w:val="007A1398"/>
    <w:rsid w:val="007C4699"/>
    <w:rsid w:val="00804BD3"/>
    <w:rsid w:val="00813C94"/>
    <w:rsid w:val="00817E7A"/>
    <w:rsid w:val="00854F8A"/>
    <w:rsid w:val="008837DC"/>
    <w:rsid w:val="00893B73"/>
    <w:rsid w:val="00894758"/>
    <w:rsid w:val="00894FDD"/>
    <w:rsid w:val="008B4928"/>
    <w:rsid w:val="008C6E76"/>
    <w:rsid w:val="008E4CC0"/>
    <w:rsid w:val="008E74D5"/>
    <w:rsid w:val="008F2508"/>
    <w:rsid w:val="00907BD5"/>
    <w:rsid w:val="00913862"/>
    <w:rsid w:val="00921D79"/>
    <w:rsid w:val="00922CB2"/>
    <w:rsid w:val="0093396E"/>
    <w:rsid w:val="009404E6"/>
    <w:rsid w:val="00945814"/>
    <w:rsid w:val="009474B1"/>
    <w:rsid w:val="00962200"/>
    <w:rsid w:val="0098788B"/>
    <w:rsid w:val="009A7D05"/>
    <w:rsid w:val="009F211C"/>
    <w:rsid w:val="00A02C11"/>
    <w:rsid w:val="00A05206"/>
    <w:rsid w:val="00A363F1"/>
    <w:rsid w:val="00A4146A"/>
    <w:rsid w:val="00A42B5A"/>
    <w:rsid w:val="00A560C7"/>
    <w:rsid w:val="00A60653"/>
    <w:rsid w:val="00A9461B"/>
    <w:rsid w:val="00B01B83"/>
    <w:rsid w:val="00B037BC"/>
    <w:rsid w:val="00B131C2"/>
    <w:rsid w:val="00B413E0"/>
    <w:rsid w:val="00B5246D"/>
    <w:rsid w:val="00B55890"/>
    <w:rsid w:val="00B80317"/>
    <w:rsid w:val="00B8253B"/>
    <w:rsid w:val="00B953CC"/>
    <w:rsid w:val="00BC44C9"/>
    <w:rsid w:val="00BE7D49"/>
    <w:rsid w:val="00BF4781"/>
    <w:rsid w:val="00BF5DB5"/>
    <w:rsid w:val="00C01F49"/>
    <w:rsid w:val="00C0276B"/>
    <w:rsid w:val="00C02EA5"/>
    <w:rsid w:val="00C2626E"/>
    <w:rsid w:val="00C57D46"/>
    <w:rsid w:val="00C70F4E"/>
    <w:rsid w:val="00C7568A"/>
    <w:rsid w:val="00CB6279"/>
    <w:rsid w:val="00CC0F24"/>
    <w:rsid w:val="00CC6B86"/>
    <w:rsid w:val="00CF5399"/>
    <w:rsid w:val="00D1151B"/>
    <w:rsid w:val="00D14AC7"/>
    <w:rsid w:val="00D568B7"/>
    <w:rsid w:val="00D71334"/>
    <w:rsid w:val="00D779D6"/>
    <w:rsid w:val="00DA2165"/>
    <w:rsid w:val="00DA46EC"/>
    <w:rsid w:val="00DB5892"/>
    <w:rsid w:val="00DC1D45"/>
    <w:rsid w:val="00E02C47"/>
    <w:rsid w:val="00E060FB"/>
    <w:rsid w:val="00E12043"/>
    <w:rsid w:val="00E15592"/>
    <w:rsid w:val="00E3643E"/>
    <w:rsid w:val="00E44ECC"/>
    <w:rsid w:val="00E57908"/>
    <w:rsid w:val="00E81035"/>
    <w:rsid w:val="00EA235D"/>
    <w:rsid w:val="00EC29EB"/>
    <w:rsid w:val="00EC66D7"/>
    <w:rsid w:val="00ED4D58"/>
    <w:rsid w:val="00ED678D"/>
    <w:rsid w:val="00ED7254"/>
    <w:rsid w:val="00EF23AF"/>
    <w:rsid w:val="00F22ACD"/>
    <w:rsid w:val="00F46F9D"/>
    <w:rsid w:val="00F54A21"/>
    <w:rsid w:val="00FC05FE"/>
    <w:rsid w:val="00FC6424"/>
    <w:rsid w:val="00FD3F42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tabs>
        <w:tab w:val="left" w:pos="3402"/>
      </w:tabs>
      <w:ind w:right="334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3402"/>
      </w:tabs>
      <w:ind w:right="334"/>
      <w:outlineLvl w:val="1"/>
    </w:pPr>
    <w:rPr>
      <w:b/>
      <w:sz w:val="24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i/>
      <w:iCs/>
      <w:sz w:val="24"/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i/>
      <w:iCs/>
      <w:u w:val="single"/>
    </w:rPr>
  </w:style>
  <w:style w:type="paragraph" w:styleId="Titre7">
    <w:name w:val="heading 7"/>
    <w:basedOn w:val="Normal"/>
    <w:next w:val="Normal"/>
    <w:qFormat/>
    <w:pPr>
      <w:keepNext/>
      <w:ind w:firstLine="2268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ind w:left="1985"/>
      <w:outlineLvl w:val="7"/>
    </w:pPr>
    <w:rPr>
      <w:rFonts w:ascii="Arial" w:hAnsi="Arial" w:cs="Arial"/>
      <w:color w:val="FF0000"/>
      <w:sz w:val="24"/>
    </w:rPr>
  </w:style>
  <w:style w:type="paragraph" w:styleId="Titre9">
    <w:name w:val="heading 9"/>
    <w:basedOn w:val="Normal"/>
    <w:next w:val="Normal"/>
    <w:qFormat/>
    <w:pPr>
      <w:keepNext/>
      <w:ind w:firstLine="708"/>
      <w:outlineLvl w:val="8"/>
    </w:pPr>
    <w:rPr>
      <w:rFonts w:ascii="Arial" w:hAnsi="Arial" w:cs="Arial"/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tarSymbol" w:eastAsia="StarSymbol" w:hAnsi="StarSymbol" w:cs="StarSymbol"/>
      <w:sz w:val="18"/>
    </w:rPr>
  </w:style>
  <w:style w:type="character" w:customStyle="1" w:styleId="WW8Num3z0">
    <w:name w:val="WW8Num3z0"/>
    <w:rPr>
      <w:rFonts w:ascii="StarSymbol" w:eastAsia="StarSymbol" w:hAnsi="StarSymbol" w:cs="StarSymbol"/>
      <w:sz w:val="18"/>
    </w:rPr>
  </w:style>
  <w:style w:type="character" w:customStyle="1" w:styleId="WW8Num5z0">
    <w:name w:val="WW8Num5z0"/>
    <w:rPr>
      <w:rFonts w:ascii="Monotype Sorts" w:eastAsia="Times New Roman" w:hAnsi="Monotype Sorts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Monotype Sorts" w:eastAsia="Times New Roman" w:hAnsi="Monotype Sorts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Arial" w:eastAsia="HG Mincho Light J" w:hAnsi="Arial" w:cs="Arial"/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Arial" w:eastAsia="Times New Roman" w:hAnsi="Arial" w:cs="Arial"/>
      <w:color w:val="auto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Monotype Sorts" w:eastAsia="Times New Roman" w:hAnsi="Monotype Sorts" w:cs="Wingdings"/>
    </w:rPr>
  </w:style>
  <w:style w:type="character" w:customStyle="1" w:styleId="WW8Num27z2">
    <w:name w:val="WW8Num27z2"/>
    <w:rPr>
      <w:rFonts w:ascii="Wingdings" w:eastAsia="Times New Roman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Monotype Sorts" w:eastAsia="Times New Roman" w:hAnsi="Monotype Sorts" w:cs="Times New Roman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16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Arial" w:eastAsia="Times New Roman" w:hAnsi="Arial" w:cs="Courier New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Times New Roman" w:eastAsia="Times New Roman" w:hAnsi="Times New Roman" w:cs="Times New Roman"/>
      <w:sz w:val="20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character" w:customStyle="1" w:styleId="spelle">
    <w:name w:val="spelle"/>
    <w:basedOn w:val="Policepardfaut1"/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Sautdindex">
    <w:name w:val="Saut d'index"/>
  </w:style>
  <w:style w:type="paragraph" w:customStyle="1" w:styleId="Titre10">
    <w:name w:val="Titre1"/>
    <w:basedOn w:val="Normal"/>
    <w:next w:val="Corpsdetexte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Corpsdetexte">
    <w:name w:val="Body Text"/>
    <w:basedOn w:val="Normal"/>
    <w:pPr>
      <w:jc w:val="center"/>
    </w:pPr>
    <w:rPr>
      <w:sz w:val="28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TMLBody">
    <w:name w:val="HTML Body"/>
    <w:pPr>
      <w:suppressAutoHyphens/>
    </w:pPr>
    <w:rPr>
      <w:rFonts w:ascii="Arial" w:hAnsi="Arial" w:cs="Arial"/>
      <w:lang w:eastAsia="zh-CN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uiPriority w:val="39"/>
    <w:pPr>
      <w:spacing w:before="120" w:after="120"/>
    </w:pPr>
    <w:rPr>
      <w:b/>
      <w:caps/>
      <w:sz w:val="24"/>
    </w:rPr>
  </w:style>
  <w:style w:type="paragraph" w:styleId="TM2">
    <w:name w:val="toc 2"/>
    <w:basedOn w:val="Normal"/>
    <w:next w:val="Normal"/>
    <w:uiPriority w:val="39"/>
    <w:pPr>
      <w:ind w:left="200"/>
    </w:pPr>
    <w:rPr>
      <w:smallCaps/>
      <w:sz w:val="24"/>
    </w:rPr>
  </w:style>
  <w:style w:type="paragraph" w:customStyle="1" w:styleId="BodyText21">
    <w:name w:val="Body Text 21"/>
    <w:basedOn w:val="Normal"/>
    <w:pPr>
      <w:widowControl w:val="0"/>
      <w:jc w:val="both"/>
    </w:pPr>
    <w:rPr>
      <w:sz w:val="24"/>
    </w:rPr>
  </w:style>
  <w:style w:type="paragraph" w:customStyle="1" w:styleId="Corpsdetexte21">
    <w:name w:val="Corps de texte 21"/>
    <w:basedOn w:val="Normal"/>
    <w:pPr>
      <w:jc w:val="center"/>
    </w:pPr>
    <w:rPr>
      <w:b/>
      <w:sz w:val="32"/>
    </w:rPr>
  </w:style>
  <w:style w:type="paragraph" w:customStyle="1" w:styleId="Corpsdetexte31">
    <w:name w:val="Corps de texte 31"/>
    <w:basedOn w:val="Normal"/>
    <w:rPr>
      <w:sz w:val="24"/>
    </w:rPr>
  </w:style>
  <w:style w:type="paragraph" w:customStyle="1" w:styleId="Corps">
    <w:name w:val="Corps"/>
    <w:basedOn w:val="Normal"/>
    <w:pPr>
      <w:widowControl w:val="0"/>
      <w:jc w:val="both"/>
    </w:pPr>
    <w:rPr>
      <w:rFonts w:ascii="Thorndale" w:eastAsia="HG Mincho Light J" w:hAnsi="Thorndale" w:cs="Thorndale"/>
      <w:color w:val="000000"/>
      <w:sz w:val="24"/>
      <w:lang w:eastAsia="fr-FR"/>
    </w:rPr>
  </w:style>
  <w:style w:type="paragraph" w:customStyle="1" w:styleId="MONTITRE">
    <w:name w:val="MONTITRE"/>
    <w:basedOn w:val="Titre10"/>
    <w:next w:val="Titre10"/>
    <w:pPr>
      <w:keepNext/>
      <w:widowControl w:val="0"/>
      <w:numPr>
        <w:ilvl w:val="8"/>
        <w:numId w:val="1"/>
      </w:numPr>
      <w:spacing w:after="120"/>
      <w:jc w:val="left"/>
      <w:outlineLvl w:val="8"/>
    </w:pPr>
    <w:rPr>
      <w:rFonts w:ascii="Times" w:eastAsia="HG Mincho Light J" w:hAnsi="Times" w:cs="Times New Roman"/>
      <w:b w:val="0"/>
      <w:bCs w:val="0"/>
      <w:color w:val="000000"/>
      <w:sz w:val="28"/>
      <w:szCs w:val="20"/>
      <w:lang w:eastAsia="fr-FR"/>
    </w:rPr>
  </w:style>
  <w:style w:type="paragraph" w:styleId="Retraitcorpsdetexte">
    <w:name w:val="Body Text Indent"/>
    <w:basedOn w:val="Normal"/>
    <w:pPr>
      <w:tabs>
        <w:tab w:val="left" w:pos="284"/>
        <w:tab w:val="left" w:pos="3402"/>
      </w:tabs>
      <w:ind w:firstLine="1"/>
      <w:jc w:val="both"/>
    </w:pPr>
    <w:rPr>
      <w:sz w:val="24"/>
    </w:rPr>
  </w:style>
  <w:style w:type="paragraph" w:customStyle="1" w:styleId="Retraitcorpsdetexte21">
    <w:name w:val="Retrait corps de texte 21"/>
    <w:basedOn w:val="Normal"/>
    <w:pPr>
      <w:ind w:right="-767" w:firstLine="284"/>
      <w:jc w:val="both"/>
    </w:pPr>
    <w:rPr>
      <w:sz w:val="24"/>
    </w:rPr>
  </w:style>
  <w:style w:type="paragraph" w:customStyle="1" w:styleId="Retraitcorpsdetexte31">
    <w:name w:val="Retrait corps de texte 31"/>
    <w:basedOn w:val="Normal"/>
    <w:pPr>
      <w:ind w:firstLine="284"/>
    </w:pPr>
    <w:rPr>
      <w:sz w:val="24"/>
    </w:r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Tahoma" w:hAnsi="Tahoma" w:cs="Times"/>
    </w:rPr>
  </w:style>
  <w:style w:type="paragraph" w:customStyle="1" w:styleId="Normalcentr1">
    <w:name w:val="Normal centré1"/>
    <w:basedOn w:val="Normal"/>
    <w:pPr>
      <w:widowControl w:val="0"/>
      <w:autoSpaceDE w:val="0"/>
      <w:spacing w:line="288" w:lineRule="exact"/>
      <w:ind w:left="284" w:right="1310" w:firstLine="709"/>
      <w:jc w:val="both"/>
    </w:pPr>
    <w:rPr>
      <w:rFonts w:ascii="Arial" w:hAnsi="Arial" w:cs="Arial"/>
      <w:sz w:val="26"/>
      <w:szCs w:val="26"/>
    </w:rPr>
  </w:style>
  <w:style w:type="paragraph" w:customStyle="1" w:styleId="ret2">
    <w:name w:val="ret2"/>
    <w:basedOn w:val="Normal"/>
    <w:pPr>
      <w:spacing w:before="40" w:after="20"/>
      <w:ind w:right="51"/>
      <w:jc w:val="both"/>
    </w:pPr>
    <w:rPr>
      <w:rFonts w:ascii="Arial" w:hAnsi="Arial" w:cs="Arial"/>
      <w:b/>
      <w:sz w:val="22"/>
      <w:u w:val="single"/>
    </w:rPr>
  </w:style>
  <w:style w:type="paragraph" w:customStyle="1" w:styleId="RedPara">
    <w:name w:val="RedPara"/>
    <w:basedOn w:val="Normal"/>
    <w:pPr>
      <w:overflowPunct w:val="0"/>
      <w:autoSpaceDE w:val="0"/>
      <w:spacing w:before="120"/>
      <w:ind w:left="1134"/>
      <w:jc w:val="both"/>
      <w:textAlignment w:val="baseline"/>
    </w:pPr>
    <w:rPr>
      <w:rFonts w:ascii="Arial" w:hAnsi="Arial" w:cs="Arial"/>
      <w:sz w:val="18"/>
    </w:rPr>
  </w:style>
  <w:style w:type="paragraph" w:styleId="NormalWeb">
    <w:name w:val="Normal (Web)"/>
    <w:basedOn w:val="Normal"/>
    <w:pPr>
      <w:spacing w:before="100" w:after="119"/>
    </w:pPr>
    <w:rPr>
      <w:sz w:val="24"/>
      <w:szCs w:val="24"/>
    </w:rPr>
  </w:style>
  <w:style w:type="paragraph" w:styleId="Paragraphedeliste">
    <w:name w:val="List Paragraph"/>
    <w:basedOn w:val="Normal"/>
    <w:qFormat/>
    <w:pPr>
      <w:ind w:left="708"/>
    </w:pPr>
  </w:style>
  <w:style w:type="paragraph" w:styleId="TM3">
    <w:name w:val="toc 3"/>
    <w:basedOn w:val="Index"/>
    <w:pPr>
      <w:tabs>
        <w:tab w:val="right" w:leader="dot" w:pos="9072"/>
      </w:tabs>
      <w:ind w:left="566"/>
    </w:pPr>
  </w:style>
  <w:style w:type="paragraph" w:styleId="TM4">
    <w:name w:val="toc 4"/>
    <w:basedOn w:val="Index"/>
    <w:pPr>
      <w:tabs>
        <w:tab w:val="right" w:leader="dot" w:pos="8789"/>
      </w:tabs>
      <w:ind w:left="849"/>
    </w:pPr>
  </w:style>
  <w:style w:type="paragraph" w:styleId="TM5">
    <w:name w:val="toc 5"/>
    <w:basedOn w:val="Index"/>
    <w:pPr>
      <w:tabs>
        <w:tab w:val="right" w:leader="dot" w:pos="8506"/>
      </w:tabs>
      <w:ind w:left="1132"/>
    </w:pPr>
  </w:style>
  <w:style w:type="paragraph" w:styleId="TM6">
    <w:name w:val="toc 6"/>
    <w:basedOn w:val="Index"/>
    <w:pPr>
      <w:tabs>
        <w:tab w:val="right" w:leader="dot" w:pos="8223"/>
      </w:tabs>
      <w:ind w:left="1415"/>
    </w:pPr>
  </w:style>
  <w:style w:type="paragraph" w:styleId="TM7">
    <w:name w:val="toc 7"/>
    <w:basedOn w:val="Index"/>
    <w:pPr>
      <w:tabs>
        <w:tab w:val="right" w:leader="dot" w:pos="7940"/>
      </w:tabs>
      <w:ind w:left="1698"/>
    </w:pPr>
  </w:style>
  <w:style w:type="paragraph" w:styleId="TM8">
    <w:name w:val="toc 8"/>
    <w:basedOn w:val="Index"/>
    <w:pPr>
      <w:tabs>
        <w:tab w:val="right" w:leader="dot" w:pos="7657"/>
      </w:tabs>
      <w:ind w:left="1981"/>
    </w:pPr>
  </w:style>
  <w:style w:type="paragraph" w:styleId="TM9">
    <w:name w:val="toc 9"/>
    <w:basedOn w:val="Index"/>
    <w:uiPriority w:val="39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pPr>
      <w:tabs>
        <w:tab w:val="right" w:leader="dot" w:pos="7091"/>
      </w:tabs>
      <w:ind w:left="2547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F22A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ACD"/>
    <w:rPr>
      <w:rFonts w:ascii="Tahoma" w:hAnsi="Tahoma" w:cs="Tahoma"/>
      <w:sz w:val="16"/>
      <w:szCs w:val="16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854F8A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tabs>
        <w:tab w:val="left" w:pos="3402"/>
      </w:tabs>
      <w:ind w:right="334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3402"/>
      </w:tabs>
      <w:ind w:right="334"/>
      <w:outlineLvl w:val="1"/>
    </w:pPr>
    <w:rPr>
      <w:b/>
      <w:sz w:val="24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i/>
      <w:iCs/>
      <w:sz w:val="24"/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i/>
      <w:iCs/>
      <w:u w:val="single"/>
    </w:rPr>
  </w:style>
  <w:style w:type="paragraph" w:styleId="Titre7">
    <w:name w:val="heading 7"/>
    <w:basedOn w:val="Normal"/>
    <w:next w:val="Normal"/>
    <w:qFormat/>
    <w:pPr>
      <w:keepNext/>
      <w:ind w:firstLine="2268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ind w:left="1985"/>
      <w:outlineLvl w:val="7"/>
    </w:pPr>
    <w:rPr>
      <w:rFonts w:ascii="Arial" w:hAnsi="Arial" w:cs="Arial"/>
      <w:color w:val="FF0000"/>
      <w:sz w:val="24"/>
    </w:rPr>
  </w:style>
  <w:style w:type="paragraph" w:styleId="Titre9">
    <w:name w:val="heading 9"/>
    <w:basedOn w:val="Normal"/>
    <w:next w:val="Normal"/>
    <w:qFormat/>
    <w:pPr>
      <w:keepNext/>
      <w:ind w:firstLine="708"/>
      <w:outlineLvl w:val="8"/>
    </w:pPr>
    <w:rPr>
      <w:rFonts w:ascii="Arial" w:hAnsi="Arial" w:cs="Arial"/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tarSymbol" w:eastAsia="StarSymbol" w:hAnsi="StarSymbol" w:cs="StarSymbol"/>
      <w:sz w:val="18"/>
    </w:rPr>
  </w:style>
  <w:style w:type="character" w:customStyle="1" w:styleId="WW8Num3z0">
    <w:name w:val="WW8Num3z0"/>
    <w:rPr>
      <w:rFonts w:ascii="StarSymbol" w:eastAsia="StarSymbol" w:hAnsi="StarSymbol" w:cs="StarSymbol"/>
      <w:sz w:val="18"/>
    </w:rPr>
  </w:style>
  <w:style w:type="character" w:customStyle="1" w:styleId="WW8Num5z0">
    <w:name w:val="WW8Num5z0"/>
    <w:rPr>
      <w:rFonts w:ascii="Monotype Sorts" w:eastAsia="Times New Roman" w:hAnsi="Monotype Sorts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Monotype Sorts" w:eastAsia="Times New Roman" w:hAnsi="Monotype Sorts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Arial" w:eastAsia="HG Mincho Light J" w:hAnsi="Arial" w:cs="Arial"/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Arial" w:eastAsia="Times New Roman" w:hAnsi="Arial" w:cs="Arial"/>
      <w:color w:val="auto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Monotype Sorts" w:eastAsia="Times New Roman" w:hAnsi="Monotype Sorts" w:cs="Wingdings"/>
    </w:rPr>
  </w:style>
  <w:style w:type="character" w:customStyle="1" w:styleId="WW8Num27z2">
    <w:name w:val="WW8Num27z2"/>
    <w:rPr>
      <w:rFonts w:ascii="Wingdings" w:eastAsia="Times New Roman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Monotype Sorts" w:eastAsia="Times New Roman" w:hAnsi="Monotype Sorts" w:cs="Times New Roman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16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Arial" w:eastAsia="Times New Roman" w:hAnsi="Arial" w:cs="Courier New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Times New Roman" w:eastAsia="Times New Roman" w:hAnsi="Times New Roman" w:cs="Times New Roman"/>
      <w:sz w:val="20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character" w:customStyle="1" w:styleId="spelle">
    <w:name w:val="spelle"/>
    <w:basedOn w:val="Policepardfaut1"/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Sautdindex">
    <w:name w:val="Saut d'index"/>
  </w:style>
  <w:style w:type="paragraph" w:customStyle="1" w:styleId="Titre10">
    <w:name w:val="Titre1"/>
    <w:basedOn w:val="Normal"/>
    <w:next w:val="Corpsdetexte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Corpsdetexte">
    <w:name w:val="Body Text"/>
    <w:basedOn w:val="Normal"/>
    <w:pPr>
      <w:jc w:val="center"/>
    </w:pPr>
    <w:rPr>
      <w:sz w:val="28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TMLBody">
    <w:name w:val="HTML Body"/>
    <w:pPr>
      <w:suppressAutoHyphens/>
    </w:pPr>
    <w:rPr>
      <w:rFonts w:ascii="Arial" w:hAnsi="Arial" w:cs="Arial"/>
      <w:lang w:eastAsia="zh-CN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uiPriority w:val="39"/>
    <w:pPr>
      <w:spacing w:before="120" w:after="120"/>
    </w:pPr>
    <w:rPr>
      <w:b/>
      <w:caps/>
      <w:sz w:val="24"/>
    </w:rPr>
  </w:style>
  <w:style w:type="paragraph" w:styleId="TM2">
    <w:name w:val="toc 2"/>
    <w:basedOn w:val="Normal"/>
    <w:next w:val="Normal"/>
    <w:uiPriority w:val="39"/>
    <w:pPr>
      <w:ind w:left="200"/>
    </w:pPr>
    <w:rPr>
      <w:smallCaps/>
      <w:sz w:val="24"/>
    </w:rPr>
  </w:style>
  <w:style w:type="paragraph" w:customStyle="1" w:styleId="BodyText21">
    <w:name w:val="Body Text 21"/>
    <w:basedOn w:val="Normal"/>
    <w:pPr>
      <w:widowControl w:val="0"/>
      <w:jc w:val="both"/>
    </w:pPr>
    <w:rPr>
      <w:sz w:val="24"/>
    </w:rPr>
  </w:style>
  <w:style w:type="paragraph" w:customStyle="1" w:styleId="Corpsdetexte21">
    <w:name w:val="Corps de texte 21"/>
    <w:basedOn w:val="Normal"/>
    <w:pPr>
      <w:jc w:val="center"/>
    </w:pPr>
    <w:rPr>
      <w:b/>
      <w:sz w:val="32"/>
    </w:rPr>
  </w:style>
  <w:style w:type="paragraph" w:customStyle="1" w:styleId="Corpsdetexte31">
    <w:name w:val="Corps de texte 31"/>
    <w:basedOn w:val="Normal"/>
    <w:rPr>
      <w:sz w:val="24"/>
    </w:rPr>
  </w:style>
  <w:style w:type="paragraph" w:customStyle="1" w:styleId="Corps">
    <w:name w:val="Corps"/>
    <w:basedOn w:val="Normal"/>
    <w:pPr>
      <w:widowControl w:val="0"/>
      <w:jc w:val="both"/>
    </w:pPr>
    <w:rPr>
      <w:rFonts w:ascii="Thorndale" w:eastAsia="HG Mincho Light J" w:hAnsi="Thorndale" w:cs="Thorndale"/>
      <w:color w:val="000000"/>
      <w:sz w:val="24"/>
      <w:lang w:eastAsia="fr-FR"/>
    </w:rPr>
  </w:style>
  <w:style w:type="paragraph" w:customStyle="1" w:styleId="MONTITRE">
    <w:name w:val="MONTITRE"/>
    <w:basedOn w:val="Titre10"/>
    <w:next w:val="Titre10"/>
    <w:pPr>
      <w:keepNext/>
      <w:widowControl w:val="0"/>
      <w:numPr>
        <w:ilvl w:val="8"/>
        <w:numId w:val="1"/>
      </w:numPr>
      <w:spacing w:after="120"/>
      <w:jc w:val="left"/>
      <w:outlineLvl w:val="8"/>
    </w:pPr>
    <w:rPr>
      <w:rFonts w:ascii="Times" w:eastAsia="HG Mincho Light J" w:hAnsi="Times" w:cs="Times New Roman"/>
      <w:b w:val="0"/>
      <w:bCs w:val="0"/>
      <w:color w:val="000000"/>
      <w:sz w:val="28"/>
      <w:szCs w:val="20"/>
      <w:lang w:eastAsia="fr-FR"/>
    </w:rPr>
  </w:style>
  <w:style w:type="paragraph" w:styleId="Retraitcorpsdetexte">
    <w:name w:val="Body Text Indent"/>
    <w:basedOn w:val="Normal"/>
    <w:pPr>
      <w:tabs>
        <w:tab w:val="left" w:pos="284"/>
        <w:tab w:val="left" w:pos="3402"/>
      </w:tabs>
      <w:ind w:firstLine="1"/>
      <w:jc w:val="both"/>
    </w:pPr>
    <w:rPr>
      <w:sz w:val="24"/>
    </w:rPr>
  </w:style>
  <w:style w:type="paragraph" w:customStyle="1" w:styleId="Retraitcorpsdetexte21">
    <w:name w:val="Retrait corps de texte 21"/>
    <w:basedOn w:val="Normal"/>
    <w:pPr>
      <w:ind w:right="-767" w:firstLine="284"/>
      <w:jc w:val="both"/>
    </w:pPr>
    <w:rPr>
      <w:sz w:val="24"/>
    </w:rPr>
  </w:style>
  <w:style w:type="paragraph" w:customStyle="1" w:styleId="Retraitcorpsdetexte31">
    <w:name w:val="Retrait corps de texte 31"/>
    <w:basedOn w:val="Normal"/>
    <w:pPr>
      <w:ind w:firstLine="284"/>
    </w:pPr>
    <w:rPr>
      <w:sz w:val="24"/>
    </w:r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Tahoma" w:hAnsi="Tahoma" w:cs="Times"/>
    </w:rPr>
  </w:style>
  <w:style w:type="paragraph" w:customStyle="1" w:styleId="Normalcentr1">
    <w:name w:val="Normal centré1"/>
    <w:basedOn w:val="Normal"/>
    <w:pPr>
      <w:widowControl w:val="0"/>
      <w:autoSpaceDE w:val="0"/>
      <w:spacing w:line="288" w:lineRule="exact"/>
      <w:ind w:left="284" w:right="1310" w:firstLine="709"/>
      <w:jc w:val="both"/>
    </w:pPr>
    <w:rPr>
      <w:rFonts w:ascii="Arial" w:hAnsi="Arial" w:cs="Arial"/>
      <w:sz w:val="26"/>
      <w:szCs w:val="26"/>
    </w:rPr>
  </w:style>
  <w:style w:type="paragraph" w:customStyle="1" w:styleId="ret2">
    <w:name w:val="ret2"/>
    <w:basedOn w:val="Normal"/>
    <w:pPr>
      <w:spacing w:before="40" w:after="20"/>
      <w:ind w:right="51"/>
      <w:jc w:val="both"/>
    </w:pPr>
    <w:rPr>
      <w:rFonts w:ascii="Arial" w:hAnsi="Arial" w:cs="Arial"/>
      <w:b/>
      <w:sz w:val="22"/>
      <w:u w:val="single"/>
    </w:rPr>
  </w:style>
  <w:style w:type="paragraph" w:customStyle="1" w:styleId="RedPara">
    <w:name w:val="RedPara"/>
    <w:basedOn w:val="Normal"/>
    <w:pPr>
      <w:overflowPunct w:val="0"/>
      <w:autoSpaceDE w:val="0"/>
      <w:spacing w:before="120"/>
      <w:ind w:left="1134"/>
      <w:jc w:val="both"/>
      <w:textAlignment w:val="baseline"/>
    </w:pPr>
    <w:rPr>
      <w:rFonts w:ascii="Arial" w:hAnsi="Arial" w:cs="Arial"/>
      <w:sz w:val="18"/>
    </w:rPr>
  </w:style>
  <w:style w:type="paragraph" w:styleId="NormalWeb">
    <w:name w:val="Normal (Web)"/>
    <w:basedOn w:val="Normal"/>
    <w:pPr>
      <w:spacing w:before="100" w:after="119"/>
    </w:pPr>
    <w:rPr>
      <w:sz w:val="24"/>
      <w:szCs w:val="24"/>
    </w:rPr>
  </w:style>
  <w:style w:type="paragraph" w:styleId="Paragraphedeliste">
    <w:name w:val="List Paragraph"/>
    <w:basedOn w:val="Normal"/>
    <w:qFormat/>
    <w:pPr>
      <w:ind w:left="708"/>
    </w:pPr>
  </w:style>
  <w:style w:type="paragraph" w:styleId="TM3">
    <w:name w:val="toc 3"/>
    <w:basedOn w:val="Index"/>
    <w:pPr>
      <w:tabs>
        <w:tab w:val="right" w:leader="dot" w:pos="9072"/>
      </w:tabs>
      <w:ind w:left="566"/>
    </w:pPr>
  </w:style>
  <w:style w:type="paragraph" w:styleId="TM4">
    <w:name w:val="toc 4"/>
    <w:basedOn w:val="Index"/>
    <w:pPr>
      <w:tabs>
        <w:tab w:val="right" w:leader="dot" w:pos="8789"/>
      </w:tabs>
      <w:ind w:left="849"/>
    </w:pPr>
  </w:style>
  <w:style w:type="paragraph" w:styleId="TM5">
    <w:name w:val="toc 5"/>
    <w:basedOn w:val="Index"/>
    <w:pPr>
      <w:tabs>
        <w:tab w:val="right" w:leader="dot" w:pos="8506"/>
      </w:tabs>
      <w:ind w:left="1132"/>
    </w:pPr>
  </w:style>
  <w:style w:type="paragraph" w:styleId="TM6">
    <w:name w:val="toc 6"/>
    <w:basedOn w:val="Index"/>
    <w:pPr>
      <w:tabs>
        <w:tab w:val="right" w:leader="dot" w:pos="8223"/>
      </w:tabs>
      <w:ind w:left="1415"/>
    </w:pPr>
  </w:style>
  <w:style w:type="paragraph" w:styleId="TM7">
    <w:name w:val="toc 7"/>
    <w:basedOn w:val="Index"/>
    <w:pPr>
      <w:tabs>
        <w:tab w:val="right" w:leader="dot" w:pos="7940"/>
      </w:tabs>
      <w:ind w:left="1698"/>
    </w:pPr>
  </w:style>
  <w:style w:type="paragraph" w:styleId="TM8">
    <w:name w:val="toc 8"/>
    <w:basedOn w:val="Index"/>
    <w:pPr>
      <w:tabs>
        <w:tab w:val="right" w:leader="dot" w:pos="7657"/>
      </w:tabs>
      <w:ind w:left="1981"/>
    </w:pPr>
  </w:style>
  <w:style w:type="paragraph" w:styleId="TM9">
    <w:name w:val="toc 9"/>
    <w:basedOn w:val="Index"/>
    <w:uiPriority w:val="39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pPr>
      <w:tabs>
        <w:tab w:val="right" w:leader="dot" w:pos="7091"/>
      </w:tabs>
      <w:ind w:left="2547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F22A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ACD"/>
    <w:rPr>
      <w:rFonts w:ascii="Tahoma" w:hAnsi="Tahoma" w:cs="Tahoma"/>
      <w:sz w:val="16"/>
      <w:szCs w:val="16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854F8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horus-pro.gouv.fr/cpp/utilisateur?execution=e1s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1666</Words>
  <Characters>9163</Characters>
  <Application>Microsoft Office Word</Application>
  <DocSecurity>0</DocSecurity>
  <Lines>76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30</vt:i4>
      </vt:variant>
    </vt:vector>
  </HeadingPairs>
  <TitlesOfParts>
    <vt:vector size="31" baseType="lpstr">
      <vt:lpstr>CCP COPIEURS</vt:lpstr>
      <vt:lpstr>ARTICLE 1 – OBJET DU MARCHE- DISPOSITIONS GENERALES</vt:lpstr>
      <vt:lpstr>    1.1 – Objet du marché</vt:lpstr>
      <vt:lpstr>    1.2 – Forme du marché</vt:lpstr>
      <vt:lpstr/>
      <vt:lpstr>ARTICLE 2 – DECOMPOSITION EN LOTS</vt:lpstr>
      <vt:lpstr>ARTICLE 3 – DUREE DU MARCHE</vt:lpstr>
      <vt:lpstr>ARTICLE 4 – DESCRIPTION DU CONTEXTE</vt:lpstr>
      <vt:lpstr>    </vt:lpstr>
      <vt:lpstr>ARTICLE 6 – DELAIS DE LIVRAISON</vt:lpstr>
      <vt:lpstr>ARTICLE 7 – CONTENU ET PRESENTATION DES OFFRES </vt:lpstr>
      <vt:lpstr>ARTICLE 8 – DOCUMENTS CONTRACTUELS</vt:lpstr>
      <vt:lpstr>ARTICLE 9 – CONDITION D’ENVOI DES OFFRES</vt:lpstr>
      <vt:lpstr/>
      <vt:lpstr>ARTICLE 10 – EXAMEN DES CANDIDATURES ET JUGEMENT DES OFFRES</vt:lpstr>
      <vt:lpstr>ARTICLE 11 – RENSEIGNEMENTS COMPLEMENTAIRES</vt:lpstr>
      <vt:lpstr>ARTICLE 12 – DETERMINATION DES PRIX</vt:lpstr>
      <vt:lpstr>ARTICLE 13 – CONDITIONS D’EXECUTION OU DE LIVRAISON</vt:lpstr>
      <vt:lpstr>    </vt:lpstr>
      <vt:lpstr>    13.1 – Livraison</vt:lpstr>
      <vt:lpstr>    13.2 – Vérification et admission</vt:lpstr>
      <vt:lpstr>ARTICLE 14 – GARANTIES</vt:lpstr>
      <vt:lpstr>    </vt:lpstr>
      <vt:lpstr>    14.1 – Garanties techniques</vt:lpstr>
      <vt:lpstr>    14.2 – Assurances</vt:lpstr>
      <vt:lpstr>ARTICLE 15 – DELAIS D’EXECUTION - PENALITES POUR RETARD </vt:lpstr>
      <vt:lpstr>ARTICLE 16 – FACTURATION ELECTRONIQUE - DELAI DE PAIEMENT ET INTERETS MORATOIRES</vt:lpstr>
      <vt:lpstr>    </vt:lpstr>
      <vt:lpstr/>
      <vt:lpstr>ARTICLE 17 – AVANCE </vt:lpstr>
      <vt:lpstr>ARTICLE 18– CESSION ET NANTISSEMENT DE CREANCES</vt:lpstr>
    </vt:vector>
  </TitlesOfParts>
  <Company>Région PACA</Company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 COPIEURS</dc:title>
  <dc:subject>MARCHES PUBLICS COPIEURS</dc:subject>
  <dc:creator>Nicolas Hanouille</dc:creator>
  <cp:lastModifiedBy>nicolas.hanouille</cp:lastModifiedBy>
  <cp:revision>8</cp:revision>
  <cp:lastPrinted>2020-11-04T10:00:00Z</cp:lastPrinted>
  <dcterms:created xsi:type="dcterms:W3CDTF">2020-11-03T07:02:00Z</dcterms:created>
  <dcterms:modified xsi:type="dcterms:W3CDTF">2020-11-04T10:00:00Z</dcterms:modified>
</cp:coreProperties>
</file>