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5A" w:rsidRDefault="0026755A" w:rsidP="00CC7E66">
      <w:pPr>
        <w:tabs>
          <w:tab w:val="left" w:pos="5670"/>
        </w:tabs>
        <w:ind w:left="1843"/>
      </w:pPr>
      <w:r>
        <w:rPr>
          <w:noProof/>
          <w:lang w:eastAsia="fr-FR"/>
        </w:rPr>
        <w:drawing>
          <wp:anchor distT="0" distB="0" distL="114300" distR="114300" simplePos="0" relativeHeight="251664384" behindDoc="0" locked="0" layoutInCell="1" allowOverlap="1">
            <wp:simplePos x="0" y="0"/>
            <wp:positionH relativeFrom="column">
              <wp:posOffset>-614045</wp:posOffset>
            </wp:positionH>
            <wp:positionV relativeFrom="paragraph">
              <wp:posOffset>116205</wp:posOffset>
            </wp:positionV>
            <wp:extent cx="1657350" cy="1562100"/>
            <wp:effectExtent l="0" t="0" r="0" b="0"/>
            <wp:wrapNone/>
            <wp:docPr id="2" name="Image 2" descr="2016_logo_academie_Nancy_Metz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ogo_academie_Nancy_Metz_sans_Marian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562100"/>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2414905</wp:posOffset>
            </wp:positionH>
            <wp:positionV relativeFrom="paragraph">
              <wp:posOffset>-217170</wp:posOffset>
            </wp:positionV>
            <wp:extent cx="838200" cy="495300"/>
            <wp:effectExtent l="0" t="0" r="0" b="0"/>
            <wp:wrapNone/>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anchor>
        </w:drawing>
      </w:r>
    </w:p>
    <w:p w:rsidR="0026755A" w:rsidRDefault="00CC7E66" w:rsidP="00CC7E66">
      <w:pPr>
        <w:tabs>
          <w:tab w:val="left" w:pos="5670"/>
        </w:tabs>
        <w:ind w:left="1843"/>
      </w:pPr>
      <w:r>
        <w:tab/>
      </w:r>
    </w:p>
    <w:p w:rsidR="0026755A" w:rsidRDefault="0026755A" w:rsidP="00CC7E66">
      <w:pPr>
        <w:tabs>
          <w:tab w:val="left" w:pos="5670"/>
        </w:tabs>
        <w:ind w:left="1843"/>
      </w:pPr>
    </w:p>
    <w:p w:rsidR="004E1311" w:rsidRPr="00CC7E66" w:rsidRDefault="0026755A" w:rsidP="00BC6C11">
      <w:pPr>
        <w:tabs>
          <w:tab w:val="left" w:pos="5670"/>
        </w:tabs>
        <w:ind w:left="1843"/>
        <w:rPr>
          <w:b/>
        </w:rPr>
      </w:pPr>
      <w:r>
        <w:tab/>
      </w:r>
    </w:p>
    <w:p w:rsidR="004E1311" w:rsidRDefault="004E1311" w:rsidP="004E1311">
      <w:pPr>
        <w:ind w:left="1843"/>
      </w:pP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"page=1" \o "Page 1"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"page=2" \o "Page 2"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Pr>
          <w:noProof/>
          <w:lang w:eastAsia="fr-FR"/>
        </w:rPr>
        <w:drawing>
          <wp:anchor distT="0" distB="0" distL="114300" distR="114300" simplePos="0" relativeHeight="251659264" behindDoc="0" locked="0" layoutInCell="1" allowOverlap="1">
            <wp:simplePos x="0" y="0"/>
            <wp:positionH relativeFrom="column">
              <wp:posOffset>-575945</wp:posOffset>
            </wp:positionH>
            <wp:positionV relativeFrom="paragraph">
              <wp:posOffset>187325</wp:posOffset>
            </wp:positionV>
            <wp:extent cx="1238250" cy="1114425"/>
            <wp:effectExtent l="1905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"page=3" \o "Page 3"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"page=4" \o "Page 4"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"page=5" \o "Page 5"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"page=6" \o "Page 6"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"page=7" \o "Page 7"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"page=8" \o "Page 8"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"page=9" \o "Page 9"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sz w:val="24"/>
          <w:szCs w:val="24"/>
          <w:lang w:eastAsia="fr-FR"/>
        </w:rPr>
      </w:pPr>
      <w:r w:rsidRPr="00BC6C11">
        <w:rPr>
          <w:rFonts w:ascii="Times New Roman" w:eastAsia="Times New Roman" w:hAnsi="Times New Roman" w:cs="Times New Roman"/>
          <w:sz w:val="24"/>
          <w:szCs w:val="24"/>
          <w:lang w:eastAsia="fr-FR"/>
        </w:rPr>
        <w:fldChar w:fldCharType="end"/>
      </w:r>
    </w:p>
    <w:p w:rsidR="00BC6C11" w:rsidRDefault="00BC6C11" w:rsidP="00BC6C11">
      <w:pPr>
        <w:spacing w:after="0" w:line="240" w:lineRule="auto"/>
        <w:ind w:left="2124"/>
        <w:jc w:val="center"/>
        <w:rPr>
          <w:rFonts w:ascii="Times New Roman" w:eastAsia="Times New Roman" w:hAnsi="Times New Roman" w:cs="Times New Roman"/>
          <w:sz w:val="40"/>
          <w:szCs w:val="40"/>
          <w:lang w:eastAsia="fr-FR"/>
        </w:rPr>
      </w:pPr>
      <w:r>
        <w:rPr>
          <w:noProof/>
          <w:lang w:eastAsia="fr-FR"/>
        </w:rPr>
        <mc:AlternateContent>
          <mc:Choice Requires="wps">
            <w:drawing>
              <wp:anchor distT="0" distB="0" distL="114300" distR="114300" simplePos="0" relativeHeight="251666432" behindDoc="0" locked="0" layoutInCell="1" allowOverlap="1" wp14:anchorId="0A5DEFB0" wp14:editId="50C0F566">
                <wp:simplePos x="0" y="0"/>
                <wp:positionH relativeFrom="page">
                  <wp:align>left</wp:align>
                </wp:positionH>
                <wp:positionV relativeFrom="paragraph">
                  <wp:posOffset>128905</wp:posOffset>
                </wp:positionV>
                <wp:extent cx="1764030" cy="347662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DEFB0" id="_x0000_t202" coordsize="21600,21600" o:spt="202" path="m,l,21600r21600,l21600,xe">
                <v:stroke joinstyle="miter"/>
                <v:path gradientshapeok="t" o:connecttype="rect"/>
              </v:shapetype>
              <v:shape id="Text Box 2" o:spid="_x0000_s1026" type="#_x0000_t202" style="position:absolute;left:0;text-align:left;margin-left:0;margin-top:10.15pt;width:138.9pt;height:273.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7q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" stroked="f">
                <v:textbo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v:textbox>
                <w10:wrap anchorx="page"/>
              </v:shape>
            </w:pict>
          </mc:Fallback>
        </mc:AlternateContent>
      </w:r>
      <w:r w:rsidR="00733190">
        <w:rPr>
          <w:rFonts w:ascii="Times New Roman" w:eastAsia="Times New Roman" w:hAnsi="Times New Roman" w:cs="Times New Roman"/>
          <w:sz w:val="55"/>
          <w:szCs w:val="55"/>
          <w:lang w:eastAsia="fr-FR"/>
        </w:rPr>
        <w:t>C.C.T</w:t>
      </w:r>
      <w:r w:rsidRPr="00BC6C11">
        <w:rPr>
          <w:rFonts w:ascii="Times New Roman" w:eastAsia="Times New Roman" w:hAnsi="Times New Roman" w:cs="Times New Roman"/>
          <w:sz w:val="55"/>
          <w:szCs w:val="55"/>
          <w:lang w:eastAsia="fr-FR"/>
        </w:rPr>
        <w:t>.P</w:t>
      </w:r>
      <w:r>
        <w:rPr>
          <w:rFonts w:ascii="Times New Roman" w:eastAsia="Times New Roman" w:hAnsi="Times New Roman" w:cs="Times New Roman"/>
          <w:sz w:val="55"/>
          <w:szCs w:val="55"/>
          <w:lang w:eastAsia="fr-FR"/>
        </w:rPr>
        <w:t xml:space="preserve"> - </w:t>
      </w:r>
      <w:r w:rsidRPr="00BC6C11">
        <w:rPr>
          <w:rFonts w:ascii="Times New Roman" w:eastAsia="Times New Roman" w:hAnsi="Times New Roman" w:cs="Times New Roman"/>
          <w:sz w:val="40"/>
          <w:szCs w:val="40"/>
          <w:lang w:eastAsia="fr-FR"/>
        </w:rPr>
        <w:t xml:space="preserve">CAHIER DES CLAUSES </w:t>
      </w:r>
      <w:r w:rsidR="00733190">
        <w:rPr>
          <w:rFonts w:ascii="Times New Roman" w:eastAsia="Times New Roman" w:hAnsi="Times New Roman" w:cs="Times New Roman"/>
          <w:sz w:val="40"/>
          <w:szCs w:val="40"/>
          <w:lang w:eastAsia="fr-FR"/>
        </w:rPr>
        <w:t>TECHNIQUES</w:t>
      </w:r>
      <w:r w:rsidRPr="00BC6C11">
        <w:rPr>
          <w:rFonts w:ascii="Times New Roman" w:eastAsia="Times New Roman" w:hAnsi="Times New Roman" w:cs="Times New Roman"/>
          <w:sz w:val="40"/>
          <w:szCs w:val="40"/>
          <w:lang w:eastAsia="fr-FR"/>
        </w:rPr>
        <w:t xml:space="preserve"> PARTICULIERES</w:t>
      </w:r>
    </w:p>
    <w:p w:rsidR="00606BE5" w:rsidRDefault="00606BE5" w:rsidP="00BC6C11">
      <w:pPr>
        <w:spacing w:after="0" w:line="240" w:lineRule="auto"/>
        <w:ind w:left="2124"/>
        <w:jc w:val="center"/>
        <w:rPr>
          <w:rFonts w:ascii="Times New Roman" w:eastAsia="Times New Roman" w:hAnsi="Times New Roman" w:cs="Times New Roman"/>
          <w:sz w:val="40"/>
          <w:szCs w:val="40"/>
          <w:lang w:eastAsia="fr-FR"/>
        </w:rPr>
      </w:pPr>
    </w:p>
    <w:p w:rsidR="00BC6C11" w:rsidRDefault="00BC6C11" w:rsidP="00BC6C11">
      <w:pPr>
        <w:spacing w:after="0" w:line="240" w:lineRule="auto"/>
        <w:ind w:left="2124"/>
        <w:rPr>
          <w:rFonts w:ascii="Times New Roman" w:eastAsia="Times New Roman" w:hAnsi="Times New Roman" w:cs="Times New Roman"/>
          <w:sz w:val="50"/>
          <w:szCs w:val="50"/>
          <w:lang w:eastAsia="fr-FR"/>
        </w:rPr>
      </w:pPr>
    </w:p>
    <w:tbl>
      <w:tblPr>
        <w:tblStyle w:val="Grilledutableau"/>
        <w:tblW w:w="0" w:type="auto"/>
        <w:tblInd w:w="2124" w:type="dxa"/>
        <w:tblLook w:val="04A0" w:firstRow="1" w:lastRow="0" w:firstColumn="1" w:lastColumn="0" w:noHBand="0" w:noVBand="1"/>
      </w:tblPr>
      <w:tblGrid>
        <w:gridCol w:w="7931"/>
      </w:tblGrid>
      <w:tr w:rsidR="00606BE5" w:rsidTr="00606BE5">
        <w:tc>
          <w:tcPr>
            <w:tcW w:w="10055" w:type="dxa"/>
          </w:tcPr>
          <w:p w:rsidR="00606BE5" w:rsidRDefault="00606BE5" w:rsidP="00606BE5">
            <w:pPr>
              <w:jc w:val="center"/>
              <w:rPr>
                <w:rFonts w:ascii="Times New Roman" w:eastAsia="Times New Roman" w:hAnsi="Times New Roman" w:cs="Times New Roman"/>
                <w:sz w:val="50"/>
                <w:szCs w:val="50"/>
                <w:lang w:eastAsia="fr-FR"/>
              </w:rPr>
            </w:pPr>
            <w:r w:rsidRPr="00BC6C11">
              <w:rPr>
                <w:rFonts w:ascii="Times New Roman" w:eastAsia="Times New Roman" w:hAnsi="Times New Roman" w:cs="Times New Roman"/>
                <w:sz w:val="50"/>
                <w:szCs w:val="50"/>
                <w:lang w:eastAsia="fr-FR"/>
              </w:rPr>
              <w:t>1LOT:</w:t>
            </w:r>
            <w:r>
              <w:rPr>
                <w:rFonts w:ascii="Times New Roman" w:eastAsia="Times New Roman" w:hAnsi="Times New Roman" w:cs="Times New Roman"/>
                <w:sz w:val="50"/>
                <w:szCs w:val="50"/>
                <w:lang w:eastAsia="fr-FR"/>
              </w:rPr>
              <w:t xml:space="preserve"> </w:t>
            </w:r>
            <w:r w:rsidR="00EB1B9A">
              <w:rPr>
                <w:rFonts w:ascii="Times New Roman" w:eastAsia="Times New Roman" w:hAnsi="Times New Roman" w:cs="Times New Roman"/>
                <w:sz w:val="50"/>
                <w:szCs w:val="50"/>
                <w:lang w:eastAsia="fr-FR"/>
              </w:rPr>
              <w:t xml:space="preserve">1 </w:t>
            </w:r>
            <w:r>
              <w:rPr>
                <w:rFonts w:ascii="Times New Roman" w:eastAsia="Times New Roman" w:hAnsi="Times New Roman" w:cs="Times New Roman"/>
                <w:sz w:val="50"/>
                <w:szCs w:val="50"/>
                <w:lang w:eastAsia="fr-FR"/>
              </w:rPr>
              <w:t>Bras 6 axes</w:t>
            </w:r>
          </w:p>
        </w:tc>
      </w:tr>
    </w:tbl>
    <w:p w:rsidR="00606BE5" w:rsidRDefault="00606BE5" w:rsidP="00BC6C11">
      <w:pPr>
        <w:spacing w:after="0" w:line="240" w:lineRule="auto"/>
        <w:ind w:left="2124"/>
        <w:rPr>
          <w:rFonts w:ascii="Times New Roman" w:eastAsia="Times New Roman" w:hAnsi="Times New Roman" w:cs="Times New Roman"/>
          <w:sz w:val="50"/>
          <w:szCs w:val="50"/>
          <w:lang w:eastAsia="fr-FR"/>
        </w:rPr>
      </w:pPr>
    </w:p>
    <w:p w:rsidR="00606BE5" w:rsidRDefault="00606BE5" w:rsidP="00606BE5">
      <w:pPr>
        <w:spacing w:after="0" w:line="240" w:lineRule="auto"/>
        <w:rPr>
          <w:rFonts w:ascii="Times New Roman" w:eastAsia="Times New Roman" w:hAnsi="Times New Roman" w:cs="Times New Roman"/>
          <w:sz w:val="50"/>
          <w:szCs w:val="50"/>
          <w:lang w:eastAsia="fr-FR"/>
        </w:rPr>
      </w:pPr>
    </w:p>
    <w:p w:rsidR="00BC6C11" w:rsidRPr="00BC6C11" w:rsidRDefault="00BC6C11" w:rsidP="00606BE5">
      <w:pPr>
        <w:spacing w:after="0" w:line="240" w:lineRule="auto"/>
        <w:ind w:left="2124"/>
        <w:jc w:val="center"/>
        <w:rPr>
          <w:rFonts w:ascii="Times New Roman" w:eastAsia="Times New Roman" w:hAnsi="Times New Roman" w:cs="Times New Roman"/>
          <w:b/>
          <w:sz w:val="24"/>
          <w:szCs w:val="24"/>
          <w:lang w:eastAsia="fr-FR"/>
        </w:rPr>
      </w:pPr>
      <w:r w:rsidRPr="00BC6C11">
        <w:rPr>
          <w:rFonts w:ascii="Times New Roman" w:eastAsia="Times New Roman" w:hAnsi="Times New Roman" w:cs="Times New Roman"/>
          <w:b/>
          <w:sz w:val="40"/>
          <w:szCs w:val="40"/>
          <w:lang w:eastAsia="fr-FR"/>
        </w:rPr>
        <w:t xml:space="preserve">Acquisition d’équipement et de matériels pour la Section </w:t>
      </w:r>
      <w:r w:rsidR="00606BE5" w:rsidRPr="00606BE5">
        <w:rPr>
          <w:rFonts w:ascii="Times New Roman" w:eastAsia="Times New Roman" w:hAnsi="Times New Roman" w:cs="Times New Roman"/>
          <w:b/>
          <w:sz w:val="40"/>
          <w:szCs w:val="40"/>
          <w:lang w:eastAsia="fr-FR"/>
        </w:rPr>
        <w:t>d’Enseignement Professionnel « Maintenance des Equipements Industriels »</w:t>
      </w:r>
    </w:p>
    <w:p w:rsidR="00BC6C11" w:rsidRDefault="00BC6C11" w:rsidP="00606BE5">
      <w:pPr>
        <w:spacing w:after="0" w:line="240" w:lineRule="auto"/>
        <w:ind w:left="2124"/>
        <w:jc w:val="center"/>
        <w:rPr>
          <w:rFonts w:ascii="Times New Roman" w:eastAsia="Times New Roman" w:hAnsi="Times New Roman" w:cs="Times New Roman"/>
          <w:sz w:val="28"/>
          <w:szCs w:val="28"/>
          <w:lang w:eastAsia="fr-FR"/>
        </w:rPr>
      </w:pPr>
    </w:p>
    <w:p w:rsidR="00606BE5" w:rsidRDefault="00606BE5"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733190" w:rsidRPr="00B54B39"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B54B39">
        <w:rPr>
          <w:rFonts w:ascii="Times New Roman" w:eastAsia="Times New Roman" w:hAnsi="Times New Roman" w:cs="Times New Roman"/>
          <w:b/>
          <w:sz w:val="28"/>
          <w:szCs w:val="28"/>
          <w:lang w:eastAsia="fr-FR"/>
        </w:rPr>
        <w:lastRenderedPageBreak/>
        <w:t xml:space="preserve">SOMMAIRE </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1.GÉNÉRALITÉS:</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1.1–Définition du lot.</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 xml:space="preserve">1.1.1-Décomposition des lots. </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1.2 –Période de livraison.</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1.3 –Contenu des prix.</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1.4 –Normes et règlements.</w:t>
      </w:r>
    </w:p>
    <w:p w:rsidR="00733190" w:rsidRPr="009547E6" w:rsidRDefault="00B54B39" w:rsidP="00844E08">
      <w:pPr>
        <w:spacing w:after="0" w:line="240" w:lineRule="auto"/>
        <w:ind w:left="2124"/>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1.5</w:t>
      </w:r>
      <w:r w:rsidR="00733190" w:rsidRPr="00733190">
        <w:rPr>
          <w:rFonts w:ascii="Times New Roman" w:eastAsia="Times New Roman" w:hAnsi="Times New Roman" w:cs="Times New Roman"/>
          <w:sz w:val="28"/>
          <w:szCs w:val="28"/>
          <w:lang w:eastAsia="fr-FR"/>
        </w:rPr>
        <w:t xml:space="preserve"> –Choix des coloris.</w:t>
      </w:r>
    </w:p>
    <w:p w:rsidR="00733190" w:rsidRPr="009547E6" w:rsidRDefault="00B54B39" w:rsidP="00844E08">
      <w:pPr>
        <w:spacing w:after="0" w:line="240" w:lineRule="auto"/>
        <w:ind w:left="2124"/>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1.6</w:t>
      </w:r>
      <w:r w:rsidR="00733190" w:rsidRPr="00733190">
        <w:rPr>
          <w:rFonts w:ascii="Times New Roman" w:eastAsia="Times New Roman" w:hAnsi="Times New Roman" w:cs="Times New Roman"/>
          <w:sz w:val="28"/>
          <w:szCs w:val="28"/>
          <w:lang w:eastAsia="fr-FR"/>
        </w:rPr>
        <w:t xml:space="preserve"> –Documentations techniques.</w:t>
      </w:r>
    </w:p>
    <w:p w:rsidR="00733190" w:rsidRPr="009547E6" w:rsidRDefault="00B54B39" w:rsidP="00844E08">
      <w:pPr>
        <w:spacing w:after="0" w:line="240" w:lineRule="auto"/>
        <w:ind w:left="2124"/>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1.7</w:t>
      </w:r>
      <w:r w:rsidR="00733190" w:rsidRPr="00733190">
        <w:rPr>
          <w:rFonts w:ascii="Times New Roman" w:eastAsia="Times New Roman" w:hAnsi="Times New Roman" w:cs="Times New Roman"/>
          <w:sz w:val="28"/>
          <w:szCs w:val="28"/>
          <w:lang w:eastAsia="fr-FR"/>
        </w:rPr>
        <w:t>-Planning de livraisons.</w:t>
      </w:r>
    </w:p>
    <w:p w:rsidR="00733190" w:rsidRPr="009547E6" w:rsidRDefault="00B54B39" w:rsidP="00844E08">
      <w:pPr>
        <w:spacing w:after="0" w:line="240" w:lineRule="auto"/>
        <w:ind w:left="2124"/>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1.8</w:t>
      </w:r>
      <w:r w:rsidR="00733190" w:rsidRPr="00733190">
        <w:rPr>
          <w:rFonts w:ascii="Times New Roman" w:eastAsia="Times New Roman" w:hAnsi="Times New Roman" w:cs="Times New Roman"/>
          <w:sz w:val="28"/>
          <w:szCs w:val="28"/>
          <w:lang w:eastAsia="fr-FR"/>
        </w:rPr>
        <w:t>-Tableau des Normes.</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2. –DESCRIPTION DES OUVRAGES.</w:t>
      </w:r>
    </w:p>
    <w:p w:rsidR="00733190" w:rsidRPr="00733190"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2.1 –Equipements à fournir.</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733190"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9547E6" w:rsidRDefault="009547E6"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b/>
          <w:sz w:val="28"/>
          <w:szCs w:val="28"/>
          <w:u w:val="single"/>
          <w:lang w:eastAsia="fr-FR"/>
        </w:rPr>
      </w:pPr>
      <w:r w:rsidRPr="00733190">
        <w:rPr>
          <w:rFonts w:ascii="Times New Roman" w:eastAsia="Times New Roman" w:hAnsi="Times New Roman" w:cs="Times New Roman"/>
          <w:b/>
          <w:sz w:val="28"/>
          <w:szCs w:val="28"/>
          <w:u w:val="single"/>
          <w:lang w:eastAsia="fr-FR"/>
        </w:rPr>
        <w:t>1.GÉNÉRALITÉS</w:t>
      </w:r>
      <w:r w:rsidR="009547E6" w:rsidRPr="009547E6">
        <w:rPr>
          <w:rFonts w:ascii="Times New Roman" w:eastAsia="Times New Roman" w:hAnsi="Times New Roman" w:cs="Times New Roman"/>
          <w:b/>
          <w:sz w:val="28"/>
          <w:szCs w:val="28"/>
          <w:u w:val="single"/>
          <w:lang w:eastAsia="fr-FR"/>
        </w:rPr>
        <w:t xml:space="preserve"> </w:t>
      </w:r>
      <w:r w:rsidRPr="00733190">
        <w:rPr>
          <w:rFonts w:ascii="Times New Roman" w:eastAsia="Times New Roman" w:hAnsi="Times New Roman" w:cs="Times New Roman"/>
          <w:b/>
          <w:sz w:val="28"/>
          <w:szCs w:val="28"/>
          <w:u w:val="single"/>
          <w:lang w:eastAsia="fr-FR"/>
        </w:rPr>
        <w:t>:</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733190">
        <w:rPr>
          <w:rFonts w:ascii="Times New Roman" w:eastAsia="Times New Roman" w:hAnsi="Times New Roman" w:cs="Times New Roman"/>
          <w:b/>
          <w:sz w:val="28"/>
          <w:szCs w:val="28"/>
          <w:lang w:eastAsia="fr-FR"/>
        </w:rPr>
        <w:t>1.</w:t>
      </w:r>
      <w:proofErr w:type="gramStart"/>
      <w:r w:rsidRPr="00733190">
        <w:rPr>
          <w:rFonts w:ascii="Times New Roman" w:eastAsia="Times New Roman" w:hAnsi="Times New Roman" w:cs="Times New Roman"/>
          <w:b/>
          <w:sz w:val="28"/>
          <w:szCs w:val="28"/>
          <w:lang w:eastAsia="fr-FR"/>
        </w:rPr>
        <w:t>1.–</w:t>
      </w:r>
      <w:proofErr w:type="gramEnd"/>
      <w:r w:rsidRPr="00733190">
        <w:rPr>
          <w:rFonts w:ascii="Times New Roman" w:eastAsia="Times New Roman" w:hAnsi="Times New Roman" w:cs="Times New Roman"/>
          <w:b/>
          <w:sz w:val="28"/>
          <w:szCs w:val="28"/>
          <w:lang w:eastAsia="fr-FR"/>
        </w:rPr>
        <w:t>DÉFINITION DU LOT</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La présente consultation a</w:t>
      </w:r>
      <w:r w:rsidR="00733190" w:rsidRPr="00733190">
        <w:rPr>
          <w:rFonts w:ascii="Times New Roman" w:eastAsia="Times New Roman" w:hAnsi="Times New Roman" w:cs="Times New Roman"/>
          <w:sz w:val="28"/>
          <w:szCs w:val="28"/>
          <w:lang w:eastAsia="fr-FR"/>
        </w:rPr>
        <w:t xml:space="preserve"> pour objet</w:t>
      </w:r>
      <w:r w:rsidR="00733190" w:rsidRPr="009547E6">
        <w:rPr>
          <w:rFonts w:ascii="Times New Roman" w:eastAsia="Times New Roman" w:hAnsi="Times New Roman" w:cs="Times New Roman"/>
          <w:sz w:val="28"/>
          <w:szCs w:val="28"/>
          <w:lang w:eastAsia="fr-FR"/>
        </w:rPr>
        <w:t xml:space="preserve"> </w:t>
      </w:r>
      <w:r w:rsidR="00733190" w:rsidRPr="00733190">
        <w:rPr>
          <w:rFonts w:ascii="Times New Roman" w:eastAsia="Times New Roman" w:hAnsi="Times New Roman" w:cs="Times New Roman"/>
          <w:sz w:val="28"/>
          <w:szCs w:val="28"/>
          <w:lang w:eastAsia="fr-FR"/>
        </w:rPr>
        <w:t>:</w:t>
      </w:r>
      <w:r w:rsidR="00733190" w:rsidRPr="009547E6">
        <w:rPr>
          <w:rFonts w:ascii="Times New Roman" w:eastAsia="Times New Roman" w:hAnsi="Times New Roman" w:cs="Times New Roman"/>
          <w:sz w:val="28"/>
          <w:szCs w:val="28"/>
          <w:lang w:eastAsia="fr-FR"/>
        </w:rPr>
        <w:t xml:space="preserve"> </w:t>
      </w:r>
      <w:r w:rsidRPr="009547E6">
        <w:rPr>
          <w:rFonts w:ascii="Times New Roman" w:eastAsia="Times New Roman" w:hAnsi="Times New Roman" w:cs="Times New Roman"/>
          <w:sz w:val="28"/>
          <w:szCs w:val="28"/>
          <w:lang w:eastAsia="fr-FR"/>
        </w:rPr>
        <w:t>Acquisition d’équipement et de matériels pour la Section d’Enseignement Professionnel « Maintenance des Equipements Industriels »</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733190">
        <w:rPr>
          <w:rFonts w:ascii="Times New Roman" w:eastAsia="Times New Roman" w:hAnsi="Times New Roman" w:cs="Times New Roman"/>
          <w:b/>
          <w:sz w:val="28"/>
          <w:szCs w:val="28"/>
          <w:lang w:eastAsia="fr-FR"/>
        </w:rPr>
        <w:t>1.1.1–DECOMPOSITION</w:t>
      </w:r>
      <w:r w:rsidRPr="009547E6">
        <w:rPr>
          <w:rFonts w:ascii="Times New Roman" w:eastAsia="Times New Roman" w:hAnsi="Times New Roman" w:cs="Times New Roman"/>
          <w:b/>
          <w:sz w:val="28"/>
          <w:szCs w:val="28"/>
          <w:lang w:eastAsia="fr-FR"/>
        </w:rPr>
        <w:t xml:space="preserve"> </w:t>
      </w:r>
      <w:r w:rsidRPr="00733190">
        <w:rPr>
          <w:rFonts w:ascii="Times New Roman" w:eastAsia="Times New Roman" w:hAnsi="Times New Roman" w:cs="Times New Roman"/>
          <w:b/>
          <w:sz w:val="28"/>
          <w:szCs w:val="28"/>
          <w:lang w:eastAsia="fr-FR"/>
        </w:rPr>
        <w:t>EN</w:t>
      </w:r>
      <w:r w:rsidRPr="009547E6">
        <w:rPr>
          <w:rFonts w:ascii="Times New Roman" w:eastAsia="Times New Roman" w:hAnsi="Times New Roman" w:cs="Times New Roman"/>
          <w:b/>
          <w:sz w:val="28"/>
          <w:szCs w:val="28"/>
          <w:lang w:eastAsia="fr-FR"/>
        </w:rPr>
        <w:t xml:space="preserve"> </w:t>
      </w:r>
      <w:r w:rsidRPr="00733190">
        <w:rPr>
          <w:rFonts w:ascii="Times New Roman" w:eastAsia="Times New Roman" w:hAnsi="Times New Roman" w:cs="Times New Roman"/>
          <w:b/>
          <w:sz w:val="28"/>
          <w:szCs w:val="28"/>
          <w:lang w:eastAsia="fr-FR"/>
        </w:rPr>
        <w:t>LOTS</w:t>
      </w: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 marché est composé de 1 lot</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 xml:space="preserve">-Lot 1 : </w:t>
      </w:r>
      <w:r w:rsidR="00345B17" w:rsidRPr="009547E6">
        <w:rPr>
          <w:rFonts w:ascii="Times New Roman" w:eastAsia="Times New Roman" w:hAnsi="Times New Roman" w:cs="Times New Roman"/>
          <w:sz w:val="28"/>
          <w:szCs w:val="28"/>
          <w:lang w:eastAsia="fr-FR"/>
        </w:rPr>
        <w:t>1 Bras 6 axes</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 fournisseur retenu aura à sa charge toutes les prestations nécessaires au parfait achèvement de la mission concernée.</w:t>
      </w:r>
      <w:r w:rsidR="00345B17" w:rsidRPr="009547E6">
        <w:rPr>
          <w:rFonts w:ascii="Times New Roman" w:eastAsia="Times New Roman" w:hAnsi="Times New Roman" w:cs="Times New Roman"/>
          <w:sz w:val="28"/>
          <w:szCs w:val="28"/>
          <w:lang w:eastAsia="fr-FR"/>
        </w:rPr>
        <w:t xml:space="preserve"> </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Pour l’ensemble des mobiliers et équipements</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La fourniture de la totalité des équipements objet du présent lot.</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L’emballage.</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Le transport</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La livraison sur site.</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Le dépotage.</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Le déballage des marchandises, le contrôle de conformité qualitatif et quantitatif en présence du représentant du maître d’ouvrage.</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La manutention vers les locaux où doivent être placés les matériels et équipements, selon liste et plan fournis.</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La mise en place dans les locaux.</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 xml:space="preserve">L’évacuation des encombrants vers une décharge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733190">
        <w:rPr>
          <w:rFonts w:ascii="Times New Roman" w:eastAsia="Times New Roman" w:hAnsi="Times New Roman" w:cs="Times New Roman"/>
          <w:b/>
          <w:sz w:val="28"/>
          <w:szCs w:val="28"/>
          <w:lang w:eastAsia="fr-FR"/>
        </w:rPr>
        <w:t>1.2–PÉRIODE DE LIVRAISON</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Il est précisé que les matériels et</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équipements objet du présent contrat devront être livrés et mis en place dans les délais contractuels précisés dans l’offre du candidat.</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733190">
        <w:rPr>
          <w:rFonts w:ascii="Times New Roman" w:eastAsia="Times New Roman" w:hAnsi="Times New Roman" w:cs="Times New Roman"/>
          <w:b/>
          <w:sz w:val="28"/>
          <w:szCs w:val="28"/>
          <w:lang w:eastAsia="fr-FR"/>
        </w:rPr>
        <w:t>1.3–CONTENU DES PRIX</w:t>
      </w:r>
      <w:r w:rsidR="00345B17" w:rsidRPr="009547E6">
        <w:rPr>
          <w:rFonts w:ascii="Times New Roman" w:eastAsia="Times New Roman" w:hAnsi="Times New Roman" w:cs="Times New Roman"/>
          <w:b/>
          <w:sz w:val="28"/>
          <w:szCs w:val="28"/>
          <w:lang w:eastAsia="fr-FR"/>
        </w:rPr>
        <w:t xml:space="preserve">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Les prix des matériels et équipements devront être établis rendus sur site, et installés, pour</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 xml:space="preserve">les matériels qui le nécessitent.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Ils devront donc intégrer en particulier</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L’octroi de mer inhérent en Guyane</w:t>
      </w:r>
    </w:p>
    <w:p w:rsidR="00733190" w:rsidRPr="00733190"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Les coûts de transports, métropole Guyane et de livraison sur site.</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Tous frais de transit nécessaires.</w:t>
      </w: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sym w:font="Symbol" w:char="F0B7"/>
      </w:r>
      <w:r w:rsidRPr="00733190">
        <w:rPr>
          <w:rFonts w:ascii="Times New Roman" w:eastAsia="Times New Roman" w:hAnsi="Times New Roman" w:cs="Times New Roman"/>
          <w:sz w:val="28"/>
          <w:szCs w:val="28"/>
          <w:lang w:eastAsia="fr-FR"/>
        </w:rPr>
        <w:t>Toutes sujétions.</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b/>
          <w:sz w:val="28"/>
          <w:szCs w:val="28"/>
          <w:lang w:eastAsia="fr-FR"/>
        </w:rPr>
      </w:pPr>
      <w:r w:rsidRPr="00733190">
        <w:rPr>
          <w:rFonts w:ascii="Times New Roman" w:eastAsia="Times New Roman" w:hAnsi="Times New Roman" w:cs="Times New Roman"/>
          <w:b/>
          <w:sz w:val="28"/>
          <w:szCs w:val="28"/>
          <w:lang w:eastAsia="fr-FR"/>
        </w:rPr>
        <w:t>1.4–NORMES ET RÈGLEMENTS</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B54B39">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Les équipements objet des</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présents</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lots</w:t>
      </w:r>
      <w:r w:rsidR="00345B17" w:rsidRPr="009547E6">
        <w:rPr>
          <w:rFonts w:ascii="Times New Roman" w:eastAsia="Times New Roman" w:hAnsi="Times New Roman" w:cs="Times New Roman"/>
          <w:sz w:val="28"/>
          <w:szCs w:val="28"/>
          <w:lang w:eastAsia="fr-FR"/>
        </w:rPr>
        <w:t xml:space="preserve"> </w:t>
      </w:r>
      <w:r w:rsidRPr="00733190">
        <w:rPr>
          <w:rFonts w:ascii="Times New Roman" w:eastAsia="Times New Roman" w:hAnsi="Times New Roman" w:cs="Times New Roman"/>
          <w:sz w:val="28"/>
          <w:szCs w:val="28"/>
          <w:lang w:eastAsia="fr-FR"/>
        </w:rPr>
        <w:t>devront être conformes aux règles de l’art, décrets, arrêtés, et normes en vigueur. En conséquence, l’entrepreneur sera tenu de se conformer aux prescriptions contenues dans ces documents, et en particulier</w:t>
      </w:r>
      <w:r w:rsidR="00345B17" w:rsidRPr="009547E6">
        <w:rPr>
          <w:rFonts w:ascii="Times New Roman" w:eastAsia="Times New Roman" w:hAnsi="Times New Roman" w:cs="Times New Roman"/>
          <w:sz w:val="28"/>
          <w:szCs w:val="28"/>
          <w:lang w:eastAsia="fr-FR"/>
        </w:rPr>
        <w:t xml:space="preserve"> </w:t>
      </w:r>
      <w:r w:rsidR="00B54B39">
        <w:rPr>
          <w:rFonts w:ascii="Times New Roman" w:eastAsia="Times New Roman" w:hAnsi="Times New Roman" w:cs="Times New Roman"/>
          <w:sz w:val="28"/>
          <w:szCs w:val="28"/>
          <w:lang w:eastAsia="fr-FR"/>
        </w:rPr>
        <w:t>l’ensemble des normes AFNOR</w:t>
      </w:r>
      <w:r w:rsidRPr="00733190">
        <w:rPr>
          <w:rFonts w:ascii="Times New Roman" w:eastAsia="Times New Roman" w:hAnsi="Times New Roman" w:cs="Times New Roman"/>
          <w:sz w:val="28"/>
          <w:szCs w:val="28"/>
          <w:lang w:eastAsia="fr-FR"/>
        </w:rPr>
        <w:t xml:space="preserve"> des normes CE et / ou applicables au produit</w:t>
      </w:r>
      <w:r w:rsidR="00345B17" w:rsidRPr="009547E6">
        <w:rPr>
          <w:rFonts w:ascii="Times New Roman" w:eastAsia="Times New Roman" w:hAnsi="Times New Roman" w:cs="Times New Roman"/>
          <w:sz w:val="28"/>
          <w:szCs w:val="28"/>
          <w:lang w:eastAsia="fr-FR"/>
        </w:rPr>
        <w:t>.</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Cette énumération, indicative et non limitative, n’exclut pas les textes ou règlements particuliers à des spécialités déterminées ou à des cas d’espèces.</w:t>
      </w:r>
      <w:r w:rsidR="00345B17" w:rsidRPr="009547E6">
        <w:rPr>
          <w:rFonts w:ascii="Times New Roman" w:eastAsia="Times New Roman" w:hAnsi="Times New Roman" w:cs="Times New Roman"/>
          <w:sz w:val="28"/>
          <w:szCs w:val="28"/>
          <w:lang w:eastAsia="fr-FR"/>
        </w:rPr>
        <w:t xml:space="preserve">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Les documents, textes et règlements applicables au projet sont ceux en vigueur à la date de soumission.</w:t>
      </w:r>
    </w:p>
    <w:p w:rsidR="00345B17" w:rsidRPr="009547E6" w:rsidRDefault="00345B17" w:rsidP="009547E6">
      <w:pPr>
        <w:spacing w:after="0" w:line="240" w:lineRule="auto"/>
        <w:jc w:val="both"/>
        <w:rPr>
          <w:rFonts w:ascii="Times New Roman" w:eastAsia="Times New Roman" w:hAnsi="Times New Roman" w:cs="Times New Roman"/>
          <w:sz w:val="28"/>
          <w:szCs w:val="28"/>
          <w:lang w:eastAsia="fr-FR"/>
        </w:rPr>
      </w:pPr>
    </w:p>
    <w:p w:rsidR="00345B17" w:rsidRPr="009547E6" w:rsidRDefault="009547E6" w:rsidP="00844E08">
      <w:pPr>
        <w:spacing w:after="0" w:line="240" w:lineRule="auto"/>
        <w:ind w:left="2124"/>
        <w:jc w:val="both"/>
        <w:rPr>
          <w:rFonts w:ascii="Times New Roman" w:eastAsia="Times New Roman" w:hAnsi="Times New Roman" w:cs="Times New Roman"/>
          <w:b/>
          <w:sz w:val="28"/>
          <w:szCs w:val="28"/>
          <w:lang w:eastAsia="fr-FR"/>
        </w:rPr>
      </w:pPr>
      <w:r w:rsidRPr="009547E6">
        <w:rPr>
          <w:rFonts w:ascii="Times New Roman" w:eastAsia="Times New Roman" w:hAnsi="Times New Roman" w:cs="Times New Roman"/>
          <w:b/>
          <w:sz w:val="28"/>
          <w:szCs w:val="28"/>
          <w:lang w:eastAsia="fr-FR"/>
        </w:rPr>
        <w:t>1.5</w:t>
      </w:r>
      <w:r w:rsidR="00733190" w:rsidRPr="00733190">
        <w:rPr>
          <w:rFonts w:ascii="Times New Roman" w:eastAsia="Times New Roman" w:hAnsi="Times New Roman" w:cs="Times New Roman"/>
          <w:b/>
          <w:sz w:val="28"/>
          <w:szCs w:val="28"/>
          <w:lang w:eastAsia="fr-FR"/>
        </w:rPr>
        <w:t>–CHOIX DES COLORIS</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N.C.</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9547E6" w:rsidP="00844E08">
      <w:pPr>
        <w:spacing w:after="0" w:line="240" w:lineRule="auto"/>
        <w:ind w:left="2124"/>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1.6</w:t>
      </w:r>
      <w:r w:rsidR="00733190" w:rsidRPr="00733190">
        <w:rPr>
          <w:rFonts w:ascii="Times New Roman" w:eastAsia="Times New Roman" w:hAnsi="Times New Roman" w:cs="Times New Roman"/>
          <w:b/>
          <w:sz w:val="28"/>
          <w:szCs w:val="28"/>
          <w:lang w:eastAsia="fr-FR"/>
        </w:rPr>
        <w:t>–DOCUMENTATIONS TECHNIQUES</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Les documentations commerciale et technique détaillée, en Français, de tous les matériels et équipements proposés devra être impérativement jointe à la proposition. Celle-ci devra préciser les caractéristiques, compositions et performances des équipements, ainsi que tous renseignements utiles.</w:t>
      </w:r>
      <w:r w:rsidR="00345B17" w:rsidRPr="009547E6">
        <w:rPr>
          <w:rFonts w:ascii="Times New Roman" w:eastAsia="Times New Roman" w:hAnsi="Times New Roman" w:cs="Times New Roman"/>
          <w:sz w:val="28"/>
          <w:szCs w:val="28"/>
          <w:lang w:eastAsia="fr-FR"/>
        </w:rPr>
        <w:t xml:space="preserve">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En cas d’absence de ces renseignements suffisamment tôt, le fournisseur ne pourra se prévaloir de suppléments d’immobilisation de son personnel d’installation dans l’attente des alimentations nécessaires, pour réclamer des augmentations de prix par rapport à sa proposition.</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9547E6" w:rsidP="00844E08">
      <w:pPr>
        <w:spacing w:after="0" w:line="240" w:lineRule="auto"/>
        <w:ind w:left="2124"/>
        <w:jc w:val="both"/>
        <w:rPr>
          <w:rFonts w:ascii="Times New Roman" w:eastAsia="Times New Roman" w:hAnsi="Times New Roman" w:cs="Times New Roman"/>
          <w:b/>
          <w:sz w:val="28"/>
          <w:szCs w:val="28"/>
          <w:lang w:eastAsia="fr-FR"/>
        </w:rPr>
      </w:pPr>
      <w:r w:rsidRPr="009547E6">
        <w:rPr>
          <w:rFonts w:ascii="Times New Roman" w:eastAsia="Times New Roman" w:hAnsi="Times New Roman" w:cs="Times New Roman"/>
          <w:b/>
          <w:sz w:val="28"/>
          <w:szCs w:val="28"/>
          <w:lang w:eastAsia="fr-FR"/>
        </w:rPr>
        <w:t>1.7</w:t>
      </w:r>
      <w:r w:rsidR="00733190" w:rsidRPr="00733190">
        <w:rPr>
          <w:rFonts w:ascii="Times New Roman" w:eastAsia="Times New Roman" w:hAnsi="Times New Roman" w:cs="Times New Roman"/>
          <w:b/>
          <w:sz w:val="28"/>
          <w:szCs w:val="28"/>
          <w:lang w:eastAsia="fr-FR"/>
        </w:rPr>
        <w:t xml:space="preserve">-PLANNING DE LIVRAISON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N.C.</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345B17" w:rsidRPr="009547E6" w:rsidRDefault="009547E6" w:rsidP="00844E08">
      <w:pPr>
        <w:spacing w:after="0" w:line="240" w:lineRule="auto"/>
        <w:ind w:left="2124"/>
        <w:jc w:val="both"/>
        <w:rPr>
          <w:rFonts w:ascii="Times New Roman" w:eastAsia="Times New Roman" w:hAnsi="Times New Roman" w:cs="Times New Roman"/>
          <w:b/>
          <w:sz w:val="28"/>
          <w:szCs w:val="28"/>
          <w:lang w:eastAsia="fr-FR"/>
        </w:rPr>
      </w:pPr>
      <w:r w:rsidRPr="009547E6">
        <w:rPr>
          <w:rFonts w:ascii="Times New Roman" w:eastAsia="Times New Roman" w:hAnsi="Times New Roman" w:cs="Times New Roman"/>
          <w:b/>
          <w:sz w:val="28"/>
          <w:szCs w:val="28"/>
          <w:lang w:eastAsia="fr-FR"/>
        </w:rPr>
        <w:t>1.8</w:t>
      </w:r>
      <w:r w:rsidR="00733190" w:rsidRPr="00733190">
        <w:rPr>
          <w:rFonts w:ascii="Times New Roman" w:eastAsia="Times New Roman" w:hAnsi="Times New Roman" w:cs="Times New Roman"/>
          <w:b/>
          <w:sz w:val="28"/>
          <w:szCs w:val="28"/>
          <w:lang w:eastAsia="fr-FR"/>
        </w:rPr>
        <w:t xml:space="preserve">-TABLEAU DES NORMES </w:t>
      </w:r>
    </w:p>
    <w:p w:rsidR="00345B17" w:rsidRPr="009547E6"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733190" w:rsidRPr="009547E6" w:rsidRDefault="00733190" w:rsidP="00844E08">
      <w:pPr>
        <w:spacing w:after="0" w:line="240" w:lineRule="auto"/>
        <w:ind w:left="2124"/>
        <w:jc w:val="both"/>
        <w:rPr>
          <w:rFonts w:ascii="Times New Roman" w:eastAsia="Times New Roman" w:hAnsi="Times New Roman" w:cs="Times New Roman"/>
          <w:sz w:val="28"/>
          <w:szCs w:val="28"/>
          <w:lang w:eastAsia="fr-FR"/>
        </w:rPr>
      </w:pPr>
      <w:r w:rsidRPr="00733190">
        <w:rPr>
          <w:rFonts w:ascii="Times New Roman" w:eastAsia="Times New Roman" w:hAnsi="Times New Roman" w:cs="Times New Roman"/>
          <w:sz w:val="28"/>
          <w:szCs w:val="28"/>
          <w:lang w:eastAsia="fr-FR"/>
        </w:rPr>
        <w:t>N.C</w:t>
      </w:r>
    </w:p>
    <w:p w:rsidR="00345B17" w:rsidRDefault="00345B17" w:rsidP="00844E08">
      <w:pPr>
        <w:spacing w:after="0" w:line="240" w:lineRule="auto"/>
        <w:ind w:left="2124"/>
        <w:jc w:val="both"/>
        <w:rPr>
          <w:rFonts w:ascii="Times New Roman" w:eastAsia="Times New Roman" w:hAnsi="Times New Roman" w:cs="Times New Roman"/>
          <w:sz w:val="28"/>
          <w:szCs w:val="28"/>
          <w:lang w:eastAsia="fr-FR"/>
        </w:rPr>
      </w:pPr>
    </w:p>
    <w:p w:rsidR="00B54B39" w:rsidRDefault="00B54B39" w:rsidP="00844E08">
      <w:pPr>
        <w:spacing w:after="0" w:line="240" w:lineRule="auto"/>
        <w:ind w:left="2124"/>
        <w:jc w:val="both"/>
        <w:rPr>
          <w:rFonts w:ascii="Times New Roman" w:eastAsia="Times New Roman" w:hAnsi="Times New Roman" w:cs="Times New Roman"/>
          <w:sz w:val="28"/>
          <w:szCs w:val="28"/>
          <w:lang w:eastAsia="fr-FR"/>
        </w:rPr>
      </w:pPr>
    </w:p>
    <w:p w:rsidR="00B54B39" w:rsidRDefault="00B54B39" w:rsidP="00844E08">
      <w:pPr>
        <w:spacing w:after="0" w:line="240" w:lineRule="auto"/>
        <w:ind w:left="2124"/>
        <w:jc w:val="both"/>
        <w:rPr>
          <w:rFonts w:ascii="Times New Roman" w:eastAsia="Times New Roman" w:hAnsi="Times New Roman" w:cs="Times New Roman"/>
          <w:sz w:val="28"/>
          <w:szCs w:val="28"/>
          <w:lang w:eastAsia="fr-FR"/>
        </w:rPr>
      </w:pPr>
    </w:p>
    <w:p w:rsidR="00B54B39" w:rsidRDefault="00B54B39" w:rsidP="00844E08">
      <w:pPr>
        <w:spacing w:after="0" w:line="240" w:lineRule="auto"/>
        <w:ind w:left="2124"/>
        <w:jc w:val="both"/>
        <w:rPr>
          <w:rFonts w:ascii="Times New Roman" w:eastAsia="Times New Roman" w:hAnsi="Times New Roman" w:cs="Times New Roman"/>
          <w:sz w:val="28"/>
          <w:szCs w:val="28"/>
          <w:lang w:eastAsia="fr-FR"/>
        </w:rPr>
      </w:pPr>
    </w:p>
    <w:p w:rsidR="00B54B39" w:rsidRPr="009547E6" w:rsidRDefault="00B54B39" w:rsidP="00844E08">
      <w:pPr>
        <w:spacing w:after="0" w:line="240" w:lineRule="auto"/>
        <w:ind w:left="2124"/>
        <w:jc w:val="both"/>
        <w:rPr>
          <w:rFonts w:ascii="Times New Roman" w:eastAsia="Times New Roman" w:hAnsi="Times New Roman" w:cs="Times New Roman"/>
          <w:sz w:val="28"/>
          <w:szCs w:val="28"/>
          <w:lang w:eastAsia="fr-FR"/>
        </w:rPr>
      </w:pPr>
    </w:p>
    <w:p w:rsidR="00345B17" w:rsidRPr="00B54B39" w:rsidRDefault="00345B17" w:rsidP="00844E08">
      <w:pPr>
        <w:spacing w:after="0" w:line="240" w:lineRule="auto"/>
        <w:ind w:left="2124"/>
        <w:jc w:val="both"/>
        <w:rPr>
          <w:rFonts w:ascii="Times New Roman" w:hAnsi="Times New Roman" w:cs="Times New Roman"/>
          <w:b/>
          <w:sz w:val="28"/>
          <w:szCs w:val="28"/>
          <w:u w:val="single"/>
        </w:rPr>
      </w:pPr>
      <w:r w:rsidRPr="00B54B39">
        <w:rPr>
          <w:rFonts w:ascii="Times New Roman" w:hAnsi="Times New Roman" w:cs="Times New Roman"/>
          <w:b/>
          <w:sz w:val="28"/>
          <w:szCs w:val="28"/>
          <w:u w:val="single"/>
        </w:rPr>
        <w:lastRenderedPageBreak/>
        <w:t>2-DESCRIPTION</w:t>
      </w:r>
      <w:r w:rsidR="001F7C88">
        <w:rPr>
          <w:rFonts w:ascii="Times New Roman" w:hAnsi="Times New Roman" w:cs="Times New Roman"/>
          <w:b/>
          <w:sz w:val="28"/>
          <w:szCs w:val="28"/>
          <w:u w:val="single"/>
        </w:rPr>
        <w:t xml:space="preserve"> </w:t>
      </w:r>
      <w:r w:rsidRPr="00B54B39">
        <w:rPr>
          <w:rFonts w:ascii="Times New Roman" w:hAnsi="Times New Roman" w:cs="Times New Roman"/>
          <w:b/>
          <w:sz w:val="28"/>
          <w:szCs w:val="28"/>
          <w:u w:val="single"/>
        </w:rPr>
        <w:t>DES</w:t>
      </w:r>
      <w:r w:rsidR="001F7C88">
        <w:rPr>
          <w:rFonts w:ascii="Times New Roman" w:hAnsi="Times New Roman" w:cs="Times New Roman"/>
          <w:b/>
          <w:sz w:val="28"/>
          <w:szCs w:val="28"/>
          <w:u w:val="single"/>
        </w:rPr>
        <w:t xml:space="preserve"> OUVRAGES</w:t>
      </w:r>
    </w:p>
    <w:p w:rsidR="00345B17" w:rsidRPr="009547E6" w:rsidRDefault="00345B17" w:rsidP="00844E08">
      <w:pPr>
        <w:spacing w:after="0" w:line="240" w:lineRule="auto"/>
        <w:ind w:left="2124"/>
        <w:jc w:val="both"/>
        <w:rPr>
          <w:rFonts w:ascii="Times New Roman" w:hAnsi="Times New Roman" w:cs="Times New Roman"/>
          <w:sz w:val="28"/>
          <w:szCs w:val="28"/>
        </w:rPr>
      </w:pPr>
    </w:p>
    <w:p w:rsidR="00345B17" w:rsidRPr="00B54B39" w:rsidRDefault="001F7C88" w:rsidP="00844E08">
      <w:pPr>
        <w:spacing w:after="0" w:line="240" w:lineRule="auto"/>
        <w:ind w:left="2124"/>
        <w:jc w:val="both"/>
        <w:rPr>
          <w:rFonts w:ascii="Times New Roman" w:hAnsi="Times New Roman" w:cs="Times New Roman"/>
          <w:b/>
          <w:sz w:val="28"/>
          <w:szCs w:val="28"/>
        </w:rPr>
      </w:pPr>
      <w:r>
        <w:rPr>
          <w:rFonts w:ascii="Times New Roman" w:hAnsi="Times New Roman" w:cs="Times New Roman"/>
          <w:b/>
          <w:sz w:val="28"/>
          <w:szCs w:val="28"/>
        </w:rPr>
        <w:t>2.1.-ÉQUIPEMENTS À FOURNIR</w:t>
      </w:r>
    </w:p>
    <w:p w:rsidR="00345B17" w:rsidRPr="00733190" w:rsidRDefault="00345B17" w:rsidP="00844E08">
      <w:pPr>
        <w:spacing w:after="0" w:line="240" w:lineRule="auto"/>
        <w:ind w:left="2124"/>
        <w:jc w:val="both"/>
        <w:rPr>
          <w:rFonts w:ascii="Times New Roman" w:eastAsia="Times New Roman" w:hAnsi="Times New Roman" w:cs="Times New Roman"/>
          <w:sz w:val="28"/>
          <w:szCs w:val="28"/>
          <w:lang w:eastAsia="fr-FR"/>
        </w:rPr>
      </w:pPr>
    </w:p>
    <w:tbl>
      <w:tblPr>
        <w:tblStyle w:val="Grilledutableau"/>
        <w:tblW w:w="8053" w:type="dxa"/>
        <w:tblInd w:w="2148" w:type="dxa"/>
        <w:tblLook w:val="04A0" w:firstRow="1" w:lastRow="0" w:firstColumn="1" w:lastColumn="0" w:noHBand="0" w:noVBand="1"/>
      </w:tblPr>
      <w:tblGrid>
        <w:gridCol w:w="2410"/>
        <w:gridCol w:w="5643"/>
      </w:tblGrid>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Charge maximum</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4 kg</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Rayon maximum</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550 mm</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Amplitude de mouvement</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Axe 1 :</w:t>
            </w:r>
            <w:r w:rsidR="00B54B39">
              <w:rPr>
                <w:rFonts w:ascii="Times New Roman" w:hAnsi="Times New Roman" w:cs="Times New Roman"/>
                <w:sz w:val="28"/>
                <w:szCs w:val="28"/>
              </w:rPr>
              <w:t xml:space="preserve"> 340°</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Axe 2 :</w:t>
            </w:r>
            <w:r w:rsidR="00B54B39">
              <w:rPr>
                <w:rFonts w:ascii="Times New Roman" w:hAnsi="Times New Roman" w:cs="Times New Roman"/>
                <w:sz w:val="28"/>
                <w:szCs w:val="28"/>
              </w:rPr>
              <w:t xml:space="preserve"> 230°</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 xml:space="preserve">Axe 3 : </w:t>
            </w:r>
            <w:r w:rsidR="00B54B39">
              <w:rPr>
                <w:rFonts w:ascii="Times New Roman" w:hAnsi="Times New Roman" w:cs="Times New Roman"/>
                <w:sz w:val="28"/>
                <w:szCs w:val="28"/>
              </w:rPr>
              <w:t>397°</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 xml:space="preserve">Axe 4 : </w:t>
            </w:r>
            <w:r w:rsidR="00B54B39">
              <w:rPr>
                <w:rFonts w:ascii="Times New Roman" w:hAnsi="Times New Roman" w:cs="Times New Roman"/>
                <w:sz w:val="28"/>
                <w:szCs w:val="28"/>
              </w:rPr>
              <w:t>380°</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 xml:space="preserve">Axe 5 : </w:t>
            </w:r>
            <w:r w:rsidR="00B54B39">
              <w:rPr>
                <w:rFonts w:ascii="Times New Roman" w:hAnsi="Times New Roman" w:cs="Times New Roman"/>
                <w:sz w:val="28"/>
                <w:szCs w:val="28"/>
              </w:rPr>
              <w:t>240°</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Axe 6 : 720°</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Répétabilité</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0.02 mm</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Contrôleur</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Contrôleur pour les robots compact et empilable</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Électrovannes</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2 électrovannes 5/2 intégrées dans le bras du robot</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Ethernet</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2 interfaces 100BaseTX</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CPU</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20 entrées/8 sorties sur Main CPU 5CRMA58)</w:t>
            </w:r>
          </w:p>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8 entrées/16 sorties sur Main CPU 5CRMA59)</w:t>
            </w:r>
          </w:p>
        </w:tc>
      </w:tr>
      <w:tr w:rsidR="005F4E60"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Liaison</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Série RS232</w:t>
            </w:r>
          </w:p>
        </w:tc>
      </w:tr>
      <w:tr w:rsidR="00844E08"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Boitier apprentissage</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1 boitier d’apprentissage portable couleur tactile</w:t>
            </w:r>
          </w:p>
        </w:tc>
      </w:tr>
      <w:tr w:rsidR="00844E08"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Sauvegarde</w:t>
            </w:r>
          </w:p>
        </w:tc>
        <w:tc>
          <w:tcPr>
            <w:tcW w:w="5643" w:type="dxa"/>
          </w:tcPr>
          <w:p w:rsidR="00844E08" w:rsidRPr="009547E6" w:rsidRDefault="00844E08" w:rsidP="00844E08">
            <w:pPr>
              <w:autoSpaceDE w:val="0"/>
              <w:autoSpaceDN w:val="0"/>
              <w:adjustRightInd w:val="0"/>
              <w:rPr>
                <w:rFonts w:ascii="Times New Roman" w:hAnsi="Times New Roman" w:cs="Times New Roman"/>
                <w:sz w:val="28"/>
                <w:szCs w:val="28"/>
              </w:rPr>
            </w:pPr>
            <w:r w:rsidRPr="009547E6">
              <w:rPr>
                <w:rFonts w:ascii="Times New Roman" w:hAnsi="Times New Roman" w:cs="Times New Roman"/>
                <w:sz w:val="28"/>
                <w:szCs w:val="28"/>
              </w:rPr>
              <w:t>Sur carte SD RAM</w:t>
            </w:r>
          </w:p>
        </w:tc>
      </w:tr>
      <w:tr w:rsidR="00844E08" w:rsidRPr="009547E6" w:rsidTr="00B54B39">
        <w:tc>
          <w:tcPr>
            <w:tcW w:w="2410"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b/>
                <w:bCs/>
                <w:sz w:val="28"/>
                <w:szCs w:val="28"/>
              </w:rPr>
              <w:t>Programmation</w:t>
            </w:r>
          </w:p>
        </w:tc>
        <w:tc>
          <w:tcPr>
            <w:tcW w:w="5643" w:type="dxa"/>
          </w:tcPr>
          <w:p w:rsidR="00844E08" w:rsidRPr="009547E6" w:rsidRDefault="00844E08" w:rsidP="00844E08">
            <w:pPr>
              <w:tabs>
                <w:tab w:val="left" w:pos="5670"/>
              </w:tabs>
              <w:jc w:val="both"/>
              <w:rPr>
                <w:rFonts w:ascii="Times New Roman" w:eastAsia="Times New Roman" w:hAnsi="Times New Roman" w:cs="Times New Roman"/>
                <w:sz w:val="28"/>
                <w:szCs w:val="28"/>
                <w:lang w:eastAsia="fr-FR"/>
              </w:rPr>
            </w:pPr>
            <w:r w:rsidRPr="009547E6">
              <w:rPr>
                <w:rFonts w:ascii="Times New Roman" w:hAnsi="Times New Roman" w:cs="Times New Roman"/>
                <w:sz w:val="28"/>
                <w:szCs w:val="28"/>
              </w:rPr>
              <w:t xml:space="preserve">TPE </w:t>
            </w:r>
            <w:proofErr w:type="spellStart"/>
            <w:r w:rsidRPr="009547E6">
              <w:rPr>
                <w:rFonts w:ascii="Times New Roman" w:hAnsi="Times New Roman" w:cs="Times New Roman"/>
                <w:sz w:val="28"/>
                <w:szCs w:val="28"/>
              </w:rPr>
              <w:t>Fanuc</w:t>
            </w:r>
            <w:proofErr w:type="spellEnd"/>
          </w:p>
        </w:tc>
      </w:tr>
      <w:tr w:rsidR="00B54B39" w:rsidRPr="009547E6" w:rsidTr="00B54B39">
        <w:tc>
          <w:tcPr>
            <w:tcW w:w="2410" w:type="dxa"/>
          </w:tcPr>
          <w:p w:rsidR="00B54B39" w:rsidRPr="009547E6" w:rsidRDefault="00B54B39" w:rsidP="00844E08">
            <w:pPr>
              <w:tabs>
                <w:tab w:val="left" w:pos="5670"/>
              </w:tabs>
              <w:jc w:val="both"/>
              <w:rPr>
                <w:rFonts w:ascii="Times New Roman" w:hAnsi="Times New Roman" w:cs="Times New Roman"/>
                <w:b/>
                <w:bCs/>
                <w:sz w:val="28"/>
                <w:szCs w:val="28"/>
              </w:rPr>
            </w:pPr>
          </w:p>
        </w:tc>
        <w:tc>
          <w:tcPr>
            <w:tcW w:w="5643" w:type="dxa"/>
          </w:tcPr>
          <w:p w:rsidR="00B54B39" w:rsidRPr="00B54B39" w:rsidRDefault="00B54B39" w:rsidP="00B54B39">
            <w:pPr>
              <w:tabs>
                <w:tab w:val="left" w:pos="5670"/>
              </w:tabs>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Prise en main</w:t>
            </w:r>
            <w:r>
              <w:rPr>
                <w:rFonts w:ascii="Times New Roman" w:eastAsia="Times New Roman" w:hAnsi="Times New Roman" w:cs="Times New Roman"/>
                <w:sz w:val="28"/>
                <w:szCs w:val="28"/>
                <w:lang w:eastAsia="fr-FR"/>
              </w:rPr>
              <w:t>,</w:t>
            </w:r>
            <w:r w:rsidRPr="009547E6">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d</w:t>
            </w:r>
            <w:r w:rsidRPr="009547E6">
              <w:rPr>
                <w:rFonts w:ascii="Times New Roman" w:eastAsia="Times New Roman" w:hAnsi="Times New Roman" w:cs="Times New Roman"/>
                <w:sz w:val="28"/>
                <w:szCs w:val="28"/>
                <w:lang w:eastAsia="fr-FR"/>
              </w:rPr>
              <w:t>éballage, mise en service, essai.</w:t>
            </w:r>
            <w:r>
              <w:rPr>
                <w:rFonts w:ascii="Times New Roman" w:eastAsia="Times New Roman" w:hAnsi="Times New Roman" w:cs="Times New Roman"/>
                <w:sz w:val="28"/>
                <w:szCs w:val="28"/>
                <w:lang w:eastAsia="fr-FR"/>
              </w:rPr>
              <w:t xml:space="preserve"> </w:t>
            </w:r>
          </w:p>
        </w:tc>
      </w:tr>
    </w:tbl>
    <w:p w:rsidR="001F7C88" w:rsidRDefault="001F7C88" w:rsidP="005F4E60">
      <w:pPr>
        <w:tabs>
          <w:tab w:val="left" w:pos="5670"/>
        </w:tabs>
        <w:ind w:left="2124"/>
        <w:jc w:val="both"/>
        <w:rPr>
          <w:rFonts w:ascii="Times New Roman" w:eastAsia="Times New Roman" w:hAnsi="Times New Roman" w:cs="Times New Roman"/>
          <w:sz w:val="28"/>
          <w:szCs w:val="28"/>
          <w:lang w:eastAsia="fr-FR"/>
        </w:rPr>
      </w:pPr>
    </w:p>
    <w:p w:rsidR="00844E08" w:rsidRPr="009547E6" w:rsidRDefault="005F4E60" w:rsidP="005F4E60">
      <w:pPr>
        <w:tabs>
          <w:tab w:val="left" w:pos="5670"/>
        </w:tabs>
        <w:ind w:left="2124"/>
        <w:jc w:val="both"/>
        <w:rPr>
          <w:rFonts w:ascii="Times New Roman" w:eastAsia="Times New Roman" w:hAnsi="Times New Roman" w:cs="Times New Roman"/>
          <w:sz w:val="28"/>
          <w:szCs w:val="28"/>
          <w:lang w:eastAsia="fr-FR"/>
        </w:rPr>
      </w:pPr>
      <w:bookmarkStart w:id="0" w:name="_GoBack"/>
      <w:bookmarkEnd w:id="0"/>
      <w:r w:rsidRPr="009547E6">
        <w:rPr>
          <w:rFonts w:ascii="Times New Roman" w:eastAsia="Times New Roman" w:hAnsi="Times New Roman" w:cs="Times New Roman"/>
          <w:sz w:val="28"/>
          <w:szCs w:val="28"/>
          <w:lang w:eastAsia="fr-FR"/>
        </w:rPr>
        <w:t>Le bras 6 axes doit être capable de récupérer les éléments de la fardeleuse dont le lycée est déjà équipé afin de les palettiser au sein d’une ligne de production.</w:t>
      </w:r>
    </w:p>
    <w:p w:rsidR="005F4E60" w:rsidRPr="009547E6" w:rsidRDefault="005F4E60"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Il est souhaitable que le candidat vienne constater cette installation sur place avant de déposer son offre. Il devra certifier la compatibilité de l’équipement proposé avec la fardeleuse TSX37 de SCHNEIDER ELECTRIC</w:t>
      </w:r>
      <w:r w:rsidR="002134E4" w:rsidRPr="009547E6">
        <w:rPr>
          <w:rFonts w:ascii="Times New Roman" w:eastAsia="Times New Roman" w:hAnsi="Times New Roman" w:cs="Times New Roman"/>
          <w:sz w:val="28"/>
          <w:szCs w:val="28"/>
          <w:lang w:eastAsia="fr-FR"/>
        </w:rPr>
        <w:t xml:space="preserve"> </w:t>
      </w:r>
      <w:r w:rsidR="002134E4" w:rsidRPr="009547E6">
        <w:rPr>
          <w:rFonts w:ascii="Times New Roman" w:eastAsia="Times New Roman" w:hAnsi="Times New Roman" w:cs="Times New Roman"/>
          <w:b/>
          <w:sz w:val="28"/>
          <w:szCs w:val="28"/>
          <w:lang w:eastAsia="fr-FR"/>
        </w:rPr>
        <w:t>sous peine de nullité du contrat</w:t>
      </w:r>
      <w:r w:rsidRPr="009547E6">
        <w:rPr>
          <w:rFonts w:ascii="Times New Roman" w:eastAsia="Times New Roman" w:hAnsi="Times New Roman" w:cs="Times New Roman"/>
          <w:sz w:val="28"/>
          <w:szCs w:val="28"/>
          <w:lang w:eastAsia="fr-FR"/>
        </w:rPr>
        <w:t>.</w:t>
      </w:r>
    </w:p>
    <w:p w:rsidR="002134E4" w:rsidRPr="009547E6" w:rsidRDefault="002134E4"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La documentation technique de la fardeleuse TSX37 peut néanmoins vous être adressée par courrier électronique sur simple demande.</w:t>
      </w:r>
    </w:p>
    <w:p w:rsidR="002134E4" w:rsidRPr="009547E6" w:rsidRDefault="00733190"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 xml:space="preserve">Le matériel devra être installé dans les règles de l’art, il devra correspondre aux normes actuelles et bénéficier de label et de normes. </w:t>
      </w:r>
    </w:p>
    <w:p w:rsidR="002134E4" w:rsidRPr="009547E6" w:rsidRDefault="00733190"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Le matériel sera livré avec ses cahiers et notices d’utilis</w:t>
      </w:r>
      <w:r w:rsidR="00B54B39">
        <w:rPr>
          <w:rFonts w:ascii="Times New Roman" w:eastAsia="Times New Roman" w:hAnsi="Times New Roman" w:cs="Times New Roman"/>
          <w:sz w:val="28"/>
          <w:szCs w:val="28"/>
          <w:lang w:eastAsia="fr-FR"/>
        </w:rPr>
        <w:t>ation, des prises en main sont à</w:t>
      </w:r>
      <w:r w:rsidRPr="009547E6">
        <w:rPr>
          <w:rFonts w:ascii="Times New Roman" w:eastAsia="Times New Roman" w:hAnsi="Times New Roman" w:cs="Times New Roman"/>
          <w:sz w:val="28"/>
          <w:szCs w:val="28"/>
          <w:lang w:eastAsia="fr-FR"/>
        </w:rPr>
        <w:t xml:space="preserve"> prévoir pour le matériel le nécessitant</w:t>
      </w:r>
      <w:r w:rsidR="002134E4" w:rsidRPr="009547E6">
        <w:rPr>
          <w:rFonts w:ascii="Times New Roman" w:eastAsia="Times New Roman" w:hAnsi="Times New Roman" w:cs="Times New Roman"/>
          <w:sz w:val="28"/>
          <w:szCs w:val="28"/>
          <w:lang w:eastAsia="fr-FR"/>
        </w:rPr>
        <w:t>.</w:t>
      </w:r>
      <w:r w:rsidRPr="009547E6">
        <w:rPr>
          <w:rFonts w:ascii="Times New Roman" w:eastAsia="Times New Roman" w:hAnsi="Times New Roman" w:cs="Times New Roman"/>
          <w:sz w:val="28"/>
          <w:szCs w:val="28"/>
          <w:lang w:eastAsia="fr-FR"/>
        </w:rPr>
        <w:t xml:space="preserve"> </w:t>
      </w:r>
    </w:p>
    <w:p w:rsidR="002134E4" w:rsidRPr="009547E6" w:rsidRDefault="00733190"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lastRenderedPageBreak/>
        <w:t>Accepté sans aucune modification</w:t>
      </w:r>
      <w:r w:rsidR="002134E4" w:rsidRPr="009547E6">
        <w:rPr>
          <w:rFonts w:ascii="Times New Roman" w:eastAsia="Times New Roman" w:hAnsi="Times New Roman" w:cs="Times New Roman"/>
          <w:sz w:val="28"/>
          <w:szCs w:val="28"/>
          <w:lang w:eastAsia="fr-FR"/>
        </w:rPr>
        <w:t xml:space="preserve"> </w:t>
      </w:r>
    </w:p>
    <w:p w:rsidR="002134E4" w:rsidRPr="009547E6" w:rsidRDefault="00733190" w:rsidP="005F4E60">
      <w:pPr>
        <w:tabs>
          <w:tab w:val="left" w:pos="5670"/>
        </w:tabs>
        <w:ind w:left="2124"/>
        <w:jc w:val="both"/>
        <w:rPr>
          <w:rFonts w:ascii="Times New Roman" w:eastAsia="Times New Roman" w:hAnsi="Times New Roman" w:cs="Times New Roman"/>
          <w:sz w:val="28"/>
          <w:szCs w:val="28"/>
          <w:lang w:eastAsia="fr-FR"/>
        </w:rPr>
      </w:pPr>
      <w:r w:rsidRPr="009547E6">
        <w:rPr>
          <w:rFonts w:ascii="Times New Roman" w:eastAsia="Times New Roman" w:hAnsi="Times New Roman" w:cs="Times New Roman"/>
          <w:sz w:val="28"/>
          <w:szCs w:val="28"/>
          <w:lang w:eastAsia="fr-FR"/>
        </w:rPr>
        <w:t>Par le fournisseur, le</w:t>
      </w:r>
    </w:p>
    <w:p w:rsidR="00CC7E66" w:rsidRPr="009547E6" w:rsidRDefault="00733190" w:rsidP="005F4E60">
      <w:pPr>
        <w:tabs>
          <w:tab w:val="left" w:pos="5670"/>
        </w:tabs>
        <w:ind w:left="2124"/>
        <w:jc w:val="both"/>
        <w:rPr>
          <w:rFonts w:ascii="Times New Roman" w:hAnsi="Times New Roman" w:cs="Times New Roman"/>
          <w:sz w:val="28"/>
          <w:szCs w:val="28"/>
        </w:rPr>
      </w:pPr>
      <w:r w:rsidRPr="009547E6">
        <w:rPr>
          <w:rFonts w:ascii="Times New Roman" w:eastAsia="Times New Roman" w:hAnsi="Times New Roman" w:cs="Times New Roman"/>
          <w:sz w:val="28"/>
          <w:szCs w:val="28"/>
          <w:lang w:eastAsia="fr-FR"/>
        </w:rPr>
        <w:t>(Signature + Cachet + Date avec paraphe de chaque page en bas à droite)</w:t>
      </w:r>
    </w:p>
    <w:sectPr w:rsidR="00CC7E66" w:rsidRPr="009547E6" w:rsidSect="00CC7E66">
      <w:pgSz w:w="11906" w:h="16838"/>
      <w:pgMar w:top="56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635"/>
    <w:multiLevelType w:val="hybridMultilevel"/>
    <w:tmpl w:val="60D2C16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32AD44AB"/>
    <w:multiLevelType w:val="multilevel"/>
    <w:tmpl w:val="1A244594"/>
    <w:lvl w:ilvl="0">
      <w:start w:val="1"/>
      <w:numFmt w:val="decimal"/>
      <w:lvlText w:val="%1"/>
      <w:lvlJc w:val="left"/>
      <w:pPr>
        <w:ind w:left="420" w:hanging="420"/>
      </w:pPr>
      <w:rPr>
        <w:rFonts w:hint="default"/>
      </w:rPr>
    </w:lvl>
    <w:lvl w:ilvl="1">
      <w:start w:val="1"/>
      <w:numFmt w:val="decimal"/>
      <w:lvlText w:val="%1.%2"/>
      <w:lvlJc w:val="left"/>
      <w:pPr>
        <w:ind w:left="2544" w:hanging="420"/>
      </w:pPr>
      <w:rPr>
        <w:rFonts w:hint="default"/>
      </w:rPr>
    </w:lvl>
    <w:lvl w:ilvl="2">
      <w:start w:val="1"/>
      <w:numFmt w:val="upperLetter"/>
      <w:lvlText w:val="%1.%2.%3"/>
      <w:lvlJc w:val="left"/>
      <w:pPr>
        <w:ind w:left="4968" w:hanging="720"/>
      </w:pPr>
      <w:rPr>
        <w:rFonts w:hint="default"/>
      </w:rPr>
    </w:lvl>
    <w:lvl w:ilvl="3">
      <w:start w:val="1"/>
      <w:numFmt w:val="upperLetter"/>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 w15:restartNumberingAfterBreak="0">
    <w:nsid w:val="518B79AE"/>
    <w:multiLevelType w:val="hybridMultilevel"/>
    <w:tmpl w:val="B35208B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11"/>
    <w:rsid w:val="001F7C88"/>
    <w:rsid w:val="002134E4"/>
    <w:rsid w:val="0026755A"/>
    <w:rsid w:val="00345B17"/>
    <w:rsid w:val="003F2102"/>
    <w:rsid w:val="004E1311"/>
    <w:rsid w:val="005F4E60"/>
    <w:rsid w:val="005F50E8"/>
    <w:rsid w:val="00606BE5"/>
    <w:rsid w:val="006177A0"/>
    <w:rsid w:val="00733190"/>
    <w:rsid w:val="008211CD"/>
    <w:rsid w:val="00844E08"/>
    <w:rsid w:val="0089789E"/>
    <w:rsid w:val="00935D34"/>
    <w:rsid w:val="009547E6"/>
    <w:rsid w:val="00A60DE3"/>
    <w:rsid w:val="00B54B39"/>
    <w:rsid w:val="00B83832"/>
    <w:rsid w:val="00BC6C11"/>
    <w:rsid w:val="00C04D5E"/>
    <w:rsid w:val="00C85038"/>
    <w:rsid w:val="00C9453A"/>
    <w:rsid w:val="00CC7E66"/>
    <w:rsid w:val="00D0151D"/>
    <w:rsid w:val="00EB1B9A"/>
    <w:rsid w:val="00F01CD7"/>
    <w:rsid w:val="00F42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F39D"/>
  <w15:docId w15:val="{5536329C-BBF4-4823-93C1-BB8161C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311"/>
    <w:rPr>
      <w:rFonts w:ascii="Tahoma" w:hAnsi="Tahoma" w:cs="Tahoma"/>
      <w:sz w:val="16"/>
      <w:szCs w:val="16"/>
    </w:rPr>
  </w:style>
  <w:style w:type="character" w:styleId="Lienhypertexte">
    <w:name w:val="Hyperlink"/>
    <w:basedOn w:val="Policepardfaut"/>
    <w:uiPriority w:val="99"/>
    <w:semiHidden/>
    <w:unhideWhenUsed/>
    <w:rsid w:val="00BC6C11"/>
    <w:rPr>
      <w:color w:val="0000FF"/>
      <w:u w:val="single"/>
    </w:rPr>
  </w:style>
  <w:style w:type="paragraph" w:styleId="Paragraphedeliste">
    <w:name w:val="List Paragraph"/>
    <w:basedOn w:val="Normal"/>
    <w:uiPriority w:val="34"/>
    <w:qFormat/>
    <w:rsid w:val="00BC6C11"/>
    <w:pPr>
      <w:ind w:left="720"/>
      <w:contextualSpacing/>
    </w:pPr>
  </w:style>
  <w:style w:type="table" w:styleId="Grilledutableau">
    <w:name w:val="Table Grid"/>
    <w:basedOn w:val="TableauNormal"/>
    <w:uiPriority w:val="59"/>
    <w:rsid w:val="0060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23245">
      <w:bodyDiv w:val="1"/>
      <w:marLeft w:val="0"/>
      <w:marRight w:val="0"/>
      <w:marTop w:val="0"/>
      <w:marBottom w:val="0"/>
      <w:divBdr>
        <w:top w:val="none" w:sz="0" w:space="0" w:color="auto"/>
        <w:left w:val="none" w:sz="0" w:space="0" w:color="auto"/>
        <w:bottom w:val="none" w:sz="0" w:space="0" w:color="auto"/>
        <w:right w:val="none" w:sz="0" w:space="0" w:color="auto"/>
      </w:divBdr>
      <w:divsChild>
        <w:div w:id="1602714434">
          <w:marLeft w:val="0"/>
          <w:marRight w:val="0"/>
          <w:marTop w:val="0"/>
          <w:marBottom w:val="0"/>
          <w:divBdr>
            <w:top w:val="none" w:sz="0" w:space="0" w:color="auto"/>
            <w:left w:val="none" w:sz="0" w:space="0" w:color="auto"/>
            <w:bottom w:val="none" w:sz="0" w:space="0" w:color="auto"/>
            <w:right w:val="none" w:sz="0" w:space="0" w:color="auto"/>
          </w:divBdr>
          <w:divsChild>
            <w:div w:id="255595397">
              <w:marLeft w:val="0"/>
              <w:marRight w:val="0"/>
              <w:marTop w:val="0"/>
              <w:marBottom w:val="0"/>
              <w:divBdr>
                <w:top w:val="none" w:sz="0" w:space="0" w:color="auto"/>
                <w:left w:val="none" w:sz="0" w:space="0" w:color="auto"/>
                <w:bottom w:val="none" w:sz="0" w:space="0" w:color="auto"/>
                <w:right w:val="none" w:sz="0" w:space="0" w:color="auto"/>
              </w:divBdr>
              <w:divsChild>
                <w:div w:id="84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VAUBOURG</dc:creator>
  <cp:lastModifiedBy>glubraniecki</cp:lastModifiedBy>
  <cp:revision>6</cp:revision>
  <cp:lastPrinted>2018-11-27T10:38:00Z</cp:lastPrinted>
  <dcterms:created xsi:type="dcterms:W3CDTF">2020-07-15T13:03:00Z</dcterms:created>
  <dcterms:modified xsi:type="dcterms:W3CDTF">2020-07-16T15:19:00Z</dcterms:modified>
</cp:coreProperties>
</file>