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364F1" w14:textId="77777777" w:rsidR="00D66E07" w:rsidRDefault="00D66E07">
      <w:pPr>
        <w:pStyle w:val="Standard"/>
        <w:jc w:val="center"/>
        <w:rPr>
          <w:rFonts w:ascii="Arial" w:hAnsi="Arial"/>
          <w:b/>
          <w:bCs/>
          <w:color w:val="FFFFFF"/>
          <w:sz w:val="34"/>
          <w:szCs w:val="34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D66E07" w14:paraId="2D9DEE65" w14:textId="77777777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68A1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43417" w14:textId="77777777" w:rsidR="00D66E07" w:rsidRDefault="00114CAB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  <w:sz w:val="34"/>
                <w:szCs w:val="34"/>
              </w:rPr>
            </w:pPr>
            <w:r>
              <w:rPr>
                <w:rFonts w:ascii="Arial" w:hAnsi="Arial"/>
                <w:b/>
                <w:bCs/>
                <w:color w:val="FFFFFF"/>
                <w:sz w:val="34"/>
                <w:szCs w:val="34"/>
              </w:rPr>
              <w:t xml:space="preserve">Annexe </w:t>
            </w:r>
            <w:r>
              <w:rPr>
                <w:rFonts w:ascii="Arial" w:eastAsia="Arial" w:hAnsi="Arial" w:cs="Arial"/>
                <w:b/>
                <w:bCs/>
                <w:color w:val="FFFFFF"/>
                <w:sz w:val="34"/>
                <w:szCs w:val="34"/>
              </w:rPr>
              <w:t></w:t>
            </w:r>
            <w:r>
              <w:rPr>
                <w:rFonts w:ascii="Arial" w:hAnsi="Arial"/>
                <w:b/>
                <w:bCs/>
                <w:color w:val="FFFFFF"/>
                <w:sz w:val="34"/>
                <w:szCs w:val="34"/>
              </w:rPr>
              <w:t xml:space="preserve"> Politique environnementale</w:t>
            </w:r>
          </w:p>
          <w:p w14:paraId="30BF1539" w14:textId="77777777" w:rsidR="00D66E07" w:rsidRDefault="00114CAB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  <w:sz w:val="34"/>
                <w:szCs w:val="34"/>
              </w:rPr>
            </w:pPr>
            <w:r>
              <w:rPr>
                <w:rFonts w:ascii="Arial" w:hAnsi="Arial"/>
                <w:b/>
                <w:bCs/>
                <w:color w:val="FFFFFF"/>
                <w:sz w:val="34"/>
                <w:szCs w:val="34"/>
              </w:rPr>
              <w:t>Lots épicerie</w:t>
            </w:r>
          </w:p>
        </w:tc>
      </w:tr>
    </w:tbl>
    <w:p w14:paraId="1ECF657F" w14:textId="77777777" w:rsidR="00D66E07" w:rsidRDefault="00D66E07">
      <w:pPr>
        <w:pStyle w:val="Standard"/>
        <w:jc w:val="center"/>
        <w:rPr>
          <w:rFonts w:ascii="Arial" w:hAnsi="Arial"/>
          <w:b/>
          <w:bCs/>
          <w:color w:val="FFFFFF"/>
          <w:sz w:val="12"/>
          <w:szCs w:val="12"/>
        </w:rPr>
      </w:pPr>
    </w:p>
    <w:p w14:paraId="15757395" w14:textId="77777777" w:rsidR="00D66E07" w:rsidRDefault="00D66E07">
      <w:pPr>
        <w:pStyle w:val="Standard"/>
        <w:jc w:val="center"/>
        <w:rPr>
          <w:b/>
          <w:bCs/>
          <w:sz w:val="16"/>
          <w:szCs w:val="16"/>
          <w:u w:val="single"/>
        </w:rPr>
      </w:pPr>
    </w:p>
    <w:p w14:paraId="55DFE8AE" w14:textId="77777777" w:rsidR="00D66E07" w:rsidRDefault="00D66E07">
      <w:pPr>
        <w:pStyle w:val="Standard"/>
        <w:jc w:val="center"/>
        <w:rPr>
          <w:b/>
          <w:bCs/>
          <w:sz w:val="16"/>
          <w:szCs w:val="16"/>
          <w:u w:val="single"/>
        </w:rPr>
      </w:pPr>
    </w:p>
    <w:tbl>
      <w:tblPr>
        <w:tblW w:w="9616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0"/>
        <w:gridCol w:w="4816"/>
      </w:tblGrid>
      <w:tr w:rsidR="00D66E07" w14:paraId="59D99133" w14:textId="77777777">
        <w:tblPrEx>
          <w:tblCellMar>
            <w:top w:w="0" w:type="dxa"/>
            <w:bottom w:w="0" w:type="dxa"/>
          </w:tblCellMar>
        </w:tblPrEx>
        <w:trPr>
          <w:trHeight w:val="1530"/>
          <w:jc w:val="right"/>
        </w:trPr>
        <w:tc>
          <w:tcPr>
            <w:tcW w:w="48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E34FB" w14:textId="77777777" w:rsidR="00D66E07" w:rsidRDefault="00D66E07">
            <w:pPr>
              <w:pStyle w:val="TableContents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2732587" w14:textId="77777777" w:rsidR="00D66E07" w:rsidRDefault="00114CAB">
            <w:pPr>
              <w:pStyle w:val="TableContents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Engagement du candidat s'agissant de la politique environnementale de l’entreprise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36330" w14:textId="77777777" w:rsidR="00D66E07" w:rsidRDefault="00114CAB">
            <w:pPr>
              <w:pStyle w:val="TableContents"/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 xml:space="preserve">Nom et adresse de la </w:t>
            </w:r>
            <w:proofErr w:type="gramStart"/>
            <w:r>
              <w:rPr>
                <w:rFonts w:ascii="Calibri" w:hAnsi="Calibri"/>
                <w:sz w:val="22"/>
                <w:szCs w:val="22"/>
                <w:u w:val="single"/>
              </w:rPr>
              <w:t>société:</w:t>
            </w:r>
            <w:proofErr w:type="gramEnd"/>
          </w:p>
          <w:p w14:paraId="73B11CA6" w14:textId="77777777" w:rsidR="00D66E07" w:rsidRDefault="00D66E07">
            <w:pPr>
              <w:pStyle w:val="TableContents"/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</w:p>
          <w:p w14:paraId="6CA501F1" w14:textId="77777777" w:rsidR="00D66E07" w:rsidRDefault="00D66E07">
            <w:pPr>
              <w:pStyle w:val="TableContents"/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</w:p>
          <w:p w14:paraId="11485B49" w14:textId="77777777" w:rsidR="00D66E07" w:rsidRDefault="00D66E07">
            <w:pPr>
              <w:pStyle w:val="TableContents"/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</w:p>
          <w:p w14:paraId="1FE2C62E" w14:textId="77777777" w:rsidR="00D66E07" w:rsidRDefault="00D66E07">
            <w:pPr>
              <w:pStyle w:val="TableContents"/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</w:tbl>
    <w:p w14:paraId="0AA43E1A" w14:textId="77777777" w:rsidR="00D66E07" w:rsidRDefault="00D66E07">
      <w:pPr>
        <w:pStyle w:val="Standard"/>
        <w:jc w:val="center"/>
        <w:rPr>
          <w:b/>
          <w:bCs/>
          <w:sz w:val="16"/>
          <w:szCs w:val="16"/>
          <w:u w:val="single"/>
        </w:rPr>
      </w:pPr>
    </w:p>
    <w:p w14:paraId="59EF267D" w14:textId="77777777" w:rsidR="00D66E07" w:rsidRDefault="00D66E07">
      <w:pPr>
        <w:pStyle w:val="Standard"/>
        <w:jc w:val="center"/>
        <w:rPr>
          <w:rFonts w:ascii="Calibri" w:hAnsi="Calibri"/>
          <w:b/>
          <w:bCs/>
        </w:rPr>
      </w:pPr>
    </w:p>
    <w:p w14:paraId="46A46858" w14:textId="77777777" w:rsidR="00D66E07" w:rsidRDefault="00114CAB">
      <w:pPr>
        <w:pStyle w:val="Standard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Politique environnementale globale du candidat en matière d’approvisionnement</w:t>
      </w:r>
    </w:p>
    <w:p w14:paraId="2C43D721" w14:textId="77777777" w:rsidR="00D66E07" w:rsidRDefault="00D66E07">
      <w:pPr>
        <w:pStyle w:val="Standard"/>
        <w:jc w:val="center"/>
        <w:rPr>
          <w:rFonts w:ascii="Calibri" w:hAnsi="Calibri"/>
          <w:sz w:val="22"/>
          <w:szCs w:val="22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0"/>
        <w:gridCol w:w="6427"/>
      </w:tblGrid>
      <w:tr w:rsidR="00D66E07" w14:paraId="6447C3FF" w14:textId="77777777">
        <w:tblPrEx>
          <w:tblCellMar>
            <w:top w:w="0" w:type="dxa"/>
            <w:bottom w:w="0" w:type="dxa"/>
          </w:tblCellMar>
        </w:tblPrEx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0DAB0" w14:textId="6B2772AE" w:rsidR="00D66E07" w:rsidRDefault="007A08B9" w:rsidP="007A08B9">
            <w:pPr>
              <w:pStyle w:val="Standard"/>
              <w:tabs>
                <w:tab w:val="left" w:pos="396"/>
              </w:tabs>
              <w:autoSpaceDE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TimesNewRomanPSMT" w:hAnsi="Calibri" w:cs="TimesNewRomanPSMT"/>
                <w:color w:val="000000"/>
                <w:sz w:val="22"/>
                <w:szCs w:val="22"/>
              </w:rPr>
              <w:t xml:space="preserve">Politique </w:t>
            </w:r>
            <w:r w:rsidR="00114CAB">
              <w:rPr>
                <w:rFonts w:ascii="Calibri" w:eastAsia="TimesNewRomanPSMT" w:hAnsi="Calibri" w:cs="TimesNewRomanPSMT"/>
                <w:color w:val="000000"/>
                <w:sz w:val="22"/>
                <w:szCs w:val="22"/>
              </w:rPr>
              <w:t xml:space="preserve">du candidat </w:t>
            </w:r>
            <w:proofErr w:type="gramStart"/>
            <w:r w:rsidR="00114CAB">
              <w:rPr>
                <w:rFonts w:ascii="Calibri" w:eastAsia="TimesNewRomanPSMT" w:hAnsi="Calibri" w:cs="TimesNewRomanPSMT"/>
                <w:color w:val="000000"/>
                <w:sz w:val="22"/>
                <w:szCs w:val="22"/>
              </w:rPr>
              <w:t>en terme de</w:t>
            </w:r>
            <w:proofErr w:type="gramEnd"/>
            <w:r w:rsidR="00114CAB">
              <w:rPr>
                <w:rFonts w:ascii="Calibri" w:eastAsia="TimesNewRomanPSMT" w:hAnsi="Calibri" w:cs="TimesNewRomanPSMT"/>
                <w:color w:val="000000"/>
                <w:sz w:val="22"/>
                <w:szCs w:val="22"/>
              </w:rPr>
              <w:t xml:space="preserve"> </w:t>
            </w:r>
            <w:r w:rsidR="00114CAB">
              <w:rPr>
                <w:rFonts w:ascii="Calibri" w:eastAsia="TimesNewRomanPSMT" w:hAnsi="Calibri" w:cs="TimesNewRomanPSMT"/>
                <w:color w:val="000000"/>
                <w:sz w:val="22"/>
                <w:szCs w:val="22"/>
              </w:rPr>
              <w:t xml:space="preserve">protection des ressources naturelles animales ou végétales (exemples : recours à des fournisseurs disposant de chartes éco-responsable, produit de la mer issu de </w:t>
            </w:r>
            <w:r w:rsidR="00114CAB">
              <w:rPr>
                <w:rFonts w:ascii="Calibri" w:hAnsi="Calibri"/>
                <w:color w:val="000000"/>
                <w:sz w:val="22"/>
                <w:szCs w:val="22"/>
              </w:rPr>
              <w:t xml:space="preserve">pêche et d’aquaculture responsables, </w:t>
            </w:r>
            <w:r w:rsidR="00114CAB">
              <w:rPr>
                <w:rFonts w:ascii="Calibri" w:eastAsia="TimesNewRomanPSMT" w:hAnsi="Calibri" w:cs="TimesNewRomanPSMT"/>
                <w:color w:val="000000"/>
                <w:sz w:val="22"/>
                <w:szCs w:val="22"/>
              </w:rPr>
              <w:t xml:space="preserve">modes de culture ou sélection de produits selon des critères environnementaux, </w:t>
            </w:r>
            <w:proofErr w:type="spellStart"/>
            <w:r w:rsidR="00114CAB">
              <w:rPr>
                <w:rFonts w:ascii="Calibri" w:eastAsia="TimesNewRomanPSMT" w:hAnsi="Calibri" w:cs="TimesNewRomanPSMT"/>
                <w:color w:val="000000"/>
                <w:sz w:val="22"/>
                <w:szCs w:val="22"/>
              </w:rPr>
              <w:t>etc</w:t>
            </w:r>
            <w:proofErr w:type="spellEnd"/>
            <w:r w:rsidR="00114CAB">
              <w:rPr>
                <w:rFonts w:ascii="Calibri" w:eastAsia="TimesNewRomanPSMT" w:hAnsi="Calibri" w:cs="TimesNewRomanPSMT"/>
                <w:color w:val="000000"/>
                <w:sz w:val="22"/>
                <w:szCs w:val="22"/>
              </w:rPr>
              <w:t>).</w:t>
            </w:r>
          </w:p>
        </w:tc>
        <w:tc>
          <w:tcPr>
            <w:tcW w:w="6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279A3" w14:textId="77777777" w:rsidR="00D66E07" w:rsidRDefault="00D66E07">
            <w:pPr>
              <w:pStyle w:val="Standard"/>
              <w:autoSpaceDE w:val="0"/>
              <w:jc w:val="both"/>
              <w:rPr>
                <w:rFonts w:ascii="Calibri" w:eastAsia="TimesNewRomanPSMT" w:hAnsi="Calibri" w:cs="TimesNewRomanPSMT"/>
                <w:color w:val="000000"/>
                <w:sz w:val="22"/>
                <w:szCs w:val="22"/>
              </w:rPr>
            </w:pPr>
          </w:p>
          <w:p w14:paraId="3B314B0A" w14:textId="77777777" w:rsidR="00D66E07" w:rsidRDefault="00D66E07">
            <w:pPr>
              <w:pStyle w:val="Standard"/>
              <w:autoSpaceDE w:val="0"/>
              <w:ind w:hanging="340"/>
              <w:jc w:val="both"/>
              <w:rPr>
                <w:rFonts w:ascii="Calibri" w:eastAsia="TimesNewRomanPSMT" w:hAnsi="Calibri" w:cs="TimesNewRomanPSMT"/>
                <w:color w:val="000000"/>
                <w:sz w:val="22"/>
                <w:szCs w:val="22"/>
              </w:rPr>
            </w:pPr>
          </w:p>
          <w:p w14:paraId="6D189CE4" w14:textId="77777777" w:rsidR="00D66E07" w:rsidRDefault="00D66E07">
            <w:pPr>
              <w:pStyle w:val="Standard"/>
              <w:autoSpaceDE w:val="0"/>
              <w:ind w:hanging="340"/>
              <w:jc w:val="both"/>
              <w:rPr>
                <w:rFonts w:ascii="Calibri" w:eastAsia="TimesNewRomanPSMT" w:hAnsi="Calibri" w:cs="TimesNewRomanPSMT"/>
                <w:color w:val="000000"/>
                <w:sz w:val="22"/>
                <w:szCs w:val="22"/>
              </w:rPr>
            </w:pPr>
          </w:p>
        </w:tc>
      </w:tr>
    </w:tbl>
    <w:p w14:paraId="30370081" w14:textId="77777777" w:rsidR="00D66E07" w:rsidRDefault="00D66E07">
      <w:pPr>
        <w:pStyle w:val="Standard"/>
        <w:rPr>
          <w:rFonts w:ascii="Calibri" w:hAnsi="Calibri"/>
          <w:sz w:val="22"/>
          <w:szCs w:val="22"/>
        </w:rPr>
      </w:pPr>
    </w:p>
    <w:p w14:paraId="491B19CC" w14:textId="77777777" w:rsidR="00D66E07" w:rsidRDefault="00114CAB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  <w:b/>
          <w:bCs/>
        </w:rPr>
        <w:t>Politique du candidat en matière de référencement</w:t>
      </w:r>
      <w:r>
        <w:rPr>
          <w:rFonts w:ascii="Calibri" w:hAnsi="Calibri"/>
          <w:b/>
          <w:bCs/>
        </w:rPr>
        <w:t xml:space="preserve"> de produits</w:t>
      </w:r>
      <w:proofErr w:type="gramStart"/>
      <w:r>
        <w:rPr>
          <w:rFonts w:ascii="Calibri" w:hAnsi="Calibri"/>
          <w:b/>
          <w:bCs/>
        </w:rPr>
        <w:t xml:space="preserve"> «loi</w:t>
      </w:r>
      <w:proofErr w:type="gram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egalim</w:t>
      </w:r>
      <w:proofErr w:type="spellEnd"/>
      <w:r>
        <w:rPr>
          <w:rFonts w:ascii="Calibri" w:hAnsi="Calibri"/>
          <w:b/>
          <w:bCs/>
        </w:rPr>
        <w:t>»</w:t>
      </w:r>
    </w:p>
    <w:p w14:paraId="2FB98525" w14:textId="77777777" w:rsidR="00D66E07" w:rsidRDefault="00D66E07">
      <w:pPr>
        <w:pStyle w:val="Standard"/>
        <w:jc w:val="center"/>
        <w:rPr>
          <w:rFonts w:ascii="Calibri" w:hAnsi="Calibri"/>
          <w:b/>
          <w:bCs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0"/>
        <w:gridCol w:w="6457"/>
      </w:tblGrid>
      <w:tr w:rsidR="00D66E07" w14:paraId="0CBA569F" w14:textId="77777777">
        <w:tblPrEx>
          <w:tblCellMar>
            <w:top w:w="0" w:type="dxa"/>
            <w:bottom w:w="0" w:type="dxa"/>
          </w:tblCellMar>
        </w:tblPrEx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5B4B4" w14:textId="77777777" w:rsidR="00D66E07" w:rsidRDefault="00114CAB">
            <w:pPr>
              <w:pStyle w:val="Standard"/>
              <w:autoSpaceDE w:val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NewRomanPSMT" w:hAnsi="Calibri" w:cs="TimesNewRomanPSMT"/>
                <w:color w:val="000000"/>
                <w:sz w:val="22"/>
                <w:szCs w:val="22"/>
              </w:rPr>
              <w:t xml:space="preserve">Nombre de références (pour chacun des lots sur lesquels le candidat postule) de produits entrant dans le décompte des 50% des produits de qualité et durables </w:t>
            </w:r>
            <w:r>
              <w:rPr>
                <w:rFonts w:ascii="Calibri" w:eastAsia="TimesNewRomanPSMT" w:hAnsi="Calibri" w:cs="TimesNewRomanPSMT"/>
                <w:i/>
                <w:iCs/>
                <w:color w:val="000000"/>
                <w:sz w:val="20"/>
                <w:szCs w:val="20"/>
              </w:rPr>
              <w:t>(article 24 de la loi n°2018-938 du 30 octobre 2018 dite</w:t>
            </w:r>
            <w:proofErr w:type="gramStart"/>
            <w:r>
              <w:rPr>
                <w:rFonts w:ascii="Calibri" w:eastAsia="TimesNewRomanPSMT" w:hAnsi="Calibri" w:cs="TimesNewRomanPSMT"/>
                <w:i/>
                <w:iCs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Calibri" w:eastAsia="TimesNewRomanPSMT" w:hAnsi="Calibri" w:cs="TimesNewRomanPSMT"/>
                <w:i/>
                <w:iCs/>
                <w:color w:val="000000"/>
                <w:sz w:val="20"/>
                <w:szCs w:val="20"/>
              </w:rPr>
              <w:t>Egalim</w:t>
            </w:r>
            <w:proofErr w:type="spellEnd"/>
            <w:proofErr w:type="gramEnd"/>
            <w:r>
              <w:rPr>
                <w:rFonts w:ascii="Calibri" w:eastAsia="TimesNewRomanPSMT" w:hAnsi="Calibri" w:cs="TimesNewRomanPSMT"/>
                <w:i/>
                <w:iCs/>
                <w:color w:val="000000"/>
                <w:sz w:val="20"/>
                <w:szCs w:val="20"/>
              </w:rPr>
              <w:t>»)</w:t>
            </w:r>
            <w:r>
              <w:rPr>
                <w:rFonts w:ascii="Calibri" w:eastAsia="TimesNewRomanPSMT" w:hAnsi="Calibri" w:cs="TimesNewRomanPSMT"/>
                <w:color w:val="000000"/>
                <w:sz w:val="22"/>
                <w:szCs w:val="22"/>
              </w:rPr>
              <w:t>.</w:t>
            </w:r>
          </w:p>
          <w:p w14:paraId="56625C8B" w14:textId="77777777" w:rsidR="00D66E07" w:rsidRDefault="00D66E07">
            <w:pPr>
              <w:pStyle w:val="Standard"/>
              <w:autoSpaceDE w:val="0"/>
              <w:jc w:val="both"/>
              <w:rPr>
                <w:rFonts w:ascii="Calibri" w:eastAsia="TimesNewRomanPSMT" w:hAnsi="Calibri" w:cs="TimesNewRomanPSMT"/>
                <w:color w:val="000000"/>
                <w:sz w:val="22"/>
                <w:szCs w:val="22"/>
              </w:rPr>
            </w:pP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523C7" w14:textId="77777777" w:rsidR="00D66E07" w:rsidRDefault="00D66E07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</w:tbl>
    <w:p w14:paraId="6399D69E" w14:textId="77777777" w:rsidR="00D66E07" w:rsidRDefault="00D66E07">
      <w:pPr>
        <w:pStyle w:val="Textbody"/>
        <w:rPr>
          <w:rFonts w:ascii="Calibri" w:hAnsi="Calibri"/>
          <w:sz w:val="22"/>
          <w:szCs w:val="22"/>
        </w:rPr>
      </w:pPr>
    </w:p>
    <w:p w14:paraId="1FCB68D5" w14:textId="77777777" w:rsidR="00D66E07" w:rsidRDefault="00114CAB">
      <w:pPr>
        <w:pStyle w:val="Standard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Politique du candidat en matière d’emballage et réduction des déchets</w:t>
      </w:r>
    </w:p>
    <w:p w14:paraId="59816967" w14:textId="77777777" w:rsidR="00D66E07" w:rsidRDefault="00D66E07">
      <w:pPr>
        <w:pStyle w:val="Standard"/>
        <w:jc w:val="center"/>
        <w:rPr>
          <w:rFonts w:ascii="Calibri" w:hAnsi="Calibri"/>
          <w:b/>
          <w:bCs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0"/>
        <w:gridCol w:w="6457"/>
      </w:tblGrid>
      <w:tr w:rsidR="00D66E07" w14:paraId="7597FF09" w14:textId="77777777">
        <w:tblPrEx>
          <w:tblCellMar>
            <w:top w:w="0" w:type="dxa"/>
            <w:bottom w:w="0" w:type="dxa"/>
          </w:tblCellMar>
        </w:tblPrEx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56CD5" w14:textId="77777777" w:rsidR="00D66E07" w:rsidRDefault="00114CAB">
            <w:pPr>
              <w:pStyle w:val="Standard"/>
              <w:autoSpaceDE w:val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NewRomanPSMT" w:hAnsi="Calibri" w:cs="TimesNewRomanPSMT"/>
                <w:color w:val="000000"/>
                <w:sz w:val="22"/>
                <w:szCs w:val="22"/>
              </w:rPr>
              <w:t>Politique d'emballage et de conditionnement des produits (réduction du plastique, récupération des emballages, recyclage, valorisation des déchets</w:t>
            </w:r>
            <w:proofErr w:type="gramStart"/>
            <w:r>
              <w:rPr>
                <w:rFonts w:ascii="Calibri" w:eastAsia="TimesNewRomanPSMT" w:hAnsi="Calibri" w:cs="TimesNewRomanPSMT"/>
                <w:color w:val="000000"/>
                <w:sz w:val="22"/>
                <w:szCs w:val="22"/>
              </w:rPr>
              <w:t>);</w:t>
            </w:r>
            <w:proofErr w:type="gramEnd"/>
          </w:p>
          <w:p w14:paraId="4F1D0E1B" w14:textId="77777777" w:rsidR="00D66E07" w:rsidRDefault="00D66E07">
            <w:pPr>
              <w:pStyle w:val="Standard"/>
              <w:autoSpaceDE w:val="0"/>
              <w:jc w:val="both"/>
              <w:rPr>
                <w:rFonts w:ascii="Calibri" w:eastAsia="TimesNewRomanPSMT" w:hAnsi="Calibri" w:cs="TimesNewRomanPSMT"/>
                <w:color w:val="000000"/>
                <w:sz w:val="22"/>
                <w:szCs w:val="22"/>
              </w:rPr>
            </w:pP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2FCC6" w14:textId="77777777" w:rsidR="00D66E07" w:rsidRDefault="00D66E07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</w:tbl>
    <w:p w14:paraId="631FE491" w14:textId="77777777" w:rsidR="00D66E07" w:rsidRDefault="00D66E07">
      <w:pPr>
        <w:pStyle w:val="Standard"/>
        <w:jc w:val="center"/>
        <w:rPr>
          <w:rFonts w:ascii="Calibri" w:hAnsi="Calibri"/>
          <w:b/>
          <w:bCs/>
        </w:rPr>
      </w:pPr>
    </w:p>
    <w:p w14:paraId="599088E2" w14:textId="77777777" w:rsidR="00D66E07" w:rsidRDefault="00D66E07">
      <w:pPr>
        <w:pStyle w:val="Standard"/>
        <w:jc w:val="center"/>
        <w:rPr>
          <w:rFonts w:ascii="Calibri" w:hAnsi="Calibri"/>
          <w:b/>
          <w:bCs/>
        </w:rPr>
      </w:pPr>
    </w:p>
    <w:p w14:paraId="18E029C2" w14:textId="77777777" w:rsidR="00D66E07" w:rsidRDefault="00D66E07">
      <w:pPr>
        <w:pStyle w:val="Standard"/>
        <w:jc w:val="center"/>
        <w:rPr>
          <w:rFonts w:ascii="Calibri" w:hAnsi="Calibri"/>
          <w:b/>
          <w:bCs/>
        </w:rPr>
      </w:pPr>
    </w:p>
    <w:p w14:paraId="6AAEC147" w14:textId="77777777" w:rsidR="00D66E07" w:rsidRDefault="00D66E07">
      <w:pPr>
        <w:pStyle w:val="Standard"/>
        <w:jc w:val="center"/>
        <w:rPr>
          <w:rFonts w:ascii="Calibri" w:hAnsi="Calibri"/>
          <w:b/>
          <w:bCs/>
        </w:rPr>
      </w:pPr>
    </w:p>
    <w:p w14:paraId="4D39BDC6" w14:textId="77777777" w:rsidR="00D66E07" w:rsidRDefault="00114CAB">
      <w:pPr>
        <w:pStyle w:val="Standard"/>
        <w:jc w:val="center"/>
      </w:pPr>
      <w:r>
        <w:rPr>
          <w:rFonts w:ascii="Calibri" w:hAnsi="Calibri"/>
          <w:b/>
          <w:bCs/>
        </w:rPr>
        <w:lastRenderedPageBreak/>
        <w:t>Politique du candidat en matière de prise en compte de la notion de circuits courts</w:t>
      </w:r>
    </w:p>
    <w:p w14:paraId="3B322DDF" w14:textId="77777777" w:rsidR="00D66E07" w:rsidRDefault="00D66E07">
      <w:pPr>
        <w:pStyle w:val="Standard"/>
        <w:jc w:val="center"/>
        <w:rPr>
          <w:rFonts w:ascii="Calibri" w:hAnsi="Calibri"/>
          <w:b/>
          <w:bCs/>
        </w:rPr>
      </w:pPr>
    </w:p>
    <w:p w14:paraId="0F168ECB" w14:textId="77777777" w:rsidR="00D66E07" w:rsidRDefault="00D66E07">
      <w:pPr>
        <w:pStyle w:val="Standard"/>
        <w:jc w:val="center"/>
        <w:rPr>
          <w:rFonts w:ascii="Calibri" w:hAnsi="Calibri"/>
          <w:b/>
          <w:bCs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0"/>
        <w:gridCol w:w="6457"/>
      </w:tblGrid>
      <w:tr w:rsidR="00D66E07" w14:paraId="5382CC41" w14:textId="77777777">
        <w:tblPrEx>
          <w:tblCellMar>
            <w:top w:w="0" w:type="dxa"/>
            <w:bottom w:w="0" w:type="dxa"/>
          </w:tblCellMar>
        </w:tblPrEx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0BFDC" w14:textId="09CE7FF8" w:rsidR="00D66E07" w:rsidRDefault="007A08B9" w:rsidP="007A08B9">
            <w:pPr>
              <w:pStyle w:val="Standard"/>
              <w:autoSpaceDE w:val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NewRomanPSMT" w:hAnsi="Calibri" w:cs="TimesNewRomanPSMT"/>
                <w:color w:val="000000"/>
                <w:sz w:val="22"/>
                <w:szCs w:val="22"/>
              </w:rPr>
              <w:t>Politique</w:t>
            </w:r>
            <w:r w:rsidR="00114CAB">
              <w:rPr>
                <w:rFonts w:ascii="Calibri" w:eastAsia="TimesNewRomanPSMT" w:hAnsi="Calibri" w:cs="TimesNewRomanPSMT"/>
                <w:color w:val="000000"/>
                <w:sz w:val="22"/>
                <w:szCs w:val="22"/>
              </w:rPr>
              <w:t xml:space="preserve"> du candidat </w:t>
            </w:r>
            <w:proofErr w:type="gramStart"/>
            <w:r w:rsidR="00114CAB">
              <w:rPr>
                <w:rFonts w:ascii="Calibri" w:eastAsia="TimesNewRomanPSMT" w:hAnsi="Calibri" w:cs="TimesNewRomanPSMT"/>
                <w:color w:val="000000"/>
                <w:sz w:val="22"/>
                <w:szCs w:val="22"/>
              </w:rPr>
              <w:t>en terme de</w:t>
            </w:r>
            <w:proofErr w:type="gramEnd"/>
            <w:r w:rsidR="00114CAB">
              <w:rPr>
                <w:rFonts w:ascii="Calibri" w:eastAsia="TimesNewRomanPSMT" w:hAnsi="Calibri" w:cs="TimesNewRomanPSMT"/>
                <w:color w:val="000000"/>
                <w:sz w:val="22"/>
                <w:szCs w:val="22"/>
              </w:rPr>
              <w:t xml:space="preserve"> développement de filières d'approvisionnement destinées à réduire les </w:t>
            </w:r>
            <w:r w:rsidR="00114CAB">
              <w:rPr>
                <w:rFonts w:ascii="Calibri" w:eastAsia="TimesNewRomanPSMT" w:hAnsi="Calibri" w:cs="TimesNewRomanPSMT"/>
                <w:color w:val="000000"/>
                <w:sz w:val="22"/>
                <w:szCs w:val="22"/>
              </w:rPr>
              <w:t>distances et les délais de transport entre sites de production et sites de livraison des clients ;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D4B04" w14:textId="77777777" w:rsidR="00D66E07" w:rsidRDefault="00D66E07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  <w:p w14:paraId="08B3A81B" w14:textId="77777777" w:rsidR="00D66E07" w:rsidRDefault="00D66E07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  <w:p w14:paraId="6F44CA81" w14:textId="77777777" w:rsidR="00D66E07" w:rsidRDefault="00D66E07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  <w:p w14:paraId="3D19A7A2" w14:textId="77777777" w:rsidR="00D66E07" w:rsidRDefault="00D66E07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  <w:p w14:paraId="1C40B391" w14:textId="77777777" w:rsidR="00D66E07" w:rsidRDefault="00D66E07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  <w:p w14:paraId="7935809D" w14:textId="77777777" w:rsidR="00D66E07" w:rsidRDefault="00D66E07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  <w:p w14:paraId="1493F70E" w14:textId="77777777" w:rsidR="00D66E07" w:rsidRDefault="00D66E07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  <w:p w14:paraId="0B799CD8" w14:textId="77777777" w:rsidR="00D66E07" w:rsidRDefault="00D66E07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</w:tbl>
    <w:p w14:paraId="5BE2C5E2" w14:textId="77777777" w:rsidR="00D66E07" w:rsidRDefault="00D66E07">
      <w:pPr>
        <w:pStyle w:val="Standard"/>
        <w:jc w:val="center"/>
        <w:rPr>
          <w:rFonts w:ascii="Calibri" w:hAnsi="Calibri"/>
          <w:b/>
          <w:bCs/>
        </w:rPr>
      </w:pPr>
    </w:p>
    <w:p w14:paraId="25CE5B00" w14:textId="77777777" w:rsidR="00D66E07" w:rsidRDefault="00D66E07">
      <w:pPr>
        <w:pStyle w:val="Standard"/>
        <w:jc w:val="center"/>
        <w:rPr>
          <w:rFonts w:ascii="Calibri" w:hAnsi="Calibri"/>
          <w:b/>
          <w:bCs/>
        </w:rPr>
      </w:pPr>
    </w:p>
    <w:p w14:paraId="7885D80D" w14:textId="77777777" w:rsidR="00D66E07" w:rsidRDefault="00D66E07">
      <w:pPr>
        <w:pStyle w:val="Standard"/>
        <w:jc w:val="center"/>
        <w:rPr>
          <w:rFonts w:ascii="Calibri" w:hAnsi="Calibri"/>
          <w:b/>
          <w:bCs/>
        </w:rPr>
      </w:pPr>
    </w:p>
    <w:p w14:paraId="41BE6EBF" w14:textId="77777777" w:rsidR="00D66E07" w:rsidRDefault="00114CAB">
      <w:pPr>
        <w:pStyle w:val="Standard"/>
        <w:jc w:val="center"/>
      </w:pPr>
      <w:r>
        <w:rPr>
          <w:rFonts w:ascii="Calibri" w:hAnsi="Calibri"/>
          <w:b/>
          <w:bCs/>
        </w:rPr>
        <w:t xml:space="preserve">Politique du candidat en matière de gestion des </w:t>
      </w:r>
      <w:r>
        <w:rPr>
          <w:rFonts w:ascii="Calibri" w:hAnsi="Calibri"/>
          <w:b/>
          <w:bCs/>
        </w:rPr>
        <w:t>ressources naturelles sur les sites de stockage</w:t>
      </w:r>
    </w:p>
    <w:p w14:paraId="41AB7153" w14:textId="77777777" w:rsidR="00D66E07" w:rsidRDefault="00D66E07">
      <w:pPr>
        <w:pStyle w:val="Standard"/>
        <w:jc w:val="center"/>
        <w:rPr>
          <w:rFonts w:ascii="Calibri" w:hAnsi="Calibri"/>
          <w:b/>
          <w:bCs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8"/>
        <w:gridCol w:w="6349"/>
      </w:tblGrid>
      <w:tr w:rsidR="00D66E07" w14:paraId="11E67150" w14:textId="77777777">
        <w:tblPrEx>
          <w:tblCellMar>
            <w:top w:w="0" w:type="dxa"/>
            <w:bottom w:w="0" w:type="dxa"/>
          </w:tblCellMar>
        </w:tblPrEx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7521E" w14:textId="56A864DC" w:rsidR="00D66E07" w:rsidRDefault="007A08B9" w:rsidP="007A08B9">
            <w:pPr>
              <w:pStyle w:val="Standard"/>
              <w:autoSpaceDE w:val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NewRomanPSMT" w:hAnsi="Calibri" w:cs="TimesNewRomanPSMT"/>
                <w:color w:val="000000"/>
                <w:sz w:val="22"/>
                <w:szCs w:val="22"/>
              </w:rPr>
              <w:t>Politique</w:t>
            </w:r>
            <w:r w:rsidR="00114CAB">
              <w:rPr>
                <w:rFonts w:ascii="Calibri" w:eastAsia="TimesNewRomanPSMT" w:hAnsi="Calibri" w:cs="TimesNewRomanPSMT"/>
                <w:color w:val="000000"/>
                <w:sz w:val="22"/>
                <w:szCs w:val="22"/>
              </w:rPr>
              <w:t xml:space="preserve"> du candidat en terme de gestion des ressources naturelles (eau, énergie, consommables) sur les sites de stockage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6485A" w14:textId="77777777" w:rsidR="00D66E07" w:rsidRDefault="00D66E07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  <w:p w14:paraId="4E927D69" w14:textId="77777777" w:rsidR="00D66E07" w:rsidRDefault="00D66E07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  <w:p w14:paraId="64E20161" w14:textId="77777777" w:rsidR="00D66E07" w:rsidRDefault="00D66E07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  <w:p w14:paraId="4D5BD714" w14:textId="77777777" w:rsidR="00D66E07" w:rsidRDefault="00D66E07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  <w:p w14:paraId="5757093C" w14:textId="77777777" w:rsidR="00D66E07" w:rsidRDefault="00D66E07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  <w:p w14:paraId="410A1D03" w14:textId="77777777" w:rsidR="00D66E07" w:rsidRDefault="00D66E07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  <w:p w14:paraId="3C07CA3E" w14:textId="77777777" w:rsidR="00D66E07" w:rsidRDefault="00D66E07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</w:tbl>
    <w:p w14:paraId="5095B3CC" w14:textId="77777777" w:rsidR="00D66E07" w:rsidRDefault="00D66E07">
      <w:pPr>
        <w:pStyle w:val="Standard"/>
        <w:jc w:val="center"/>
        <w:rPr>
          <w:rFonts w:ascii="Calibri" w:hAnsi="Calibri"/>
          <w:b/>
          <w:bCs/>
        </w:rPr>
      </w:pPr>
    </w:p>
    <w:p w14:paraId="1A1F799F" w14:textId="77777777" w:rsidR="00D66E07" w:rsidRDefault="00D66E07">
      <w:pPr>
        <w:pStyle w:val="Textbody"/>
        <w:rPr>
          <w:rFonts w:ascii="Calibri" w:hAnsi="Calibri"/>
          <w:sz w:val="22"/>
          <w:szCs w:val="22"/>
        </w:rPr>
      </w:pPr>
    </w:p>
    <w:p w14:paraId="44897A70" w14:textId="77777777" w:rsidR="00D66E07" w:rsidRDefault="00D66E07">
      <w:pPr>
        <w:pStyle w:val="Textbody"/>
        <w:rPr>
          <w:rFonts w:ascii="Calibri" w:hAnsi="Calibri"/>
          <w:sz w:val="22"/>
          <w:szCs w:val="22"/>
        </w:rPr>
      </w:pPr>
    </w:p>
    <w:p w14:paraId="692B04EF" w14:textId="77777777" w:rsidR="00D66E07" w:rsidRDefault="00D66E07">
      <w:pPr>
        <w:pStyle w:val="Textbody"/>
        <w:rPr>
          <w:rFonts w:ascii="Calibri" w:hAnsi="Calibri"/>
          <w:sz w:val="22"/>
          <w:szCs w:val="22"/>
        </w:rPr>
      </w:pPr>
    </w:p>
    <w:p w14:paraId="32693465" w14:textId="77777777" w:rsidR="00D66E07" w:rsidRDefault="00D66E07">
      <w:pPr>
        <w:pStyle w:val="Textbody"/>
        <w:rPr>
          <w:rFonts w:ascii="Calibri" w:hAnsi="Calibri"/>
          <w:sz w:val="22"/>
          <w:szCs w:val="22"/>
        </w:rPr>
      </w:pPr>
    </w:p>
    <w:p w14:paraId="090BCBEE" w14:textId="77777777" w:rsidR="00D66E07" w:rsidRDefault="00114CAB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Fait à                                                               </w:t>
      </w:r>
      <w:proofErr w:type="gramStart"/>
      <w:r>
        <w:rPr>
          <w:rFonts w:ascii="Calibri" w:hAnsi="Calibri"/>
          <w:sz w:val="22"/>
          <w:szCs w:val="22"/>
        </w:rPr>
        <w:t xml:space="preserve">  ,</w:t>
      </w:r>
      <w:proofErr w:type="gramEnd"/>
      <w:r>
        <w:rPr>
          <w:rFonts w:ascii="Calibri" w:hAnsi="Calibri"/>
          <w:sz w:val="22"/>
          <w:szCs w:val="22"/>
        </w:rPr>
        <w:t xml:space="preserve"> le</w:t>
      </w:r>
    </w:p>
    <w:p w14:paraId="249B16A5" w14:textId="77777777" w:rsidR="00D66E07" w:rsidRDefault="00D66E07">
      <w:pPr>
        <w:pStyle w:val="Textbody"/>
        <w:rPr>
          <w:rFonts w:ascii="Calibri" w:hAnsi="Calibri"/>
          <w:sz w:val="22"/>
          <w:szCs w:val="22"/>
        </w:rPr>
      </w:pPr>
    </w:p>
    <w:p w14:paraId="6CC07FB8" w14:textId="77777777" w:rsidR="00D66E07" w:rsidRDefault="00114CAB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Pour le candidat,</w:t>
      </w:r>
    </w:p>
    <w:sectPr w:rsidR="00D66E07">
      <w:headerReference w:type="default" r:id="rId6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D0BE4" w14:textId="77777777" w:rsidR="00114CAB" w:rsidRDefault="00114CAB">
      <w:r>
        <w:separator/>
      </w:r>
    </w:p>
  </w:endnote>
  <w:endnote w:type="continuationSeparator" w:id="0">
    <w:p w14:paraId="66D58ABF" w14:textId="77777777" w:rsidR="00114CAB" w:rsidRDefault="00114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auto"/>
    <w:pitch w:val="variable"/>
  </w:font>
  <w:font w:name="FreeSans">
    <w:charset w:val="00"/>
    <w:family w:val="roman"/>
    <w:pitch w:val="variable"/>
  </w:font>
  <w:font w:name="源ノ角ゴシック Heavy"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OpenSymbol, 'Arial Unicode MS'">
    <w:charset w:val="00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charset w:val="00"/>
    <w:family w:val="roman"/>
    <w:pitch w:val="default"/>
  </w:font>
  <w:font w:name="TimesNewRomanPS-BoldMT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71C58" w14:textId="77777777" w:rsidR="00114CAB" w:rsidRDefault="00114CAB">
      <w:r>
        <w:rPr>
          <w:color w:val="000000"/>
        </w:rPr>
        <w:ptab w:relativeTo="margin" w:alignment="center" w:leader="none"/>
      </w:r>
    </w:p>
  </w:footnote>
  <w:footnote w:type="continuationSeparator" w:id="0">
    <w:p w14:paraId="62868DED" w14:textId="77777777" w:rsidR="00114CAB" w:rsidRDefault="00114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91216" w14:textId="77777777" w:rsidR="007801D0" w:rsidRDefault="00114CAB">
    <w:pPr>
      <w:pStyle w:val="En-tt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4D884D" wp14:editId="4772E8A9">
          <wp:simplePos x="0" y="0"/>
          <wp:positionH relativeFrom="column">
            <wp:posOffset>-306720</wp:posOffset>
          </wp:positionH>
          <wp:positionV relativeFrom="paragraph">
            <wp:posOffset>-387360</wp:posOffset>
          </wp:positionV>
          <wp:extent cx="635040" cy="372240"/>
          <wp:effectExtent l="0" t="0" r="0" b="8760"/>
          <wp:wrapTopAndBottom/>
          <wp:docPr id="1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5040" cy="372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TimesNewRomanPS-BoldMT" w:hAnsi="Calibri" w:cs="TimesNewRomanPS-BoldMT"/>
        <w:b/>
        <w:bCs/>
        <w:i/>
        <w:iCs/>
        <w:color w:val="000000"/>
        <w:sz w:val="22"/>
        <w:szCs w:val="22"/>
      </w:rPr>
      <w:t xml:space="preserve">  </w:t>
    </w:r>
    <w:r>
      <w:rPr>
        <w:rFonts w:ascii="Calibri" w:eastAsia="TimesNewRomanPS-BoldMT" w:hAnsi="Calibri" w:cs="TimesNewRomanPS-BoldMT"/>
        <w:b/>
        <w:bCs/>
        <w:i/>
        <w:iCs/>
        <w:color w:val="000000"/>
        <w:sz w:val="22"/>
        <w:szCs w:val="22"/>
      </w:rPr>
      <w:tab/>
    </w:r>
    <w:r>
      <w:rPr>
        <w:rFonts w:ascii="Calibri" w:eastAsia="TimesNewRomanPS-BoldMT" w:hAnsi="Calibri" w:cs="TimesNewRomanPS-BoldMT"/>
        <w:b/>
        <w:bCs/>
        <w:i/>
        <w:iCs/>
        <w:color w:val="000000"/>
        <w:sz w:val="22"/>
        <w:szCs w:val="22"/>
      </w:rPr>
      <w:t xml:space="preserve">   Étude du critère</w:t>
    </w:r>
    <w:proofErr w:type="gramStart"/>
    <w:r>
      <w:rPr>
        <w:rFonts w:ascii="Calibri" w:eastAsia="TimesNewRomanPS-BoldMT" w:hAnsi="Calibri" w:cs="TimesNewRomanPS-BoldMT"/>
        <w:b/>
        <w:bCs/>
        <w:i/>
        <w:iCs/>
        <w:color w:val="000000"/>
        <w:sz w:val="22"/>
        <w:szCs w:val="22"/>
      </w:rPr>
      <w:t xml:space="preserve"> «performance</w:t>
    </w:r>
    <w:proofErr w:type="gramEnd"/>
    <w:r>
      <w:rPr>
        <w:rFonts w:ascii="Calibri" w:eastAsia="TimesNewRomanPS-BoldMT" w:hAnsi="Calibri" w:cs="TimesNewRomanPS-BoldMT"/>
        <w:b/>
        <w:bCs/>
        <w:i/>
        <w:iCs/>
        <w:color w:val="000000"/>
        <w:sz w:val="22"/>
        <w:szCs w:val="22"/>
      </w:rPr>
      <w:t xml:space="preserve"> en matière de protection de l'environnement » </w:t>
    </w:r>
    <w:r>
      <w:rPr>
        <w:i/>
        <w:iCs/>
        <w:color w:val="000033"/>
        <w:sz w:val="16"/>
        <w:szCs w:val="16"/>
      </w:rPr>
      <w:t xml:space="preserve">     </w:t>
    </w:r>
    <w:r>
      <w:rPr>
        <w:rFonts w:ascii="Calibri" w:eastAsia="TimesNewRomanPS-BoldMT" w:hAnsi="Calibri" w:cs="TimesNewRomanPS-BoldMT"/>
        <w:b/>
        <w:bCs/>
        <w:i/>
        <w:iCs/>
        <w:color w:val="000000"/>
        <w:sz w:val="22"/>
        <w:szCs w:val="22"/>
        <w:shd w:val="clear" w:color="auto" w:fill="F6F9D4"/>
      </w:rPr>
      <w:t xml:space="preserve"> </w:t>
    </w:r>
    <w:r>
      <w:rPr>
        <w:rFonts w:ascii="Calibri" w:eastAsia="TimesNewRomanPS-BoldMT" w:hAnsi="Calibri" w:cs="TimesNewRomanPS-BoldMT"/>
        <w:b/>
        <w:bCs/>
        <w:i/>
        <w:iCs/>
        <w:color w:val="000000"/>
        <w:sz w:val="28"/>
        <w:szCs w:val="28"/>
        <w:shd w:val="clear" w:color="auto" w:fill="F6F9D4"/>
      </w:rPr>
      <w:t>Annexe 2-2b</w:t>
    </w:r>
    <w:r>
      <w:rPr>
        <w:i/>
        <w:iCs/>
        <w:color w:val="000033"/>
        <w:sz w:val="16"/>
        <w:szCs w:val="16"/>
      </w:rP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66E07"/>
    <w:rsid w:val="00114CAB"/>
    <w:rsid w:val="007A08B9"/>
    <w:rsid w:val="00D6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46318"/>
  <w15:docId w15:val="{DE0A7051-3209-4195-AF8D-2958A86B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fr-F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Titre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Titre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</w:style>
  <w:style w:type="paragraph" w:styleId="En-tt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Framecontents">
    <w:name w:val="Frame contents"/>
    <w:basedOn w:val="Textbody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re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Standarduser">
    <w:name w:val="Standard (user)"/>
    <w:pPr>
      <w:widowControl/>
      <w:spacing w:line="200" w:lineRule="atLeast"/>
    </w:pPr>
    <w:rPr>
      <w:rFonts w:ascii="Mangal" w:eastAsia="Tahoma" w:hAnsi="Mangal" w:cs="Liberation Sans"/>
      <w:color w:val="000000"/>
      <w:sz w:val="36"/>
    </w:rPr>
  </w:style>
  <w:style w:type="paragraph" w:customStyle="1" w:styleId="Objetavecflche">
    <w:name w:val="Objet avec flèche"/>
    <w:basedOn w:val="Standarduser"/>
    <w:rPr>
      <w:rFonts w:eastAsia="Mangal" w:cs="Mangal"/>
    </w:rPr>
  </w:style>
  <w:style w:type="paragraph" w:customStyle="1" w:styleId="Objetavecombre">
    <w:name w:val="Objet avec ombre"/>
    <w:basedOn w:val="Standarduser"/>
    <w:rPr>
      <w:rFonts w:eastAsia="Mangal" w:cs="Mangal"/>
    </w:rPr>
  </w:style>
  <w:style w:type="paragraph" w:customStyle="1" w:styleId="Objetsansremplissage">
    <w:name w:val="Objet sans remplissage"/>
    <w:basedOn w:val="Standarduser"/>
    <w:rPr>
      <w:rFonts w:eastAsia="Mangal" w:cs="Mangal"/>
    </w:rPr>
  </w:style>
  <w:style w:type="paragraph" w:customStyle="1" w:styleId="Objetsansremplissageetsansligne">
    <w:name w:val="Objet sans remplissage et sans ligne"/>
    <w:basedOn w:val="Standarduser"/>
    <w:rPr>
      <w:rFonts w:eastAsia="Mangal" w:cs="Mangal"/>
    </w:rPr>
  </w:style>
  <w:style w:type="paragraph" w:customStyle="1" w:styleId="Corpsdetextejustifi">
    <w:name w:val="Corps de texte justifié"/>
    <w:basedOn w:val="Standarduser"/>
    <w:rPr>
      <w:rFonts w:eastAsia="Mangal" w:cs="Mangal"/>
    </w:rPr>
  </w:style>
  <w:style w:type="paragraph" w:customStyle="1" w:styleId="Titreprincipal1">
    <w:name w:val="Titre principal1"/>
    <w:basedOn w:val="Standarduser"/>
    <w:pPr>
      <w:jc w:val="center"/>
    </w:pPr>
    <w:rPr>
      <w:rFonts w:eastAsia="Mangal" w:cs="Mangal"/>
    </w:rPr>
  </w:style>
  <w:style w:type="paragraph" w:customStyle="1" w:styleId="Titreprincipal2">
    <w:name w:val="Titre principal2"/>
    <w:basedOn w:val="Standarduser"/>
    <w:pPr>
      <w:spacing w:before="57" w:after="57"/>
      <w:ind w:right="113"/>
      <w:jc w:val="center"/>
    </w:pPr>
    <w:rPr>
      <w:rFonts w:eastAsia="Mangal" w:cs="Mangal"/>
    </w:rPr>
  </w:style>
  <w:style w:type="paragraph" w:customStyle="1" w:styleId="Titre10">
    <w:name w:val="Titre1"/>
    <w:basedOn w:val="Standarduser"/>
    <w:pPr>
      <w:spacing w:before="238" w:after="119"/>
    </w:pPr>
    <w:rPr>
      <w:rFonts w:eastAsia="Mangal" w:cs="Mangal"/>
    </w:rPr>
  </w:style>
  <w:style w:type="paragraph" w:customStyle="1" w:styleId="Titre20">
    <w:name w:val="Titre2"/>
    <w:basedOn w:val="Standarduser"/>
    <w:pPr>
      <w:spacing w:before="238" w:after="119"/>
    </w:pPr>
    <w:rPr>
      <w:rFonts w:eastAsia="Mangal" w:cs="Mangal"/>
    </w:rPr>
  </w:style>
  <w:style w:type="paragraph" w:customStyle="1" w:styleId="Lignedecote">
    <w:name w:val="Ligne de cote"/>
    <w:basedOn w:val="Standarduser"/>
    <w:rPr>
      <w:rFonts w:eastAsia="Mangal" w:cs="Mangal"/>
    </w:rPr>
  </w:style>
  <w:style w:type="paragraph" w:customStyle="1" w:styleId="alizarinLTGliederung1">
    <w:name w:val="alizarin~LT~Gliederung 1"/>
    <w:pPr>
      <w:widowControl/>
      <w:spacing w:after="228"/>
    </w:pPr>
    <w:rPr>
      <w:rFonts w:ascii="FreeSans" w:eastAsia="Tahoma" w:hAnsi="FreeSans" w:cs="Liberation Sans"/>
      <w:color w:val="666666"/>
      <w:sz w:val="64"/>
    </w:rPr>
  </w:style>
  <w:style w:type="paragraph" w:customStyle="1" w:styleId="alizarinLTGliederung2">
    <w:name w:val="alizarin~LT~Gliederung 2"/>
    <w:basedOn w:val="alizarinLTGliederung1"/>
    <w:pPr>
      <w:spacing w:after="225"/>
    </w:pPr>
    <w:rPr>
      <w:rFonts w:eastAsia="FreeSans" w:cs="FreeSans"/>
      <w:sz w:val="56"/>
    </w:rPr>
  </w:style>
  <w:style w:type="paragraph" w:customStyle="1" w:styleId="alizarinLTGliederung3">
    <w:name w:val="alizarin~LT~Gliederung 3"/>
    <w:basedOn w:val="alizarinLTGliederung2"/>
    <w:pPr>
      <w:spacing w:after="170"/>
    </w:pPr>
    <w:rPr>
      <w:sz w:val="48"/>
    </w:rPr>
  </w:style>
  <w:style w:type="paragraph" w:customStyle="1" w:styleId="alizarinLTGliederung4">
    <w:name w:val="alizarin~LT~Gliederung 4"/>
    <w:basedOn w:val="alizarinLTGliederung3"/>
    <w:pPr>
      <w:spacing w:after="113"/>
    </w:pPr>
    <w:rPr>
      <w:sz w:val="36"/>
    </w:rPr>
  </w:style>
  <w:style w:type="paragraph" w:customStyle="1" w:styleId="alizarinLTGliederung5">
    <w:name w:val="alizarin~LT~Gliederung 5"/>
    <w:basedOn w:val="alizarinLTGliederung4"/>
    <w:pPr>
      <w:spacing w:after="57"/>
    </w:pPr>
  </w:style>
  <w:style w:type="paragraph" w:customStyle="1" w:styleId="alizarinLTGliederung6">
    <w:name w:val="alizarin~LT~Gliederung 6"/>
    <w:basedOn w:val="alizarinLTGliederung5"/>
  </w:style>
  <w:style w:type="paragraph" w:customStyle="1" w:styleId="alizarinLTGliederung7">
    <w:name w:val="alizarin~LT~Gliederung 7"/>
    <w:basedOn w:val="alizarinLTGliederung6"/>
  </w:style>
  <w:style w:type="paragraph" w:customStyle="1" w:styleId="alizarinLTGliederung8">
    <w:name w:val="alizarin~LT~Gliederung 8"/>
    <w:basedOn w:val="alizarinLTGliederung7"/>
    <w:rPr>
      <w:sz w:val="40"/>
    </w:rPr>
  </w:style>
  <w:style w:type="paragraph" w:customStyle="1" w:styleId="alizarinLTGliederung9">
    <w:name w:val="alizarin~LT~Gliederung 9"/>
    <w:basedOn w:val="alizarinLTGliederung8"/>
  </w:style>
  <w:style w:type="paragraph" w:customStyle="1" w:styleId="alizarinLTTitel">
    <w:name w:val="alizarin~LT~Titel"/>
    <w:pPr>
      <w:widowControl/>
    </w:pPr>
    <w:rPr>
      <w:rFonts w:ascii="FreeSans" w:eastAsia="Tahoma" w:hAnsi="FreeSans" w:cs="Liberation Sans"/>
      <w:color w:val="FFFFFF"/>
      <w:sz w:val="88"/>
    </w:rPr>
  </w:style>
  <w:style w:type="paragraph" w:customStyle="1" w:styleId="alizarinLTUntertitel">
    <w:name w:val="alizarin~LT~Untertitel"/>
    <w:pPr>
      <w:widowControl/>
    </w:pPr>
    <w:rPr>
      <w:rFonts w:ascii="FreeSans" w:eastAsia="Tahoma" w:hAnsi="FreeSans" w:cs="Liberation Sans"/>
      <w:color w:val="1C1C1C"/>
      <w:sz w:val="64"/>
    </w:rPr>
  </w:style>
  <w:style w:type="paragraph" w:customStyle="1" w:styleId="alizarinLTNotizen">
    <w:name w:val="alizarin~LT~Notizen"/>
    <w:pPr>
      <w:widowControl/>
      <w:ind w:left="340" w:hanging="340"/>
    </w:pPr>
    <w:rPr>
      <w:rFonts w:ascii="FreeSans" w:eastAsia="Tahoma" w:hAnsi="FreeSans" w:cs="Liberation Sans"/>
      <w:color w:val="000000"/>
      <w:sz w:val="56"/>
    </w:rPr>
  </w:style>
  <w:style w:type="paragraph" w:customStyle="1" w:styleId="alizarinLTHintergrundobjekte">
    <w:name w:val="alizarin~LT~Hintergrundobjekte"/>
    <w:pPr>
      <w:widowControl/>
    </w:pPr>
    <w:rPr>
      <w:rFonts w:ascii="源ノ角ゴシック Heavy" w:eastAsia="Tahoma" w:hAnsi="源ノ角ゴシック Heavy" w:cs="Liberation Sans"/>
      <w:color w:val="FFFFFF"/>
      <w:sz w:val="32"/>
    </w:rPr>
  </w:style>
  <w:style w:type="paragraph" w:customStyle="1" w:styleId="alizarinLTHintergrund">
    <w:name w:val="alizarin~LT~Hintergrund"/>
    <w:pPr>
      <w:widowControl/>
    </w:pPr>
    <w:rPr>
      <w:rFonts w:ascii="Liberation Serif" w:eastAsia="Tahoma" w:hAnsi="Liberation Serif" w:cs="Liberation Sans"/>
    </w:rPr>
  </w:style>
  <w:style w:type="paragraph" w:customStyle="1" w:styleId="default">
    <w:name w:val="default"/>
    <w:pPr>
      <w:widowControl/>
      <w:spacing w:line="200" w:lineRule="atLeast"/>
    </w:pPr>
    <w:rPr>
      <w:rFonts w:ascii="Mangal" w:eastAsia="Tahoma" w:hAnsi="Mangal" w:cs="Liberation Sans"/>
      <w:color w:val="000000"/>
      <w:sz w:val="36"/>
    </w:rPr>
  </w:style>
  <w:style w:type="paragraph" w:customStyle="1" w:styleId="gray1">
    <w:name w:val="gray1"/>
    <w:basedOn w:val="default"/>
    <w:rPr>
      <w:rFonts w:eastAsia="Mangal" w:cs="Mangal"/>
    </w:rPr>
  </w:style>
  <w:style w:type="paragraph" w:customStyle="1" w:styleId="gray2">
    <w:name w:val="gray2"/>
    <w:basedOn w:val="default"/>
    <w:rPr>
      <w:rFonts w:eastAsia="Mangal" w:cs="Mangal"/>
    </w:rPr>
  </w:style>
  <w:style w:type="paragraph" w:customStyle="1" w:styleId="gray3">
    <w:name w:val="gray3"/>
    <w:basedOn w:val="default"/>
    <w:rPr>
      <w:rFonts w:eastAsia="Mangal" w:cs="Mangal"/>
    </w:rPr>
  </w:style>
  <w:style w:type="paragraph" w:customStyle="1" w:styleId="bw1">
    <w:name w:val="bw1"/>
    <w:basedOn w:val="default"/>
    <w:rPr>
      <w:rFonts w:eastAsia="Mangal" w:cs="Mangal"/>
    </w:rPr>
  </w:style>
  <w:style w:type="paragraph" w:customStyle="1" w:styleId="bw2">
    <w:name w:val="bw2"/>
    <w:basedOn w:val="default"/>
    <w:rPr>
      <w:rFonts w:eastAsia="Mangal" w:cs="Mangal"/>
    </w:rPr>
  </w:style>
  <w:style w:type="paragraph" w:customStyle="1" w:styleId="bw3">
    <w:name w:val="bw3"/>
    <w:basedOn w:val="default"/>
    <w:rPr>
      <w:rFonts w:eastAsia="Mangal" w:cs="Mangal"/>
    </w:rPr>
  </w:style>
  <w:style w:type="paragraph" w:customStyle="1" w:styleId="orange1">
    <w:name w:val="orange1"/>
    <w:basedOn w:val="default"/>
    <w:rPr>
      <w:rFonts w:eastAsia="Mangal" w:cs="Mangal"/>
    </w:rPr>
  </w:style>
  <w:style w:type="paragraph" w:customStyle="1" w:styleId="orange2">
    <w:name w:val="orange2"/>
    <w:basedOn w:val="default"/>
    <w:rPr>
      <w:rFonts w:eastAsia="Mangal" w:cs="Mangal"/>
    </w:rPr>
  </w:style>
  <w:style w:type="paragraph" w:customStyle="1" w:styleId="orange3">
    <w:name w:val="orange3"/>
    <w:basedOn w:val="default"/>
    <w:rPr>
      <w:rFonts w:eastAsia="Mangal" w:cs="Mangal"/>
    </w:rPr>
  </w:style>
  <w:style w:type="paragraph" w:customStyle="1" w:styleId="turquoise1">
    <w:name w:val="turquoise1"/>
    <w:basedOn w:val="default"/>
    <w:rPr>
      <w:rFonts w:eastAsia="Mangal" w:cs="Mangal"/>
    </w:rPr>
  </w:style>
  <w:style w:type="paragraph" w:customStyle="1" w:styleId="turquoise2">
    <w:name w:val="turquoise2"/>
    <w:basedOn w:val="default"/>
    <w:rPr>
      <w:rFonts w:eastAsia="Mangal" w:cs="Mangal"/>
    </w:rPr>
  </w:style>
  <w:style w:type="paragraph" w:customStyle="1" w:styleId="turquoise3">
    <w:name w:val="turquoise3"/>
    <w:basedOn w:val="default"/>
    <w:rPr>
      <w:rFonts w:eastAsia="Mangal" w:cs="Mangal"/>
    </w:rPr>
  </w:style>
  <w:style w:type="paragraph" w:customStyle="1" w:styleId="blue1">
    <w:name w:val="blue1"/>
    <w:basedOn w:val="default"/>
    <w:rPr>
      <w:rFonts w:eastAsia="Mangal" w:cs="Mangal"/>
    </w:rPr>
  </w:style>
  <w:style w:type="paragraph" w:customStyle="1" w:styleId="blue2">
    <w:name w:val="blue2"/>
    <w:basedOn w:val="default"/>
    <w:rPr>
      <w:rFonts w:eastAsia="Mangal" w:cs="Mangal"/>
    </w:rPr>
  </w:style>
  <w:style w:type="paragraph" w:customStyle="1" w:styleId="blue3">
    <w:name w:val="blue3"/>
    <w:basedOn w:val="default"/>
    <w:rPr>
      <w:rFonts w:eastAsia="Mangal" w:cs="Mangal"/>
    </w:rPr>
  </w:style>
  <w:style w:type="paragraph" w:customStyle="1" w:styleId="sun1">
    <w:name w:val="sun1"/>
    <w:basedOn w:val="default"/>
    <w:rPr>
      <w:rFonts w:eastAsia="Mangal" w:cs="Mangal"/>
    </w:rPr>
  </w:style>
  <w:style w:type="paragraph" w:customStyle="1" w:styleId="sun2">
    <w:name w:val="sun2"/>
    <w:basedOn w:val="default"/>
    <w:rPr>
      <w:rFonts w:eastAsia="Mangal" w:cs="Mangal"/>
    </w:rPr>
  </w:style>
  <w:style w:type="paragraph" w:customStyle="1" w:styleId="sun3">
    <w:name w:val="sun3"/>
    <w:basedOn w:val="default"/>
    <w:rPr>
      <w:rFonts w:eastAsia="Mangal" w:cs="Mangal"/>
    </w:rPr>
  </w:style>
  <w:style w:type="paragraph" w:customStyle="1" w:styleId="earth1">
    <w:name w:val="earth1"/>
    <w:basedOn w:val="default"/>
    <w:rPr>
      <w:rFonts w:eastAsia="Mangal" w:cs="Mangal"/>
    </w:rPr>
  </w:style>
  <w:style w:type="paragraph" w:customStyle="1" w:styleId="earth2">
    <w:name w:val="earth2"/>
    <w:basedOn w:val="default"/>
    <w:rPr>
      <w:rFonts w:eastAsia="Mangal" w:cs="Mangal"/>
    </w:rPr>
  </w:style>
  <w:style w:type="paragraph" w:customStyle="1" w:styleId="earth3">
    <w:name w:val="earth3"/>
    <w:basedOn w:val="default"/>
    <w:rPr>
      <w:rFonts w:eastAsia="Mangal" w:cs="Mangal"/>
    </w:rPr>
  </w:style>
  <w:style w:type="paragraph" w:customStyle="1" w:styleId="green1">
    <w:name w:val="green1"/>
    <w:basedOn w:val="default"/>
    <w:rPr>
      <w:rFonts w:eastAsia="Mangal" w:cs="Mangal"/>
    </w:rPr>
  </w:style>
  <w:style w:type="paragraph" w:customStyle="1" w:styleId="green2">
    <w:name w:val="green2"/>
    <w:basedOn w:val="default"/>
    <w:rPr>
      <w:rFonts w:eastAsia="Mangal" w:cs="Mangal"/>
    </w:rPr>
  </w:style>
  <w:style w:type="paragraph" w:customStyle="1" w:styleId="green3">
    <w:name w:val="green3"/>
    <w:basedOn w:val="default"/>
    <w:rPr>
      <w:rFonts w:eastAsia="Mangal" w:cs="Mangal"/>
    </w:rPr>
  </w:style>
  <w:style w:type="paragraph" w:customStyle="1" w:styleId="seetang1">
    <w:name w:val="seetang1"/>
    <w:basedOn w:val="default"/>
    <w:rPr>
      <w:rFonts w:eastAsia="Mangal" w:cs="Mangal"/>
    </w:rPr>
  </w:style>
  <w:style w:type="paragraph" w:customStyle="1" w:styleId="seetang2">
    <w:name w:val="seetang2"/>
    <w:basedOn w:val="default"/>
    <w:rPr>
      <w:rFonts w:eastAsia="Mangal" w:cs="Mangal"/>
    </w:rPr>
  </w:style>
  <w:style w:type="paragraph" w:customStyle="1" w:styleId="seetang3">
    <w:name w:val="seetang3"/>
    <w:basedOn w:val="default"/>
    <w:rPr>
      <w:rFonts w:eastAsia="Mangal" w:cs="Mangal"/>
    </w:rPr>
  </w:style>
  <w:style w:type="paragraph" w:customStyle="1" w:styleId="lightblue1">
    <w:name w:val="lightblue1"/>
    <w:basedOn w:val="default"/>
    <w:rPr>
      <w:rFonts w:eastAsia="Mangal" w:cs="Mangal"/>
    </w:rPr>
  </w:style>
  <w:style w:type="paragraph" w:customStyle="1" w:styleId="lightblue2">
    <w:name w:val="lightblue2"/>
    <w:basedOn w:val="default"/>
    <w:rPr>
      <w:rFonts w:eastAsia="Mangal" w:cs="Mangal"/>
    </w:rPr>
  </w:style>
  <w:style w:type="paragraph" w:customStyle="1" w:styleId="lightblue3">
    <w:name w:val="lightblue3"/>
    <w:basedOn w:val="default"/>
    <w:rPr>
      <w:rFonts w:eastAsia="Mangal" w:cs="Mangal"/>
    </w:rPr>
  </w:style>
  <w:style w:type="paragraph" w:customStyle="1" w:styleId="yellow1">
    <w:name w:val="yellow1"/>
    <w:basedOn w:val="default"/>
    <w:rPr>
      <w:rFonts w:eastAsia="Mangal" w:cs="Mangal"/>
    </w:rPr>
  </w:style>
  <w:style w:type="paragraph" w:customStyle="1" w:styleId="yellow2">
    <w:name w:val="yellow2"/>
    <w:basedOn w:val="default"/>
    <w:rPr>
      <w:rFonts w:eastAsia="Mangal" w:cs="Mangal"/>
    </w:rPr>
  </w:style>
  <w:style w:type="paragraph" w:customStyle="1" w:styleId="yellow3">
    <w:name w:val="yellow3"/>
    <w:basedOn w:val="default"/>
    <w:rPr>
      <w:rFonts w:eastAsia="Mangal" w:cs="Mangal"/>
    </w:rPr>
  </w:style>
  <w:style w:type="paragraph" w:customStyle="1" w:styleId="Objetsdarrire-plan">
    <w:name w:val="Objets d'arrière-plan"/>
    <w:pPr>
      <w:widowControl/>
    </w:pPr>
    <w:rPr>
      <w:rFonts w:ascii="源ノ角ゴシック Heavy" w:eastAsia="Tahoma" w:hAnsi="源ノ角ゴシック Heavy" w:cs="Liberation Sans"/>
      <w:color w:val="FFFFFF"/>
      <w:sz w:val="32"/>
    </w:rPr>
  </w:style>
  <w:style w:type="paragraph" w:customStyle="1" w:styleId="Arrire-plan">
    <w:name w:val="Arrière-plan"/>
    <w:pPr>
      <w:widowControl/>
    </w:pPr>
    <w:rPr>
      <w:rFonts w:ascii="Liberation Serif" w:eastAsia="Tahoma" w:hAnsi="Liberation Serif" w:cs="Liberation Sans"/>
    </w:rPr>
  </w:style>
  <w:style w:type="paragraph" w:customStyle="1" w:styleId="Notes">
    <w:name w:val="Notes"/>
    <w:pPr>
      <w:widowControl/>
      <w:ind w:left="340" w:hanging="340"/>
    </w:pPr>
    <w:rPr>
      <w:rFonts w:ascii="FreeSans" w:eastAsia="Tahoma" w:hAnsi="FreeSans" w:cs="Liberation Sans"/>
      <w:color w:val="000000"/>
      <w:sz w:val="56"/>
    </w:rPr>
  </w:style>
  <w:style w:type="paragraph" w:customStyle="1" w:styleId="Plan1">
    <w:name w:val="Plan 1"/>
    <w:pPr>
      <w:widowControl/>
      <w:spacing w:after="228"/>
    </w:pPr>
    <w:rPr>
      <w:rFonts w:ascii="FreeSans" w:eastAsia="Tahoma" w:hAnsi="FreeSans" w:cs="Liberation Sans"/>
      <w:color w:val="666666"/>
      <w:sz w:val="64"/>
    </w:rPr>
  </w:style>
  <w:style w:type="paragraph" w:customStyle="1" w:styleId="Plan2">
    <w:name w:val="Plan 2"/>
    <w:basedOn w:val="Plan1"/>
    <w:pPr>
      <w:spacing w:after="225"/>
    </w:pPr>
    <w:rPr>
      <w:rFonts w:eastAsia="FreeSans" w:cs="FreeSans"/>
      <w:sz w:val="56"/>
    </w:rPr>
  </w:style>
  <w:style w:type="paragraph" w:customStyle="1" w:styleId="Plan3">
    <w:name w:val="Plan 3"/>
    <w:basedOn w:val="Plan2"/>
    <w:pPr>
      <w:spacing w:after="170"/>
    </w:pPr>
    <w:rPr>
      <w:sz w:val="48"/>
    </w:rPr>
  </w:style>
  <w:style w:type="paragraph" w:customStyle="1" w:styleId="Plan4">
    <w:name w:val="Plan 4"/>
    <w:basedOn w:val="Plan3"/>
    <w:pPr>
      <w:spacing w:after="113"/>
    </w:pPr>
    <w:rPr>
      <w:sz w:val="36"/>
    </w:rPr>
  </w:style>
  <w:style w:type="paragraph" w:customStyle="1" w:styleId="Plan5">
    <w:name w:val="Plan 5"/>
    <w:basedOn w:val="Plan4"/>
    <w:pPr>
      <w:spacing w:after="57"/>
    </w:pPr>
  </w:style>
  <w:style w:type="paragraph" w:customStyle="1" w:styleId="Plan6">
    <w:name w:val="Plan 6"/>
    <w:basedOn w:val="Plan5"/>
  </w:style>
  <w:style w:type="paragraph" w:customStyle="1" w:styleId="Plan7">
    <w:name w:val="Plan 7"/>
    <w:basedOn w:val="Plan6"/>
  </w:style>
  <w:style w:type="paragraph" w:customStyle="1" w:styleId="Plan8">
    <w:name w:val="Plan 8"/>
    <w:basedOn w:val="Plan7"/>
    <w:rPr>
      <w:sz w:val="40"/>
    </w:rPr>
  </w:style>
  <w:style w:type="paragraph" w:customStyle="1" w:styleId="Plan9">
    <w:name w:val="Plan 9"/>
    <w:basedOn w:val="Plan8"/>
  </w:style>
  <w:style w:type="paragraph" w:customStyle="1" w:styleId="Puces">
    <w:name w:val="Puces"/>
    <w:pPr>
      <w:widowControl/>
    </w:pPr>
    <w:rPr>
      <w:rFonts w:ascii="OpenSymbol, 'Arial Unicode MS'" w:eastAsia="Tahoma" w:hAnsi="OpenSymbol, 'Arial Unicode MS'" w:cs="Liberation Sans"/>
    </w:rPr>
  </w:style>
  <w:style w:type="paragraph" w:customStyle="1" w:styleId="PieddepageCar">
    <w:name w:val="Pied de page Car"/>
    <w:pPr>
      <w:widowControl/>
    </w:pPr>
    <w:rPr>
      <w:rFonts w:eastAsia="Tahoma" w:cs="Liberation Sans"/>
      <w:sz w:val="20"/>
    </w:rPr>
  </w:style>
  <w:style w:type="paragraph" w:customStyle="1" w:styleId="Policepardfaut1">
    <w:name w:val="Police par défaut1"/>
    <w:pPr>
      <w:widowControl/>
    </w:pPr>
    <w:rPr>
      <w:rFonts w:ascii="Liberation Serif" w:eastAsia="Tahoma" w:hAnsi="Liberation Serif" w:cs="Liberation Sans"/>
    </w:rPr>
  </w:style>
  <w:style w:type="paragraph" w:customStyle="1" w:styleId="En-tteCar">
    <w:name w:val="En-tête Car"/>
    <w:pPr>
      <w:widowControl/>
    </w:pPr>
    <w:rPr>
      <w:rFonts w:eastAsia="Tahoma" w:cs="Liberation Sans"/>
      <w:sz w:val="20"/>
    </w:rPr>
  </w:style>
  <w:style w:type="paragraph" w:customStyle="1" w:styleId="Titre2Car">
    <w:name w:val="Titre 2 Car"/>
    <w:pPr>
      <w:widowControl/>
    </w:pPr>
    <w:rPr>
      <w:rFonts w:eastAsia="Tahoma" w:cs="Liberation Sans"/>
      <w:sz w:val="20"/>
    </w:rPr>
  </w:style>
  <w:style w:type="paragraph" w:customStyle="1" w:styleId="StandardLTGliederung1">
    <w:name w:val="Standard~LT~Gliederung 1"/>
    <w:pPr>
      <w:widowControl/>
      <w:spacing w:before="283"/>
    </w:pPr>
    <w:rPr>
      <w:rFonts w:ascii="Mangal" w:eastAsia="Tahoma" w:hAnsi="Mangal" w:cs="Liberation Sans"/>
      <w:color w:val="000000"/>
      <w:sz w:val="64"/>
    </w:rPr>
  </w:style>
  <w:style w:type="paragraph" w:customStyle="1" w:styleId="StandardLTGliederung2">
    <w:name w:val="Standard~LT~Gliederung 2"/>
    <w:basedOn w:val="StandardLTGliederung1"/>
    <w:pPr>
      <w:spacing w:before="227"/>
    </w:pPr>
    <w:rPr>
      <w:rFonts w:eastAsia="Mangal" w:cs="Mangal"/>
      <w:sz w:val="56"/>
    </w:rPr>
  </w:style>
  <w:style w:type="paragraph" w:customStyle="1" w:styleId="StandardLTGliederung3">
    <w:name w:val="Standard~LT~Gliederung 3"/>
    <w:basedOn w:val="StandardLTGliederung2"/>
    <w:pPr>
      <w:spacing w:before="170"/>
    </w:pPr>
    <w:rPr>
      <w:sz w:val="48"/>
    </w:rPr>
  </w:style>
  <w:style w:type="paragraph" w:customStyle="1" w:styleId="StandardLTGliederung4">
    <w:name w:val="Standard~LT~Gliederung 4"/>
    <w:basedOn w:val="StandardLTGliederung3"/>
    <w:pPr>
      <w:spacing w:before="113"/>
    </w:pPr>
    <w:rPr>
      <w:sz w:val="40"/>
    </w:rPr>
  </w:style>
  <w:style w:type="paragraph" w:customStyle="1" w:styleId="StandardLTGliederung5">
    <w:name w:val="Standard~LT~Gliederung 5"/>
    <w:basedOn w:val="StandardLTGliederung4"/>
    <w:pPr>
      <w:spacing w:before="57"/>
    </w:pPr>
  </w:style>
  <w:style w:type="paragraph" w:customStyle="1" w:styleId="StandardLTGliederung6">
    <w:name w:val="Standard~LT~Gliederung 6"/>
    <w:basedOn w:val="StandardLTGliederung5"/>
  </w:style>
  <w:style w:type="paragraph" w:customStyle="1" w:styleId="StandardLTGliederung7">
    <w:name w:val="Standard~LT~Gliederung 7"/>
    <w:basedOn w:val="StandardLTGliederung6"/>
  </w:style>
  <w:style w:type="paragraph" w:customStyle="1" w:styleId="StandardLTGliederung8">
    <w:name w:val="Standard~LT~Gliederung 8"/>
    <w:basedOn w:val="StandardLTGliederung7"/>
  </w:style>
  <w:style w:type="paragraph" w:customStyle="1" w:styleId="StandardLTGliederung9">
    <w:name w:val="Standard~LT~Gliederung 9"/>
    <w:basedOn w:val="StandardLTGliederung8"/>
  </w:style>
  <w:style w:type="paragraph" w:customStyle="1" w:styleId="StandardLTTitel">
    <w:name w:val="Standard~LT~Titel"/>
    <w:pPr>
      <w:widowControl/>
      <w:jc w:val="center"/>
    </w:pPr>
    <w:rPr>
      <w:rFonts w:ascii="Mangal" w:eastAsia="Tahoma" w:hAnsi="Mangal" w:cs="Liberation Sans"/>
      <w:color w:val="000000"/>
      <w:sz w:val="88"/>
    </w:rPr>
  </w:style>
  <w:style w:type="paragraph" w:customStyle="1" w:styleId="StandardLTUntertitel">
    <w:name w:val="Standard~LT~Untertitel"/>
    <w:pPr>
      <w:widowControl/>
      <w:jc w:val="center"/>
    </w:pPr>
    <w:rPr>
      <w:rFonts w:ascii="Mangal" w:eastAsia="Tahoma" w:hAnsi="Mangal" w:cs="Liberation Sans"/>
      <w:color w:val="000000"/>
      <w:sz w:val="64"/>
    </w:rPr>
  </w:style>
  <w:style w:type="paragraph" w:customStyle="1" w:styleId="StandardLTNotizen">
    <w:name w:val="Standard~LT~Notizen"/>
    <w:pPr>
      <w:widowControl/>
      <w:ind w:left="340" w:hanging="340"/>
    </w:pPr>
    <w:rPr>
      <w:rFonts w:ascii="Mangal" w:eastAsia="Tahoma" w:hAnsi="Mangal" w:cs="Liberation Sans"/>
      <w:color w:val="000000"/>
      <w:sz w:val="40"/>
    </w:rPr>
  </w:style>
  <w:style w:type="paragraph" w:customStyle="1" w:styleId="StandardLTHintergrundobjekte">
    <w:name w:val="Standard~LT~Hintergrundobjekte"/>
    <w:pPr>
      <w:widowControl/>
    </w:pPr>
    <w:rPr>
      <w:rFonts w:ascii="Liberation Serif" w:eastAsia="Tahoma" w:hAnsi="Liberation Serif" w:cs="Liberation Sans"/>
    </w:rPr>
  </w:style>
  <w:style w:type="paragraph" w:customStyle="1" w:styleId="StandardLTHintergrund">
    <w:name w:val="Standard~LT~Hintergrund"/>
    <w:pPr>
      <w:widowControl/>
    </w:pPr>
    <w:rPr>
      <w:rFonts w:ascii="Liberation Serif" w:eastAsia="Tahoma" w:hAnsi="Liberation Serif" w:cs="Liberation Sans"/>
    </w:rPr>
  </w:style>
  <w:style w:type="paragraph" w:customStyle="1" w:styleId="alizarinLTGliederung10">
    <w:name w:val="alizarin_~LT~Gliederung 1"/>
    <w:pPr>
      <w:widowControl/>
      <w:spacing w:after="228"/>
    </w:pPr>
    <w:rPr>
      <w:rFonts w:ascii="FreeSans" w:eastAsia="Tahoma" w:hAnsi="FreeSans" w:cs="Liberation Sans"/>
      <w:color w:val="666666"/>
      <w:sz w:val="64"/>
    </w:rPr>
  </w:style>
  <w:style w:type="paragraph" w:customStyle="1" w:styleId="alizarinLTGliederung20">
    <w:name w:val="alizarin_~LT~Gliederung 2"/>
    <w:basedOn w:val="alizarinLTGliederung10"/>
    <w:pPr>
      <w:spacing w:after="225"/>
    </w:pPr>
    <w:rPr>
      <w:rFonts w:eastAsia="FreeSans" w:cs="FreeSans"/>
      <w:sz w:val="56"/>
    </w:rPr>
  </w:style>
  <w:style w:type="paragraph" w:customStyle="1" w:styleId="alizarinLTGliederung30">
    <w:name w:val="alizarin_~LT~Gliederung 3"/>
    <w:basedOn w:val="alizarinLTGliederung20"/>
    <w:pPr>
      <w:spacing w:after="170"/>
    </w:pPr>
    <w:rPr>
      <w:sz w:val="48"/>
    </w:rPr>
  </w:style>
  <w:style w:type="paragraph" w:customStyle="1" w:styleId="alizarinLTGliederung40">
    <w:name w:val="alizarin_~LT~Gliederung 4"/>
    <w:basedOn w:val="alizarinLTGliederung30"/>
    <w:pPr>
      <w:spacing w:after="113"/>
    </w:pPr>
    <w:rPr>
      <w:sz w:val="36"/>
    </w:rPr>
  </w:style>
  <w:style w:type="paragraph" w:customStyle="1" w:styleId="alizarinLTGliederung50">
    <w:name w:val="alizarin_~LT~Gliederung 5"/>
    <w:basedOn w:val="alizarinLTGliederung40"/>
    <w:pPr>
      <w:spacing w:after="57"/>
    </w:pPr>
  </w:style>
  <w:style w:type="paragraph" w:customStyle="1" w:styleId="alizarinLTGliederung60">
    <w:name w:val="alizarin_~LT~Gliederung 6"/>
    <w:basedOn w:val="alizarinLTGliederung50"/>
  </w:style>
  <w:style w:type="paragraph" w:customStyle="1" w:styleId="alizarinLTGliederung70">
    <w:name w:val="alizarin_~LT~Gliederung 7"/>
    <w:basedOn w:val="alizarinLTGliederung60"/>
  </w:style>
  <w:style w:type="paragraph" w:customStyle="1" w:styleId="alizarinLTGliederung80">
    <w:name w:val="alizarin_~LT~Gliederung 8"/>
    <w:basedOn w:val="alizarinLTGliederung70"/>
    <w:rPr>
      <w:sz w:val="40"/>
    </w:rPr>
  </w:style>
  <w:style w:type="paragraph" w:customStyle="1" w:styleId="alizarinLTGliederung90">
    <w:name w:val="alizarin_~LT~Gliederung 9"/>
    <w:basedOn w:val="alizarinLTGliederung80"/>
  </w:style>
  <w:style w:type="paragraph" w:customStyle="1" w:styleId="alizarinLTTitel0">
    <w:name w:val="alizarin_~LT~Titel"/>
    <w:pPr>
      <w:widowControl/>
    </w:pPr>
    <w:rPr>
      <w:rFonts w:ascii="FreeSans" w:eastAsia="Tahoma" w:hAnsi="FreeSans" w:cs="Liberation Sans"/>
      <w:color w:val="FFFFFF"/>
      <w:sz w:val="88"/>
    </w:rPr>
  </w:style>
  <w:style w:type="paragraph" w:customStyle="1" w:styleId="alizarinLTUntertitel0">
    <w:name w:val="alizarin_~LT~Untertitel"/>
    <w:pPr>
      <w:widowControl/>
    </w:pPr>
    <w:rPr>
      <w:rFonts w:ascii="FreeSans" w:eastAsia="Tahoma" w:hAnsi="FreeSans" w:cs="Liberation Sans"/>
      <w:color w:val="1C1C1C"/>
      <w:sz w:val="64"/>
    </w:rPr>
  </w:style>
  <w:style w:type="paragraph" w:customStyle="1" w:styleId="alizarinLTNotizen0">
    <w:name w:val="alizarin_~LT~Notizen"/>
    <w:pPr>
      <w:widowControl/>
      <w:ind w:left="340" w:hanging="340"/>
    </w:pPr>
    <w:rPr>
      <w:rFonts w:ascii="FreeSans" w:eastAsia="Tahoma" w:hAnsi="FreeSans" w:cs="Liberation Sans"/>
      <w:color w:val="000000"/>
      <w:sz w:val="56"/>
    </w:rPr>
  </w:style>
  <w:style w:type="paragraph" w:customStyle="1" w:styleId="alizarinLTHintergrundobjekte0">
    <w:name w:val="alizarin_~LT~Hintergrundobjekte"/>
    <w:pPr>
      <w:widowControl/>
    </w:pPr>
    <w:rPr>
      <w:rFonts w:ascii="源ノ角ゴシック Heavy" w:eastAsia="Tahoma" w:hAnsi="源ノ角ゴシック Heavy" w:cs="Liberation Sans"/>
      <w:color w:val="FFFFFF"/>
      <w:sz w:val="32"/>
    </w:rPr>
  </w:style>
  <w:style w:type="paragraph" w:customStyle="1" w:styleId="alizarinLTHintergrund0">
    <w:name w:val="alizarin_~LT~Hintergrund"/>
    <w:pPr>
      <w:widowControl/>
    </w:pPr>
    <w:rPr>
      <w:rFonts w:ascii="Liberation Serif" w:eastAsia="Tahoma" w:hAnsi="Liberation Serif" w:cs="Liberation San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pousson</dc:creator>
  <cp:lastModifiedBy>nathalie etudier</cp:lastModifiedBy>
  <cp:revision>2</cp:revision>
  <cp:lastPrinted>2019-07-04T14:49:00Z</cp:lastPrinted>
  <dcterms:created xsi:type="dcterms:W3CDTF">2020-07-14T08:29:00Z</dcterms:created>
  <dcterms:modified xsi:type="dcterms:W3CDTF">2020-07-14T08:29:00Z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