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E480" w14:textId="2289C4D7" w:rsidR="00A5115A" w:rsidRDefault="00D502B0" w:rsidP="00A5115A">
      <w:pPr>
        <w:jc w:val="right"/>
      </w:pPr>
      <w:r>
        <w:t xml:space="preserve"> </w:t>
      </w:r>
    </w:p>
    <w:p w14:paraId="2871E481" w14:textId="77777777" w:rsidR="00A5115A" w:rsidRPr="00A5115A" w:rsidRDefault="00A5115A" w:rsidP="00A5115A">
      <w:pPr>
        <w:jc w:val="both"/>
      </w:pPr>
    </w:p>
    <w:p w14:paraId="2871E482" w14:textId="77777777" w:rsidR="00A5115A" w:rsidRPr="00A5115A" w:rsidRDefault="00A5115A" w:rsidP="00A5115A">
      <w:pPr>
        <w:jc w:val="both"/>
      </w:pPr>
    </w:p>
    <w:p w14:paraId="2871E483" w14:textId="77777777" w:rsidR="00A5115A" w:rsidRPr="00A5115A" w:rsidRDefault="00A5115A" w:rsidP="00A5115A">
      <w:pPr>
        <w:jc w:val="both"/>
      </w:pPr>
    </w:p>
    <w:p w14:paraId="2871E484" w14:textId="77777777" w:rsidR="00A5115A" w:rsidRDefault="00942496" w:rsidP="00A5115A">
      <w:pPr>
        <w:jc w:val="center"/>
        <w:rPr>
          <w:b/>
          <w:sz w:val="28"/>
          <w:szCs w:val="28"/>
        </w:rPr>
      </w:pPr>
      <w:r w:rsidRPr="00283B12">
        <w:rPr>
          <w:b/>
          <w:sz w:val="28"/>
          <w:szCs w:val="28"/>
        </w:rPr>
        <w:t>MARCHES</w:t>
      </w:r>
      <w:r>
        <w:rPr>
          <w:b/>
          <w:sz w:val="28"/>
          <w:szCs w:val="28"/>
        </w:rPr>
        <w:t xml:space="preserve"> </w:t>
      </w:r>
      <w:r w:rsidRPr="00283B12">
        <w:rPr>
          <w:b/>
          <w:sz w:val="28"/>
          <w:szCs w:val="28"/>
        </w:rPr>
        <w:t xml:space="preserve">DE </w:t>
      </w:r>
      <w:r w:rsidR="00386C46">
        <w:rPr>
          <w:b/>
          <w:sz w:val="28"/>
          <w:szCs w:val="28"/>
        </w:rPr>
        <w:t>FOUNITURES COURANTES ET SERVICES</w:t>
      </w:r>
    </w:p>
    <w:p w14:paraId="2871E485" w14:textId="304BD675" w:rsidR="00DD06A3" w:rsidRPr="00A5115A" w:rsidRDefault="0071515A" w:rsidP="00A5115A">
      <w:pPr>
        <w:jc w:val="center"/>
        <w:rPr>
          <w:b/>
          <w:sz w:val="28"/>
          <w:szCs w:val="28"/>
        </w:rPr>
      </w:pPr>
      <w:r>
        <w:rPr>
          <w:b/>
          <w:sz w:val="28"/>
          <w:szCs w:val="28"/>
        </w:rPr>
        <w:t>PROCEDURE ADPATEE</w:t>
      </w:r>
    </w:p>
    <w:p w14:paraId="2871E486" w14:textId="77777777" w:rsidR="00A5115A" w:rsidRPr="00A5115A" w:rsidRDefault="00A5115A" w:rsidP="00A5115A">
      <w:pPr>
        <w:jc w:val="both"/>
      </w:pPr>
    </w:p>
    <w:p w14:paraId="2871E487" w14:textId="77777777" w:rsidR="00A5115A" w:rsidRPr="00A5115A" w:rsidRDefault="00A5115A" w:rsidP="00A5115A">
      <w:pPr>
        <w:jc w:val="both"/>
      </w:pPr>
    </w:p>
    <w:p w14:paraId="2871E488" w14:textId="77777777" w:rsidR="00A5115A" w:rsidRPr="00A5115A" w:rsidRDefault="00A5115A" w:rsidP="00A5115A">
      <w:pPr>
        <w:jc w:val="center"/>
        <w:rPr>
          <w:b/>
          <w:sz w:val="28"/>
          <w:szCs w:val="28"/>
        </w:rPr>
      </w:pPr>
      <w:r>
        <w:rPr>
          <w:b/>
          <w:sz w:val="28"/>
          <w:szCs w:val="28"/>
        </w:rPr>
        <w:t>REGLEMENT DE LA CONSULTATION</w:t>
      </w:r>
      <w:r w:rsidRPr="00A5115A">
        <w:rPr>
          <w:b/>
          <w:sz w:val="28"/>
          <w:szCs w:val="28"/>
        </w:rPr>
        <w:t xml:space="preserve"> (</w:t>
      </w:r>
      <w:r>
        <w:rPr>
          <w:b/>
          <w:sz w:val="28"/>
          <w:szCs w:val="28"/>
        </w:rPr>
        <w:t>RC</w:t>
      </w:r>
      <w:r w:rsidRPr="00A5115A">
        <w:rPr>
          <w:b/>
          <w:sz w:val="28"/>
          <w:szCs w:val="28"/>
        </w:rPr>
        <w:t>)</w:t>
      </w:r>
    </w:p>
    <w:p w14:paraId="2871E489" w14:textId="77777777" w:rsidR="00A5115A" w:rsidRPr="00A5115A" w:rsidRDefault="00A5115A" w:rsidP="00A5115A">
      <w:pPr>
        <w:jc w:val="both"/>
      </w:pPr>
    </w:p>
    <w:p w14:paraId="2871E48A" w14:textId="77777777" w:rsidR="00DD06A3" w:rsidRDefault="00DD06A3" w:rsidP="00DD06A3">
      <w:pPr>
        <w:jc w:val="both"/>
      </w:pPr>
    </w:p>
    <w:p w14:paraId="2871E48B" w14:textId="77777777" w:rsidR="00DD06A3" w:rsidRPr="00A5115A" w:rsidRDefault="00DD06A3" w:rsidP="00DD06A3">
      <w:pPr>
        <w:jc w:val="both"/>
      </w:pPr>
    </w:p>
    <w:p w14:paraId="062C625C" w14:textId="77777777" w:rsidR="0071515A" w:rsidRPr="00100302" w:rsidRDefault="0071515A" w:rsidP="0071515A">
      <w:pPr>
        <w:pBdr>
          <w:top w:val="single" w:sz="6" w:space="1" w:color="auto"/>
          <w:left w:val="single" w:sz="6" w:space="1" w:color="auto"/>
          <w:bottom w:val="single" w:sz="6" w:space="1" w:color="auto"/>
          <w:right w:val="single" w:sz="6" w:space="1" w:color="auto"/>
        </w:pBdr>
        <w:jc w:val="center"/>
        <w:rPr>
          <w:rFonts w:ascii="Arial" w:hAnsi="Arial" w:cs="Arial"/>
          <w:b/>
          <w:sz w:val="28"/>
        </w:rPr>
      </w:pPr>
      <w:r w:rsidRPr="00100302">
        <w:rPr>
          <w:rFonts w:ascii="Arial" w:hAnsi="Arial" w:cs="Arial"/>
          <w:b/>
          <w:sz w:val="28"/>
        </w:rPr>
        <w:t>MAINTENANCE ET EXPLOITATION DES EQUIPEMENTS DE CHAUFFAGE VENTILATION CLIMATISATION</w:t>
      </w:r>
      <w:r>
        <w:rPr>
          <w:rFonts w:ascii="Arial" w:hAnsi="Arial" w:cs="Arial"/>
          <w:b/>
          <w:sz w:val="28"/>
        </w:rPr>
        <w:t>,</w:t>
      </w:r>
      <w:r w:rsidRPr="00100302">
        <w:rPr>
          <w:rFonts w:ascii="Arial" w:hAnsi="Arial" w:cs="Arial"/>
          <w:b/>
          <w:sz w:val="28"/>
        </w:rPr>
        <w:t xml:space="preserve"> </w:t>
      </w:r>
      <w:r>
        <w:rPr>
          <w:rFonts w:ascii="Arial" w:hAnsi="Arial" w:cs="Arial"/>
          <w:b/>
          <w:sz w:val="28"/>
        </w:rPr>
        <w:t>EAU CHAUDE SANITAIRE ET INSTALLATIONS SOLAIRES</w:t>
      </w:r>
      <w:r w:rsidRPr="00100302">
        <w:rPr>
          <w:rFonts w:ascii="Arial" w:hAnsi="Arial" w:cs="Arial"/>
          <w:b/>
          <w:sz w:val="28"/>
        </w:rPr>
        <w:t xml:space="preserve">   </w:t>
      </w:r>
    </w:p>
    <w:p w14:paraId="6FC607AF" w14:textId="77777777" w:rsidR="0071515A" w:rsidRPr="00100302" w:rsidRDefault="0071515A" w:rsidP="0071515A">
      <w:pPr>
        <w:pBdr>
          <w:top w:val="single" w:sz="6" w:space="1" w:color="auto"/>
          <w:left w:val="single" w:sz="6" w:space="1" w:color="auto"/>
          <w:bottom w:val="single" w:sz="6" w:space="1" w:color="auto"/>
          <w:right w:val="single" w:sz="6" w:space="1" w:color="auto"/>
        </w:pBdr>
        <w:jc w:val="center"/>
        <w:rPr>
          <w:rFonts w:ascii="Arial" w:hAnsi="Arial" w:cs="Arial"/>
        </w:rPr>
      </w:pPr>
    </w:p>
    <w:p w14:paraId="1B21C17B" w14:textId="77777777" w:rsidR="0071515A" w:rsidRPr="00100302" w:rsidRDefault="0071515A" w:rsidP="0071515A">
      <w:pPr>
        <w:pBdr>
          <w:top w:val="single" w:sz="6" w:space="1" w:color="auto"/>
          <w:left w:val="single" w:sz="6" w:space="1" w:color="auto"/>
          <w:bottom w:val="single" w:sz="6" w:space="1" w:color="auto"/>
          <w:right w:val="single" w:sz="6" w:space="1" w:color="auto"/>
        </w:pBdr>
        <w:jc w:val="center"/>
        <w:rPr>
          <w:rFonts w:ascii="Arial" w:hAnsi="Arial" w:cs="Arial"/>
          <w:b/>
          <w:smallCaps/>
          <w:sz w:val="40"/>
          <w:szCs w:val="40"/>
        </w:rPr>
      </w:pPr>
      <w:r>
        <w:rPr>
          <w:rFonts w:ascii="Arial" w:hAnsi="Arial" w:cs="Arial"/>
          <w:b/>
          <w:smallCaps/>
          <w:sz w:val="32"/>
        </w:rPr>
        <w:t>C</w:t>
      </w:r>
      <w:r w:rsidRPr="00100302">
        <w:rPr>
          <w:rFonts w:ascii="Arial" w:hAnsi="Arial" w:cs="Arial"/>
          <w:b/>
          <w:smallCaps/>
          <w:sz w:val="32"/>
        </w:rPr>
        <w:t>ahier</w:t>
      </w:r>
      <w:r w:rsidRPr="00100302">
        <w:rPr>
          <w:rFonts w:ascii="Arial" w:hAnsi="Arial" w:cs="Arial"/>
          <w:b/>
          <w:smallCaps/>
          <w:sz w:val="40"/>
          <w:szCs w:val="40"/>
        </w:rPr>
        <w:t xml:space="preserve"> </w:t>
      </w:r>
      <w:r w:rsidRPr="00100302">
        <w:rPr>
          <w:rFonts w:ascii="Arial" w:hAnsi="Arial" w:cs="Arial"/>
          <w:b/>
          <w:smallCaps/>
          <w:sz w:val="32"/>
        </w:rPr>
        <w:t xml:space="preserve">des Clauses Particulières </w:t>
      </w:r>
    </w:p>
    <w:p w14:paraId="2871E493" w14:textId="20BF2C9C" w:rsidR="00A5115A" w:rsidRDefault="00A5115A" w:rsidP="00A5115A">
      <w:pPr>
        <w:jc w:val="both"/>
      </w:pPr>
    </w:p>
    <w:p w14:paraId="611F11DF" w14:textId="7FFD7080" w:rsidR="0071515A" w:rsidRDefault="0071515A" w:rsidP="00A5115A">
      <w:pPr>
        <w:jc w:val="both"/>
      </w:pPr>
    </w:p>
    <w:p w14:paraId="38D1CC32" w14:textId="77777777" w:rsidR="0071515A" w:rsidRPr="00A5115A" w:rsidRDefault="0071515A" w:rsidP="00A5115A">
      <w:pPr>
        <w:jc w:val="both"/>
      </w:pPr>
    </w:p>
    <w:p w14:paraId="2871E494" w14:textId="77777777" w:rsidR="00A5115A" w:rsidRPr="00A5115A" w:rsidRDefault="00A5115A" w:rsidP="00A5115A">
      <w:pPr>
        <w:jc w:val="both"/>
      </w:pPr>
    </w:p>
    <w:p w14:paraId="2871E495" w14:textId="77777777" w:rsidR="00A5115A" w:rsidRDefault="00A5115A" w:rsidP="00942496">
      <w:pPr>
        <w:pBdr>
          <w:top w:val="single" w:sz="4" w:space="1" w:color="auto"/>
          <w:left w:val="single" w:sz="4" w:space="0" w:color="auto"/>
          <w:bottom w:val="single" w:sz="4" w:space="1" w:color="auto"/>
          <w:right w:val="single" w:sz="4" w:space="4" w:color="auto"/>
        </w:pBdr>
        <w:jc w:val="both"/>
      </w:pPr>
    </w:p>
    <w:p w14:paraId="2871E496" w14:textId="37FDD309" w:rsidR="00A5115A" w:rsidRPr="00A5115A" w:rsidRDefault="00A5115A" w:rsidP="00942496">
      <w:pPr>
        <w:pBdr>
          <w:top w:val="single" w:sz="4" w:space="1" w:color="auto"/>
          <w:left w:val="single" w:sz="4" w:space="0" w:color="auto"/>
          <w:bottom w:val="single" w:sz="4" w:space="1" w:color="auto"/>
          <w:right w:val="single" w:sz="4" w:space="4" w:color="auto"/>
        </w:pBdr>
        <w:jc w:val="center"/>
        <w:rPr>
          <w:b/>
          <w:sz w:val="28"/>
          <w:szCs w:val="28"/>
        </w:rPr>
      </w:pPr>
      <w:r w:rsidRPr="00EA1BE0">
        <w:rPr>
          <w:b/>
          <w:sz w:val="28"/>
          <w:szCs w:val="28"/>
        </w:rPr>
        <w:t xml:space="preserve">Date et heure limites de remise des offres : le </w:t>
      </w:r>
      <w:r w:rsidR="00476783">
        <w:rPr>
          <w:b/>
          <w:sz w:val="28"/>
          <w:szCs w:val="28"/>
        </w:rPr>
        <w:t xml:space="preserve">lundi </w:t>
      </w:r>
      <w:r w:rsidR="0071515A">
        <w:rPr>
          <w:b/>
          <w:sz w:val="28"/>
          <w:szCs w:val="28"/>
        </w:rPr>
        <w:t>15</w:t>
      </w:r>
      <w:r w:rsidR="00C36D98">
        <w:rPr>
          <w:b/>
          <w:sz w:val="28"/>
          <w:szCs w:val="28"/>
        </w:rPr>
        <w:t xml:space="preserve"> juin </w:t>
      </w:r>
      <w:r w:rsidR="00465B8E" w:rsidRPr="00EA1BE0">
        <w:rPr>
          <w:b/>
          <w:sz w:val="28"/>
          <w:szCs w:val="28"/>
        </w:rPr>
        <w:t>avant 12 h 00</w:t>
      </w:r>
    </w:p>
    <w:p w14:paraId="2871E497" w14:textId="77777777" w:rsidR="00A5115A" w:rsidRDefault="00A5115A" w:rsidP="00942496">
      <w:pPr>
        <w:pBdr>
          <w:top w:val="single" w:sz="4" w:space="1" w:color="auto"/>
          <w:left w:val="single" w:sz="4" w:space="0" w:color="auto"/>
          <w:bottom w:val="single" w:sz="4" w:space="1" w:color="auto"/>
          <w:right w:val="single" w:sz="4" w:space="4" w:color="auto"/>
        </w:pBdr>
        <w:jc w:val="both"/>
      </w:pPr>
    </w:p>
    <w:p w14:paraId="2871E498" w14:textId="77777777" w:rsidR="00A5115A" w:rsidRDefault="00A5115A" w:rsidP="00A5115A">
      <w:pPr>
        <w:jc w:val="both"/>
      </w:pPr>
    </w:p>
    <w:p w14:paraId="2871E499" w14:textId="77777777" w:rsidR="00A5115A" w:rsidRDefault="00A5115A" w:rsidP="00A5115A">
      <w:pPr>
        <w:jc w:val="both"/>
      </w:pPr>
    </w:p>
    <w:p w14:paraId="2871E49A" w14:textId="77777777" w:rsidR="00A5115A" w:rsidRPr="00A5115A" w:rsidRDefault="00A5115A" w:rsidP="00A5115A">
      <w:pPr>
        <w:jc w:val="both"/>
      </w:pPr>
    </w:p>
    <w:p w14:paraId="45C5BA68" w14:textId="37ABE99B" w:rsidR="0071515A" w:rsidRPr="00A5115A" w:rsidRDefault="00A5115A" w:rsidP="00A5115A">
      <w:pPr>
        <w:jc w:val="both"/>
      </w:pPr>
      <w:r w:rsidRPr="00A5115A">
        <w:rPr>
          <w:u w:val="single"/>
        </w:rPr>
        <w:t>Pouvoir adjudicateur</w:t>
      </w:r>
      <w:r w:rsidRPr="00A5115A">
        <w:t xml:space="preserve"> </w:t>
      </w:r>
    </w:p>
    <w:p w14:paraId="2871E49C" w14:textId="1FC2A1AD" w:rsidR="00A5115A" w:rsidRDefault="00A5115A" w:rsidP="00A5115A">
      <w:pPr>
        <w:jc w:val="both"/>
      </w:pPr>
    </w:p>
    <w:p w14:paraId="62B4DA4E" w14:textId="77777777" w:rsidR="0071515A" w:rsidRDefault="0071515A" w:rsidP="0071515A">
      <w:pPr>
        <w:jc w:val="both"/>
      </w:pPr>
      <w:bookmarkStart w:id="0" w:name="_Hlk42069456"/>
      <w:bookmarkStart w:id="1" w:name="_Hlk42070366"/>
      <w:proofErr w:type="spellStart"/>
      <w:r>
        <w:t>Lycee</w:t>
      </w:r>
      <w:proofErr w:type="spellEnd"/>
      <w:r>
        <w:t xml:space="preserve"> Honoré d'Estienne d'Orves</w:t>
      </w:r>
    </w:p>
    <w:p w14:paraId="4F27D3ED" w14:textId="77777777" w:rsidR="0071515A" w:rsidRDefault="0071515A" w:rsidP="0071515A">
      <w:pPr>
        <w:jc w:val="both"/>
      </w:pPr>
      <w:r>
        <w:t xml:space="preserve">2 </w:t>
      </w:r>
      <w:proofErr w:type="gramStart"/>
      <w:r>
        <w:t>esplanade</w:t>
      </w:r>
      <w:proofErr w:type="gramEnd"/>
      <w:r>
        <w:t xml:space="preserve"> du LYCEE</w:t>
      </w:r>
      <w:bookmarkEnd w:id="0"/>
    </w:p>
    <w:p w14:paraId="08C1262B" w14:textId="45FA1306" w:rsidR="0071515A" w:rsidRPr="00A5115A" w:rsidRDefault="0071515A" w:rsidP="0071515A">
      <w:pPr>
        <w:jc w:val="both"/>
      </w:pPr>
      <w:r>
        <w:t>44473 CARQUEFOU CEDEX</w:t>
      </w:r>
    </w:p>
    <w:bookmarkEnd w:id="1"/>
    <w:p w14:paraId="2871E4A2" w14:textId="77777777" w:rsidR="00A5115A" w:rsidRPr="00A5115A" w:rsidRDefault="00A5115A" w:rsidP="00A5115A">
      <w:pPr>
        <w:jc w:val="both"/>
      </w:pPr>
    </w:p>
    <w:p w14:paraId="2871E4AA" w14:textId="77777777" w:rsidR="00A5115A" w:rsidRPr="00A5115A" w:rsidRDefault="00A5115A" w:rsidP="00A5115A">
      <w:pPr>
        <w:jc w:val="both"/>
      </w:pPr>
    </w:p>
    <w:p w14:paraId="2871E4AE" w14:textId="77777777" w:rsidR="00A5115A" w:rsidRPr="00A5115A" w:rsidRDefault="00A5115A" w:rsidP="00A5115A">
      <w:pPr>
        <w:jc w:val="both"/>
      </w:pPr>
    </w:p>
    <w:p w14:paraId="2871E4AF" w14:textId="77777777" w:rsidR="00A5115A" w:rsidRDefault="00A5115A" w:rsidP="007C57AD"/>
    <w:p w14:paraId="2871E4B0" w14:textId="77777777" w:rsidR="00A5115A" w:rsidRDefault="00A5115A" w:rsidP="007C57AD">
      <w:r>
        <w:br w:type="page"/>
      </w:r>
    </w:p>
    <w:p w14:paraId="2871E4B1" w14:textId="77777777" w:rsidR="00A5115A" w:rsidRDefault="00A5115A" w:rsidP="007C57AD"/>
    <w:sdt>
      <w:sdtPr>
        <w:rPr>
          <w:rFonts w:ascii="Arial Narrow" w:eastAsiaTheme="minorHAnsi" w:hAnsi="Arial Narrow" w:cstheme="minorBidi"/>
          <w:b w:val="0"/>
          <w:bCs w:val="0"/>
          <w:color w:val="auto"/>
          <w:sz w:val="22"/>
          <w:szCs w:val="22"/>
          <w:lang w:eastAsia="en-US"/>
        </w:rPr>
        <w:id w:val="1942178510"/>
        <w:docPartObj>
          <w:docPartGallery w:val="Table of Contents"/>
          <w:docPartUnique/>
        </w:docPartObj>
      </w:sdtPr>
      <w:sdtContent>
        <w:p w14:paraId="2871E4B2" w14:textId="77777777" w:rsidR="00136383" w:rsidRDefault="00136383">
          <w:pPr>
            <w:pStyle w:val="En-ttedetabledesmatires"/>
          </w:pPr>
          <w:r>
            <w:t>Table des matières</w:t>
          </w:r>
        </w:p>
        <w:p w14:paraId="6289454C" w14:textId="6DBEEFED" w:rsidR="004628F9" w:rsidRDefault="00136383">
          <w:pPr>
            <w:pStyle w:val="TM1"/>
            <w:tabs>
              <w:tab w:val="right" w:leader="dot" w:pos="9628"/>
            </w:tabs>
            <w:rPr>
              <w:rFonts w:asciiTheme="minorHAnsi" w:eastAsiaTheme="minorEastAsia" w:hAnsiTheme="minorHAnsi"/>
              <w:noProof/>
              <w:lang w:eastAsia="fr-FR"/>
            </w:rPr>
          </w:pPr>
          <w:r>
            <w:fldChar w:fldCharType="begin"/>
          </w:r>
          <w:r>
            <w:instrText xml:space="preserve"> TOC \o "1-3" \h \z \u </w:instrText>
          </w:r>
          <w:r>
            <w:fldChar w:fldCharType="separate"/>
          </w:r>
          <w:hyperlink w:anchor="_Toc42072212" w:history="1">
            <w:r w:rsidR="004628F9" w:rsidRPr="00062043">
              <w:rPr>
                <w:rStyle w:val="Lienhypertexte"/>
                <w:noProof/>
              </w:rPr>
              <w:t>ARTICLE 1 - OBJET DE LA CONSULTATION</w:t>
            </w:r>
            <w:r w:rsidR="004628F9">
              <w:rPr>
                <w:noProof/>
                <w:webHidden/>
              </w:rPr>
              <w:tab/>
            </w:r>
            <w:r w:rsidR="004628F9">
              <w:rPr>
                <w:noProof/>
                <w:webHidden/>
              </w:rPr>
              <w:fldChar w:fldCharType="begin"/>
            </w:r>
            <w:r w:rsidR="004628F9">
              <w:rPr>
                <w:noProof/>
                <w:webHidden/>
              </w:rPr>
              <w:instrText xml:space="preserve"> PAGEREF _Toc42072212 \h </w:instrText>
            </w:r>
            <w:r w:rsidR="004628F9">
              <w:rPr>
                <w:noProof/>
                <w:webHidden/>
              </w:rPr>
            </w:r>
            <w:r w:rsidR="004628F9">
              <w:rPr>
                <w:noProof/>
                <w:webHidden/>
              </w:rPr>
              <w:fldChar w:fldCharType="separate"/>
            </w:r>
            <w:r w:rsidR="004628F9">
              <w:rPr>
                <w:noProof/>
                <w:webHidden/>
              </w:rPr>
              <w:t>4</w:t>
            </w:r>
            <w:r w:rsidR="004628F9">
              <w:rPr>
                <w:noProof/>
                <w:webHidden/>
              </w:rPr>
              <w:fldChar w:fldCharType="end"/>
            </w:r>
          </w:hyperlink>
        </w:p>
        <w:p w14:paraId="4734630E" w14:textId="77C3ED80" w:rsidR="004628F9" w:rsidRDefault="004628F9">
          <w:pPr>
            <w:pStyle w:val="TM2"/>
            <w:tabs>
              <w:tab w:val="right" w:leader="dot" w:pos="9628"/>
            </w:tabs>
            <w:rPr>
              <w:rFonts w:asciiTheme="minorHAnsi" w:eastAsiaTheme="minorEastAsia" w:hAnsiTheme="minorHAnsi"/>
              <w:noProof/>
              <w:lang w:eastAsia="fr-FR"/>
            </w:rPr>
          </w:pPr>
          <w:hyperlink w:anchor="_Toc42072213" w:history="1">
            <w:r w:rsidRPr="00062043">
              <w:rPr>
                <w:rStyle w:val="Lienhypertexte"/>
                <w:noProof/>
              </w:rPr>
              <w:t>1. 1 - Objet de la procédure</w:t>
            </w:r>
            <w:r>
              <w:rPr>
                <w:noProof/>
                <w:webHidden/>
              </w:rPr>
              <w:tab/>
            </w:r>
            <w:r>
              <w:rPr>
                <w:noProof/>
                <w:webHidden/>
              </w:rPr>
              <w:fldChar w:fldCharType="begin"/>
            </w:r>
            <w:r>
              <w:rPr>
                <w:noProof/>
                <w:webHidden/>
              </w:rPr>
              <w:instrText xml:space="preserve"> PAGEREF _Toc42072213 \h </w:instrText>
            </w:r>
            <w:r>
              <w:rPr>
                <w:noProof/>
                <w:webHidden/>
              </w:rPr>
            </w:r>
            <w:r>
              <w:rPr>
                <w:noProof/>
                <w:webHidden/>
              </w:rPr>
              <w:fldChar w:fldCharType="separate"/>
            </w:r>
            <w:r>
              <w:rPr>
                <w:noProof/>
                <w:webHidden/>
              </w:rPr>
              <w:t>4</w:t>
            </w:r>
            <w:r>
              <w:rPr>
                <w:noProof/>
                <w:webHidden/>
              </w:rPr>
              <w:fldChar w:fldCharType="end"/>
            </w:r>
          </w:hyperlink>
        </w:p>
        <w:p w14:paraId="3FC8DFE3" w14:textId="75BB06D7" w:rsidR="004628F9" w:rsidRDefault="004628F9">
          <w:pPr>
            <w:pStyle w:val="TM2"/>
            <w:tabs>
              <w:tab w:val="right" w:leader="dot" w:pos="9628"/>
            </w:tabs>
            <w:rPr>
              <w:rFonts w:asciiTheme="minorHAnsi" w:eastAsiaTheme="minorEastAsia" w:hAnsiTheme="minorHAnsi"/>
              <w:noProof/>
              <w:lang w:eastAsia="fr-FR"/>
            </w:rPr>
          </w:pPr>
          <w:hyperlink w:anchor="_Toc42072214" w:history="1">
            <w:r w:rsidRPr="00062043">
              <w:rPr>
                <w:rStyle w:val="Lienhypertexte"/>
                <w:noProof/>
              </w:rPr>
              <w:t>1. 2 - Durée du Marché</w:t>
            </w:r>
            <w:r>
              <w:rPr>
                <w:noProof/>
                <w:webHidden/>
              </w:rPr>
              <w:tab/>
            </w:r>
            <w:r>
              <w:rPr>
                <w:noProof/>
                <w:webHidden/>
              </w:rPr>
              <w:fldChar w:fldCharType="begin"/>
            </w:r>
            <w:r>
              <w:rPr>
                <w:noProof/>
                <w:webHidden/>
              </w:rPr>
              <w:instrText xml:space="preserve"> PAGEREF _Toc42072214 \h </w:instrText>
            </w:r>
            <w:r>
              <w:rPr>
                <w:noProof/>
                <w:webHidden/>
              </w:rPr>
            </w:r>
            <w:r>
              <w:rPr>
                <w:noProof/>
                <w:webHidden/>
              </w:rPr>
              <w:fldChar w:fldCharType="separate"/>
            </w:r>
            <w:r>
              <w:rPr>
                <w:noProof/>
                <w:webHidden/>
              </w:rPr>
              <w:t>4</w:t>
            </w:r>
            <w:r>
              <w:rPr>
                <w:noProof/>
                <w:webHidden/>
              </w:rPr>
              <w:fldChar w:fldCharType="end"/>
            </w:r>
          </w:hyperlink>
        </w:p>
        <w:p w14:paraId="1841CC1A" w14:textId="4CE39BA8" w:rsidR="004628F9" w:rsidRDefault="004628F9">
          <w:pPr>
            <w:pStyle w:val="TM2"/>
            <w:tabs>
              <w:tab w:val="right" w:leader="dot" w:pos="9628"/>
            </w:tabs>
            <w:rPr>
              <w:rFonts w:asciiTheme="minorHAnsi" w:eastAsiaTheme="minorEastAsia" w:hAnsiTheme="minorHAnsi"/>
              <w:noProof/>
              <w:lang w:eastAsia="fr-FR"/>
            </w:rPr>
          </w:pPr>
          <w:hyperlink w:anchor="_Toc42072215" w:history="1">
            <w:r w:rsidRPr="00062043">
              <w:rPr>
                <w:rStyle w:val="Lienhypertexte"/>
                <w:noProof/>
              </w:rPr>
              <w:t>1. 3 - Type d’accord cadre de services</w:t>
            </w:r>
            <w:r>
              <w:rPr>
                <w:noProof/>
                <w:webHidden/>
              </w:rPr>
              <w:tab/>
            </w:r>
            <w:r>
              <w:rPr>
                <w:noProof/>
                <w:webHidden/>
              </w:rPr>
              <w:fldChar w:fldCharType="begin"/>
            </w:r>
            <w:r>
              <w:rPr>
                <w:noProof/>
                <w:webHidden/>
              </w:rPr>
              <w:instrText xml:space="preserve"> PAGEREF _Toc42072215 \h </w:instrText>
            </w:r>
            <w:r>
              <w:rPr>
                <w:noProof/>
                <w:webHidden/>
              </w:rPr>
            </w:r>
            <w:r>
              <w:rPr>
                <w:noProof/>
                <w:webHidden/>
              </w:rPr>
              <w:fldChar w:fldCharType="separate"/>
            </w:r>
            <w:r>
              <w:rPr>
                <w:noProof/>
                <w:webHidden/>
              </w:rPr>
              <w:t>4</w:t>
            </w:r>
            <w:r>
              <w:rPr>
                <w:noProof/>
                <w:webHidden/>
              </w:rPr>
              <w:fldChar w:fldCharType="end"/>
            </w:r>
          </w:hyperlink>
        </w:p>
        <w:p w14:paraId="2F3FC39C" w14:textId="1EC9E14A" w:rsidR="004628F9" w:rsidRDefault="004628F9">
          <w:pPr>
            <w:pStyle w:val="TM2"/>
            <w:tabs>
              <w:tab w:val="right" w:leader="dot" w:pos="9628"/>
            </w:tabs>
            <w:rPr>
              <w:rFonts w:asciiTheme="minorHAnsi" w:eastAsiaTheme="minorEastAsia" w:hAnsiTheme="minorHAnsi"/>
              <w:noProof/>
              <w:lang w:eastAsia="fr-FR"/>
            </w:rPr>
          </w:pPr>
          <w:hyperlink w:anchor="_Toc42072216" w:history="1">
            <w:r w:rsidRPr="00062043">
              <w:rPr>
                <w:rStyle w:val="Lienhypertexte"/>
                <w:noProof/>
              </w:rPr>
              <w:t>1. 4 - Forme de marché</w:t>
            </w:r>
            <w:r>
              <w:rPr>
                <w:noProof/>
                <w:webHidden/>
              </w:rPr>
              <w:tab/>
            </w:r>
            <w:r>
              <w:rPr>
                <w:noProof/>
                <w:webHidden/>
              </w:rPr>
              <w:fldChar w:fldCharType="begin"/>
            </w:r>
            <w:r>
              <w:rPr>
                <w:noProof/>
                <w:webHidden/>
              </w:rPr>
              <w:instrText xml:space="preserve"> PAGEREF _Toc42072216 \h </w:instrText>
            </w:r>
            <w:r>
              <w:rPr>
                <w:noProof/>
                <w:webHidden/>
              </w:rPr>
            </w:r>
            <w:r>
              <w:rPr>
                <w:noProof/>
                <w:webHidden/>
              </w:rPr>
              <w:fldChar w:fldCharType="separate"/>
            </w:r>
            <w:r>
              <w:rPr>
                <w:noProof/>
                <w:webHidden/>
              </w:rPr>
              <w:t>4</w:t>
            </w:r>
            <w:r>
              <w:rPr>
                <w:noProof/>
                <w:webHidden/>
              </w:rPr>
              <w:fldChar w:fldCharType="end"/>
            </w:r>
          </w:hyperlink>
        </w:p>
        <w:p w14:paraId="3C3FFA0F" w14:textId="745A2ACC" w:rsidR="004628F9" w:rsidRDefault="004628F9">
          <w:pPr>
            <w:pStyle w:val="TM1"/>
            <w:tabs>
              <w:tab w:val="right" w:leader="dot" w:pos="9628"/>
            </w:tabs>
            <w:rPr>
              <w:rFonts w:asciiTheme="minorHAnsi" w:eastAsiaTheme="minorEastAsia" w:hAnsiTheme="minorHAnsi"/>
              <w:noProof/>
              <w:lang w:eastAsia="fr-FR"/>
            </w:rPr>
          </w:pPr>
          <w:hyperlink w:anchor="_Toc42072217" w:history="1">
            <w:r w:rsidRPr="00062043">
              <w:rPr>
                <w:rStyle w:val="Lienhypertexte"/>
                <w:noProof/>
              </w:rPr>
              <w:t>ARTICLE 2 - CONDITIONS DE LA CONSULTATION</w:t>
            </w:r>
            <w:r>
              <w:rPr>
                <w:noProof/>
                <w:webHidden/>
              </w:rPr>
              <w:tab/>
            </w:r>
            <w:r>
              <w:rPr>
                <w:noProof/>
                <w:webHidden/>
              </w:rPr>
              <w:fldChar w:fldCharType="begin"/>
            </w:r>
            <w:r>
              <w:rPr>
                <w:noProof/>
                <w:webHidden/>
              </w:rPr>
              <w:instrText xml:space="preserve"> PAGEREF _Toc42072217 \h </w:instrText>
            </w:r>
            <w:r>
              <w:rPr>
                <w:noProof/>
                <w:webHidden/>
              </w:rPr>
            </w:r>
            <w:r>
              <w:rPr>
                <w:noProof/>
                <w:webHidden/>
              </w:rPr>
              <w:fldChar w:fldCharType="separate"/>
            </w:r>
            <w:r>
              <w:rPr>
                <w:noProof/>
                <w:webHidden/>
              </w:rPr>
              <w:t>4</w:t>
            </w:r>
            <w:r>
              <w:rPr>
                <w:noProof/>
                <w:webHidden/>
              </w:rPr>
              <w:fldChar w:fldCharType="end"/>
            </w:r>
          </w:hyperlink>
        </w:p>
        <w:p w14:paraId="7D68E8BD" w14:textId="640DDCDF" w:rsidR="004628F9" w:rsidRDefault="004628F9">
          <w:pPr>
            <w:pStyle w:val="TM2"/>
            <w:tabs>
              <w:tab w:val="right" w:leader="dot" w:pos="9628"/>
            </w:tabs>
            <w:rPr>
              <w:rFonts w:asciiTheme="minorHAnsi" w:eastAsiaTheme="minorEastAsia" w:hAnsiTheme="minorHAnsi"/>
              <w:noProof/>
              <w:lang w:eastAsia="fr-FR"/>
            </w:rPr>
          </w:pPr>
          <w:hyperlink w:anchor="_Toc42072218" w:history="1">
            <w:r w:rsidRPr="00062043">
              <w:rPr>
                <w:rStyle w:val="Lienhypertexte"/>
                <w:noProof/>
              </w:rPr>
              <w:t>2. 1 - Type de cocontractant</w:t>
            </w:r>
            <w:r>
              <w:rPr>
                <w:noProof/>
                <w:webHidden/>
              </w:rPr>
              <w:tab/>
            </w:r>
            <w:r>
              <w:rPr>
                <w:noProof/>
                <w:webHidden/>
              </w:rPr>
              <w:fldChar w:fldCharType="begin"/>
            </w:r>
            <w:r>
              <w:rPr>
                <w:noProof/>
                <w:webHidden/>
              </w:rPr>
              <w:instrText xml:space="preserve"> PAGEREF _Toc42072218 \h </w:instrText>
            </w:r>
            <w:r>
              <w:rPr>
                <w:noProof/>
                <w:webHidden/>
              </w:rPr>
            </w:r>
            <w:r>
              <w:rPr>
                <w:noProof/>
                <w:webHidden/>
              </w:rPr>
              <w:fldChar w:fldCharType="separate"/>
            </w:r>
            <w:r>
              <w:rPr>
                <w:noProof/>
                <w:webHidden/>
              </w:rPr>
              <w:t>4</w:t>
            </w:r>
            <w:r>
              <w:rPr>
                <w:noProof/>
                <w:webHidden/>
              </w:rPr>
              <w:fldChar w:fldCharType="end"/>
            </w:r>
          </w:hyperlink>
        </w:p>
        <w:p w14:paraId="3CB58BF4" w14:textId="53BD6CE9" w:rsidR="004628F9" w:rsidRDefault="004628F9">
          <w:pPr>
            <w:pStyle w:val="TM2"/>
            <w:tabs>
              <w:tab w:val="right" w:leader="dot" w:pos="9628"/>
            </w:tabs>
            <w:rPr>
              <w:rFonts w:asciiTheme="minorHAnsi" w:eastAsiaTheme="minorEastAsia" w:hAnsiTheme="minorHAnsi"/>
              <w:noProof/>
              <w:lang w:eastAsia="fr-FR"/>
            </w:rPr>
          </w:pPr>
          <w:hyperlink w:anchor="_Toc42072219" w:history="1">
            <w:r w:rsidRPr="00062043">
              <w:rPr>
                <w:rStyle w:val="Lienhypertexte"/>
                <w:noProof/>
              </w:rPr>
              <w:t>2. 2 - Mémoire technique</w:t>
            </w:r>
            <w:r>
              <w:rPr>
                <w:noProof/>
                <w:webHidden/>
              </w:rPr>
              <w:tab/>
            </w:r>
            <w:r>
              <w:rPr>
                <w:noProof/>
                <w:webHidden/>
              </w:rPr>
              <w:fldChar w:fldCharType="begin"/>
            </w:r>
            <w:r>
              <w:rPr>
                <w:noProof/>
                <w:webHidden/>
              </w:rPr>
              <w:instrText xml:space="preserve"> PAGEREF _Toc42072219 \h </w:instrText>
            </w:r>
            <w:r>
              <w:rPr>
                <w:noProof/>
                <w:webHidden/>
              </w:rPr>
            </w:r>
            <w:r>
              <w:rPr>
                <w:noProof/>
                <w:webHidden/>
              </w:rPr>
              <w:fldChar w:fldCharType="separate"/>
            </w:r>
            <w:r>
              <w:rPr>
                <w:noProof/>
                <w:webHidden/>
              </w:rPr>
              <w:t>4</w:t>
            </w:r>
            <w:r>
              <w:rPr>
                <w:noProof/>
                <w:webHidden/>
              </w:rPr>
              <w:fldChar w:fldCharType="end"/>
            </w:r>
          </w:hyperlink>
        </w:p>
        <w:p w14:paraId="1BC6DBB2" w14:textId="10410613" w:rsidR="004628F9" w:rsidRDefault="004628F9">
          <w:pPr>
            <w:pStyle w:val="TM2"/>
            <w:tabs>
              <w:tab w:val="right" w:leader="dot" w:pos="9628"/>
            </w:tabs>
            <w:rPr>
              <w:rFonts w:asciiTheme="minorHAnsi" w:eastAsiaTheme="minorEastAsia" w:hAnsiTheme="minorHAnsi"/>
              <w:noProof/>
              <w:lang w:eastAsia="fr-FR"/>
            </w:rPr>
          </w:pPr>
          <w:hyperlink w:anchor="_Toc42072220" w:history="1">
            <w:r w:rsidRPr="00062043">
              <w:rPr>
                <w:rStyle w:val="Lienhypertexte"/>
                <w:noProof/>
              </w:rPr>
              <w:t>2. 3 - Visite des lieux</w:t>
            </w:r>
            <w:r>
              <w:rPr>
                <w:noProof/>
                <w:webHidden/>
              </w:rPr>
              <w:tab/>
            </w:r>
            <w:r>
              <w:rPr>
                <w:noProof/>
                <w:webHidden/>
              </w:rPr>
              <w:fldChar w:fldCharType="begin"/>
            </w:r>
            <w:r>
              <w:rPr>
                <w:noProof/>
                <w:webHidden/>
              </w:rPr>
              <w:instrText xml:space="preserve"> PAGEREF _Toc42072220 \h </w:instrText>
            </w:r>
            <w:r>
              <w:rPr>
                <w:noProof/>
                <w:webHidden/>
              </w:rPr>
            </w:r>
            <w:r>
              <w:rPr>
                <w:noProof/>
                <w:webHidden/>
              </w:rPr>
              <w:fldChar w:fldCharType="separate"/>
            </w:r>
            <w:r>
              <w:rPr>
                <w:noProof/>
                <w:webHidden/>
              </w:rPr>
              <w:t>5</w:t>
            </w:r>
            <w:r>
              <w:rPr>
                <w:noProof/>
                <w:webHidden/>
              </w:rPr>
              <w:fldChar w:fldCharType="end"/>
            </w:r>
          </w:hyperlink>
        </w:p>
        <w:p w14:paraId="36E6FD27" w14:textId="1BC04F68" w:rsidR="004628F9" w:rsidRDefault="004628F9">
          <w:pPr>
            <w:pStyle w:val="TM2"/>
            <w:tabs>
              <w:tab w:val="right" w:leader="dot" w:pos="9628"/>
            </w:tabs>
            <w:rPr>
              <w:rFonts w:asciiTheme="minorHAnsi" w:eastAsiaTheme="minorEastAsia" w:hAnsiTheme="minorHAnsi"/>
              <w:noProof/>
              <w:lang w:eastAsia="fr-FR"/>
            </w:rPr>
          </w:pPr>
          <w:hyperlink w:anchor="_Toc42072221" w:history="1">
            <w:r w:rsidRPr="00062043">
              <w:rPr>
                <w:rStyle w:val="Lienhypertexte"/>
                <w:noProof/>
              </w:rPr>
              <w:t>2. 4 - Conditions d'accès à la commande publique relatives à la lutte contre le travail illégal, au respect de l'obligation d'emploi des travailleurs handicapés et au respect de l’égalité professionnelle entre les femmes et les hommes</w:t>
            </w:r>
            <w:r>
              <w:rPr>
                <w:noProof/>
                <w:webHidden/>
              </w:rPr>
              <w:tab/>
            </w:r>
            <w:r>
              <w:rPr>
                <w:noProof/>
                <w:webHidden/>
              </w:rPr>
              <w:fldChar w:fldCharType="begin"/>
            </w:r>
            <w:r>
              <w:rPr>
                <w:noProof/>
                <w:webHidden/>
              </w:rPr>
              <w:instrText xml:space="preserve"> PAGEREF _Toc42072221 \h </w:instrText>
            </w:r>
            <w:r>
              <w:rPr>
                <w:noProof/>
                <w:webHidden/>
              </w:rPr>
            </w:r>
            <w:r>
              <w:rPr>
                <w:noProof/>
                <w:webHidden/>
              </w:rPr>
              <w:fldChar w:fldCharType="separate"/>
            </w:r>
            <w:r>
              <w:rPr>
                <w:noProof/>
                <w:webHidden/>
              </w:rPr>
              <w:t>6</w:t>
            </w:r>
            <w:r>
              <w:rPr>
                <w:noProof/>
                <w:webHidden/>
              </w:rPr>
              <w:fldChar w:fldCharType="end"/>
            </w:r>
          </w:hyperlink>
        </w:p>
        <w:p w14:paraId="568A9191" w14:textId="0FECF30E" w:rsidR="004628F9" w:rsidRDefault="004628F9">
          <w:pPr>
            <w:pStyle w:val="TM3"/>
            <w:tabs>
              <w:tab w:val="right" w:leader="dot" w:pos="9628"/>
            </w:tabs>
            <w:rPr>
              <w:rFonts w:asciiTheme="minorHAnsi" w:eastAsiaTheme="minorEastAsia" w:hAnsiTheme="minorHAnsi"/>
              <w:noProof/>
              <w:lang w:eastAsia="fr-FR"/>
            </w:rPr>
          </w:pPr>
          <w:hyperlink w:anchor="_Toc42072222" w:history="1">
            <w:r w:rsidRPr="00062043">
              <w:rPr>
                <w:rStyle w:val="Lienhypertexte"/>
                <w:noProof/>
              </w:rPr>
              <w:t>2. 4. 1 - Lutte contre le travail illégal</w:t>
            </w:r>
            <w:r>
              <w:rPr>
                <w:noProof/>
                <w:webHidden/>
              </w:rPr>
              <w:tab/>
            </w:r>
            <w:r>
              <w:rPr>
                <w:noProof/>
                <w:webHidden/>
              </w:rPr>
              <w:fldChar w:fldCharType="begin"/>
            </w:r>
            <w:r>
              <w:rPr>
                <w:noProof/>
                <w:webHidden/>
              </w:rPr>
              <w:instrText xml:space="preserve"> PAGEREF _Toc42072222 \h </w:instrText>
            </w:r>
            <w:r>
              <w:rPr>
                <w:noProof/>
                <w:webHidden/>
              </w:rPr>
            </w:r>
            <w:r>
              <w:rPr>
                <w:noProof/>
                <w:webHidden/>
              </w:rPr>
              <w:fldChar w:fldCharType="separate"/>
            </w:r>
            <w:r>
              <w:rPr>
                <w:noProof/>
                <w:webHidden/>
              </w:rPr>
              <w:t>6</w:t>
            </w:r>
            <w:r>
              <w:rPr>
                <w:noProof/>
                <w:webHidden/>
              </w:rPr>
              <w:fldChar w:fldCharType="end"/>
            </w:r>
          </w:hyperlink>
        </w:p>
        <w:p w14:paraId="1CFF3DB2" w14:textId="4F64026B" w:rsidR="004628F9" w:rsidRDefault="004628F9">
          <w:pPr>
            <w:pStyle w:val="TM3"/>
            <w:tabs>
              <w:tab w:val="right" w:leader="dot" w:pos="9628"/>
            </w:tabs>
            <w:rPr>
              <w:rFonts w:asciiTheme="minorHAnsi" w:eastAsiaTheme="minorEastAsia" w:hAnsiTheme="minorHAnsi"/>
              <w:noProof/>
              <w:lang w:eastAsia="fr-FR"/>
            </w:rPr>
          </w:pPr>
          <w:hyperlink w:anchor="_Toc42072223" w:history="1">
            <w:r w:rsidRPr="00062043">
              <w:rPr>
                <w:rStyle w:val="Lienhypertexte"/>
                <w:noProof/>
              </w:rPr>
              <w:t>2. 4. 2 - Obligation d’emploi des travailleurs handicapés ou assimilés</w:t>
            </w:r>
            <w:r>
              <w:rPr>
                <w:noProof/>
                <w:webHidden/>
              </w:rPr>
              <w:tab/>
            </w:r>
            <w:r>
              <w:rPr>
                <w:noProof/>
                <w:webHidden/>
              </w:rPr>
              <w:fldChar w:fldCharType="begin"/>
            </w:r>
            <w:r>
              <w:rPr>
                <w:noProof/>
                <w:webHidden/>
              </w:rPr>
              <w:instrText xml:space="preserve"> PAGEREF _Toc42072223 \h </w:instrText>
            </w:r>
            <w:r>
              <w:rPr>
                <w:noProof/>
                <w:webHidden/>
              </w:rPr>
            </w:r>
            <w:r>
              <w:rPr>
                <w:noProof/>
                <w:webHidden/>
              </w:rPr>
              <w:fldChar w:fldCharType="separate"/>
            </w:r>
            <w:r>
              <w:rPr>
                <w:noProof/>
                <w:webHidden/>
              </w:rPr>
              <w:t>6</w:t>
            </w:r>
            <w:r>
              <w:rPr>
                <w:noProof/>
                <w:webHidden/>
              </w:rPr>
              <w:fldChar w:fldCharType="end"/>
            </w:r>
          </w:hyperlink>
        </w:p>
        <w:p w14:paraId="06EE9D39" w14:textId="4C67DE3E" w:rsidR="004628F9" w:rsidRDefault="004628F9">
          <w:pPr>
            <w:pStyle w:val="TM3"/>
            <w:tabs>
              <w:tab w:val="right" w:leader="dot" w:pos="9628"/>
            </w:tabs>
            <w:rPr>
              <w:rFonts w:asciiTheme="minorHAnsi" w:eastAsiaTheme="minorEastAsia" w:hAnsiTheme="minorHAnsi"/>
              <w:noProof/>
              <w:lang w:eastAsia="fr-FR"/>
            </w:rPr>
          </w:pPr>
          <w:hyperlink w:anchor="_Toc42072224" w:history="1">
            <w:r w:rsidRPr="00062043">
              <w:rPr>
                <w:rStyle w:val="Lienhypertexte"/>
                <w:noProof/>
              </w:rPr>
              <w:t>2. 4. 3 - Egalité professionnelle entre les femmes et les hommes</w:t>
            </w:r>
            <w:r>
              <w:rPr>
                <w:noProof/>
                <w:webHidden/>
              </w:rPr>
              <w:tab/>
            </w:r>
            <w:r>
              <w:rPr>
                <w:noProof/>
                <w:webHidden/>
              </w:rPr>
              <w:fldChar w:fldCharType="begin"/>
            </w:r>
            <w:r>
              <w:rPr>
                <w:noProof/>
                <w:webHidden/>
              </w:rPr>
              <w:instrText xml:space="preserve"> PAGEREF _Toc42072224 \h </w:instrText>
            </w:r>
            <w:r>
              <w:rPr>
                <w:noProof/>
                <w:webHidden/>
              </w:rPr>
            </w:r>
            <w:r>
              <w:rPr>
                <w:noProof/>
                <w:webHidden/>
              </w:rPr>
              <w:fldChar w:fldCharType="separate"/>
            </w:r>
            <w:r>
              <w:rPr>
                <w:noProof/>
                <w:webHidden/>
              </w:rPr>
              <w:t>6</w:t>
            </w:r>
            <w:r>
              <w:rPr>
                <w:noProof/>
                <w:webHidden/>
              </w:rPr>
              <w:fldChar w:fldCharType="end"/>
            </w:r>
          </w:hyperlink>
        </w:p>
        <w:p w14:paraId="0B125918" w14:textId="22B21D7B" w:rsidR="004628F9" w:rsidRDefault="004628F9">
          <w:pPr>
            <w:pStyle w:val="TM1"/>
            <w:tabs>
              <w:tab w:val="right" w:leader="dot" w:pos="9628"/>
            </w:tabs>
            <w:rPr>
              <w:rFonts w:asciiTheme="minorHAnsi" w:eastAsiaTheme="minorEastAsia" w:hAnsiTheme="minorHAnsi"/>
              <w:noProof/>
              <w:lang w:eastAsia="fr-FR"/>
            </w:rPr>
          </w:pPr>
          <w:hyperlink w:anchor="_Toc42072225" w:history="1">
            <w:r w:rsidRPr="00062043">
              <w:rPr>
                <w:rStyle w:val="Lienhypertexte"/>
                <w:noProof/>
              </w:rPr>
              <w:t>ARTICLE 3 - DELAIS DE VALIDITE DES OFFRES</w:t>
            </w:r>
            <w:r>
              <w:rPr>
                <w:noProof/>
                <w:webHidden/>
              </w:rPr>
              <w:tab/>
            </w:r>
            <w:r>
              <w:rPr>
                <w:noProof/>
                <w:webHidden/>
              </w:rPr>
              <w:fldChar w:fldCharType="begin"/>
            </w:r>
            <w:r>
              <w:rPr>
                <w:noProof/>
                <w:webHidden/>
              </w:rPr>
              <w:instrText xml:space="preserve"> PAGEREF _Toc42072225 \h </w:instrText>
            </w:r>
            <w:r>
              <w:rPr>
                <w:noProof/>
                <w:webHidden/>
              </w:rPr>
            </w:r>
            <w:r>
              <w:rPr>
                <w:noProof/>
                <w:webHidden/>
              </w:rPr>
              <w:fldChar w:fldCharType="separate"/>
            </w:r>
            <w:r>
              <w:rPr>
                <w:noProof/>
                <w:webHidden/>
              </w:rPr>
              <w:t>6</w:t>
            </w:r>
            <w:r>
              <w:rPr>
                <w:noProof/>
                <w:webHidden/>
              </w:rPr>
              <w:fldChar w:fldCharType="end"/>
            </w:r>
          </w:hyperlink>
        </w:p>
        <w:p w14:paraId="59F0A8D6" w14:textId="28E3DC34" w:rsidR="004628F9" w:rsidRDefault="004628F9">
          <w:pPr>
            <w:pStyle w:val="TM1"/>
            <w:tabs>
              <w:tab w:val="right" w:leader="dot" w:pos="9628"/>
            </w:tabs>
            <w:rPr>
              <w:rFonts w:asciiTheme="minorHAnsi" w:eastAsiaTheme="minorEastAsia" w:hAnsiTheme="minorHAnsi"/>
              <w:noProof/>
              <w:lang w:eastAsia="fr-FR"/>
            </w:rPr>
          </w:pPr>
          <w:hyperlink w:anchor="_Toc42072226" w:history="1">
            <w:r w:rsidRPr="00062043">
              <w:rPr>
                <w:rStyle w:val="Lienhypertexte"/>
                <w:noProof/>
              </w:rPr>
              <w:t>ARTICLE 4 - PRESENTATION DES PROPOSITIONS</w:t>
            </w:r>
            <w:r>
              <w:rPr>
                <w:noProof/>
                <w:webHidden/>
              </w:rPr>
              <w:tab/>
            </w:r>
            <w:r>
              <w:rPr>
                <w:noProof/>
                <w:webHidden/>
              </w:rPr>
              <w:fldChar w:fldCharType="begin"/>
            </w:r>
            <w:r>
              <w:rPr>
                <w:noProof/>
                <w:webHidden/>
              </w:rPr>
              <w:instrText xml:space="preserve"> PAGEREF _Toc42072226 \h </w:instrText>
            </w:r>
            <w:r>
              <w:rPr>
                <w:noProof/>
                <w:webHidden/>
              </w:rPr>
            </w:r>
            <w:r>
              <w:rPr>
                <w:noProof/>
                <w:webHidden/>
              </w:rPr>
              <w:fldChar w:fldCharType="separate"/>
            </w:r>
            <w:r>
              <w:rPr>
                <w:noProof/>
                <w:webHidden/>
              </w:rPr>
              <w:t>6</w:t>
            </w:r>
            <w:r>
              <w:rPr>
                <w:noProof/>
                <w:webHidden/>
              </w:rPr>
              <w:fldChar w:fldCharType="end"/>
            </w:r>
          </w:hyperlink>
        </w:p>
        <w:p w14:paraId="0089FFA6" w14:textId="59EE264F" w:rsidR="004628F9" w:rsidRDefault="004628F9">
          <w:pPr>
            <w:pStyle w:val="TM2"/>
            <w:tabs>
              <w:tab w:val="right" w:leader="dot" w:pos="9628"/>
            </w:tabs>
            <w:rPr>
              <w:rFonts w:asciiTheme="minorHAnsi" w:eastAsiaTheme="minorEastAsia" w:hAnsiTheme="minorHAnsi"/>
              <w:noProof/>
              <w:lang w:eastAsia="fr-FR"/>
            </w:rPr>
          </w:pPr>
          <w:hyperlink w:anchor="_Toc42072227" w:history="1">
            <w:r w:rsidRPr="00062043">
              <w:rPr>
                <w:rStyle w:val="Lienhypertexte"/>
                <w:noProof/>
              </w:rPr>
              <w:t>4. 1 - Documents à remettre</w:t>
            </w:r>
            <w:r>
              <w:rPr>
                <w:noProof/>
                <w:webHidden/>
              </w:rPr>
              <w:tab/>
            </w:r>
            <w:r>
              <w:rPr>
                <w:noProof/>
                <w:webHidden/>
              </w:rPr>
              <w:fldChar w:fldCharType="begin"/>
            </w:r>
            <w:r>
              <w:rPr>
                <w:noProof/>
                <w:webHidden/>
              </w:rPr>
              <w:instrText xml:space="preserve"> PAGEREF _Toc42072227 \h </w:instrText>
            </w:r>
            <w:r>
              <w:rPr>
                <w:noProof/>
                <w:webHidden/>
              </w:rPr>
            </w:r>
            <w:r>
              <w:rPr>
                <w:noProof/>
                <w:webHidden/>
              </w:rPr>
              <w:fldChar w:fldCharType="separate"/>
            </w:r>
            <w:r>
              <w:rPr>
                <w:noProof/>
                <w:webHidden/>
              </w:rPr>
              <w:t>6</w:t>
            </w:r>
            <w:r>
              <w:rPr>
                <w:noProof/>
                <w:webHidden/>
              </w:rPr>
              <w:fldChar w:fldCharType="end"/>
            </w:r>
          </w:hyperlink>
        </w:p>
        <w:p w14:paraId="492137FB" w14:textId="064BA678" w:rsidR="004628F9" w:rsidRDefault="004628F9">
          <w:pPr>
            <w:pStyle w:val="TM2"/>
            <w:tabs>
              <w:tab w:val="right" w:leader="dot" w:pos="9628"/>
            </w:tabs>
            <w:rPr>
              <w:rFonts w:asciiTheme="minorHAnsi" w:eastAsiaTheme="minorEastAsia" w:hAnsiTheme="minorHAnsi"/>
              <w:noProof/>
              <w:lang w:eastAsia="fr-FR"/>
            </w:rPr>
          </w:pPr>
          <w:hyperlink w:anchor="_Toc42072228" w:history="1">
            <w:r w:rsidRPr="00062043">
              <w:rPr>
                <w:rStyle w:val="Lienhypertexte"/>
                <w:noProof/>
              </w:rPr>
              <w:t>4. 2 - Mise à disposition de documents via un espace de stockage numérique</w:t>
            </w:r>
            <w:r>
              <w:rPr>
                <w:noProof/>
                <w:webHidden/>
              </w:rPr>
              <w:tab/>
            </w:r>
            <w:r>
              <w:rPr>
                <w:noProof/>
                <w:webHidden/>
              </w:rPr>
              <w:fldChar w:fldCharType="begin"/>
            </w:r>
            <w:r>
              <w:rPr>
                <w:noProof/>
                <w:webHidden/>
              </w:rPr>
              <w:instrText xml:space="preserve"> PAGEREF _Toc42072228 \h </w:instrText>
            </w:r>
            <w:r>
              <w:rPr>
                <w:noProof/>
                <w:webHidden/>
              </w:rPr>
            </w:r>
            <w:r>
              <w:rPr>
                <w:noProof/>
                <w:webHidden/>
              </w:rPr>
              <w:fldChar w:fldCharType="separate"/>
            </w:r>
            <w:r>
              <w:rPr>
                <w:noProof/>
                <w:webHidden/>
              </w:rPr>
              <w:t>7</w:t>
            </w:r>
            <w:r>
              <w:rPr>
                <w:noProof/>
                <w:webHidden/>
              </w:rPr>
              <w:fldChar w:fldCharType="end"/>
            </w:r>
          </w:hyperlink>
        </w:p>
        <w:p w14:paraId="1A6D6643" w14:textId="2B6CE853" w:rsidR="004628F9" w:rsidRDefault="004628F9">
          <w:pPr>
            <w:pStyle w:val="TM2"/>
            <w:tabs>
              <w:tab w:val="right" w:leader="dot" w:pos="9628"/>
            </w:tabs>
            <w:rPr>
              <w:rFonts w:asciiTheme="minorHAnsi" w:eastAsiaTheme="minorEastAsia" w:hAnsiTheme="minorHAnsi"/>
              <w:noProof/>
              <w:lang w:eastAsia="fr-FR"/>
            </w:rPr>
          </w:pPr>
          <w:hyperlink w:anchor="_Toc42072229" w:history="1">
            <w:r w:rsidRPr="00062043">
              <w:rPr>
                <w:rStyle w:val="Lienhypertexte"/>
                <w:noProof/>
              </w:rPr>
              <w:t>4. 3 - Modalités de téléchargement du dossier de consultation des entreprises</w:t>
            </w:r>
            <w:r>
              <w:rPr>
                <w:noProof/>
                <w:webHidden/>
              </w:rPr>
              <w:tab/>
            </w:r>
            <w:r>
              <w:rPr>
                <w:noProof/>
                <w:webHidden/>
              </w:rPr>
              <w:fldChar w:fldCharType="begin"/>
            </w:r>
            <w:r>
              <w:rPr>
                <w:noProof/>
                <w:webHidden/>
              </w:rPr>
              <w:instrText xml:space="preserve"> PAGEREF _Toc42072229 \h </w:instrText>
            </w:r>
            <w:r>
              <w:rPr>
                <w:noProof/>
                <w:webHidden/>
              </w:rPr>
            </w:r>
            <w:r>
              <w:rPr>
                <w:noProof/>
                <w:webHidden/>
              </w:rPr>
              <w:fldChar w:fldCharType="separate"/>
            </w:r>
            <w:r>
              <w:rPr>
                <w:noProof/>
                <w:webHidden/>
              </w:rPr>
              <w:t>7</w:t>
            </w:r>
            <w:r>
              <w:rPr>
                <w:noProof/>
                <w:webHidden/>
              </w:rPr>
              <w:fldChar w:fldCharType="end"/>
            </w:r>
          </w:hyperlink>
        </w:p>
        <w:p w14:paraId="71F8E19E" w14:textId="2ED7150A" w:rsidR="004628F9" w:rsidRDefault="004628F9">
          <w:pPr>
            <w:pStyle w:val="TM2"/>
            <w:tabs>
              <w:tab w:val="right" w:leader="dot" w:pos="9628"/>
            </w:tabs>
            <w:rPr>
              <w:rFonts w:asciiTheme="minorHAnsi" w:eastAsiaTheme="minorEastAsia" w:hAnsiTheme="minorHAnsi"/>
              <w:noProof/>
              <w:lang w:eastAsia="fr-FR"/>
            </w:rPr>
          </w:pPr>
          <w:hyperlink w:anchor="_Toc42072230" w:history="1">
            <w:r w:rsidRPr="00062043">
              <w:rPr>
                <w:rStyle w:val="Lienhypertexte"/>
                <w:noProof/>
              </w:rPr>
              <w:t>4. 4 - Constitution, remise et traitement des plis dématérialisés</w:t>
            </w:r>
            <w:r>
              <w:rPr>
                <w:noProof/>
                <w:webHidden/>
              </w:rPr>
              <w:tab/>
            </w:r>
            <w:r>
              <w:rPr>
                <w:noProof/>
                <w:webHidden/>
              </w:rPr>
              <w:fldChar w:fldCharType="begin"/>
            </w:r>
            <w:r>
              <w:rPr>
                <w:noProof/>
                <w:webHidden/>
              </w:rPr>
              <w:instrText xml:space="preserve"> PAGEREF _Toc42072230 \h </w:instrText>
            </w:r>
            <w:r>
              <w:rPr>
                <w:noProof/>
                <w:webHidden/>
              </w:rPr>
            </w:r>
            <w:r>
              <w:rPr>
                <w:noProof/>
                <w:webHidden/>
              </w:rPr>
              <w:fldChar w:fldCharType="separate"/>
            </w:r>
            <w:r>
              <w:rPr>
                <w:noProof/>
                <w:webHidden/>
              </w:rPr>
              <w:t>7</w:t>
            </w:r>
            <w:r>
              <w:rPr>
                <w:noProof/>
                <w:webHidden/>
              </w:rPr>
              <w:fldChar w:fldCharType="end"/>
            </w:r>
          </w:hyperlink>
        </w:p>
        <w:p w14:paraId="73F45CF6" w14:textId="68973132" w:rsidR="004628F9" w:rsidRDefault="004628F9">
          <w:pPr>
            <w:pStyle w:val="TM2"/>
            <w:tabs>
              <w:tab w:val="right" w:leader="dot" w:pos="9628"/>
            </w:tabs>
            <w:rPr>
              <w:rFonts w:asciiTheme="minorHAnsi" w:eastAsiaTheme="minorEastAsia" w:hAnsiTheme="minorHAnsi"/>
              <w:noProof/>
              <w:lang w:eastAsia="fr-FR"/>
            </w:rPr>
          </w:pPr>
          <w:hyperlink w:anchor="_Toc42072231" w:history="1">
            <w:r w:rsidRPr="00062043">
              <w:rPr>
                <w:rStyle w:val="Lienhypertexte"/>
                <w:noProof/>
              </w:rPr>
              <w:t>4. 5 - Echanges électroniques entre le Pouvoir adjudicateur et les soumissionnaires lors de la procédure de consultation</w:t>
            </w:r>
            <w:r>
              <w:rPr>
                <w:noProof/>
                <w:webHidden/>
              </w:rPr>
              <w:tab/>
            </w:r>
            <w:r>
              <w:rPr>
                <w:noProof/>
                <w:webHidden/>
              </w:rPr>
              <w:fldChar w:fldCharType="begin"/>
            </w:r>
            <w:r>
              <w:rPr>
                <w:noProof/>
                <w:webHidden/>
              </w:rPr>
              <w:instrText xml:space="preserve"> PAGEREF _Toc42072231 \h </w:instrText>
            </w:r>
            <w:r>
              <w:rPr>
                <w:noProof/>
                <w:webHidden/>
              </w:rPr>
            </w:r>
            <w:r>
              <w:rPr>
                <w:noProof/>
                <w:webHidden/>
              </w:rPr>
              <w:fldChar w:fldCharType="separate"/>
            </w:r>
            <w:r>
              <w:rPr>
                <w:noProof/>
                <w:webHidden/>
              </w:rPr>
              <w:t>8</w:t>
            </w:r>
            <w:r>
              <w:rPr>
                <w:noProof/>
                <w:webHidden/>
              </w:rPr>
              <w:fldChar w:fldCharType="end"/>
            </w:r>
          </w:hyperlink>
        </w:p>
        <w:p w14:paraId="009F3F3C" w14:textId="20119004" w:rsidR="004628F9" w:rsidRDefault="004628F9">
          <w:pPr>
            <w:pStyle w:val="TM1"/>
            <w:tabs>
              <w:tab w:val="right" w:leader="dot" w:pos="9628"/>
            </w:tabs>
            <w:rPr>
              <w:rFonts w:asciiTheme="minorHAnsi" w:eastAsiaTheme="minorEastAsia" w:hAnsiTheme="minorHAnsi"/>
              <w:noProof/>
              <w:lang w:eastAsia="fr-FR"/>
            </w:rPr>
          </w:pPr>
          <w:hyperlink w:anchor="_Toc42072232" w:history="1">
            <w:r w:rsidRPr="00062043">
              <w:rPr>
                <w:rStyle w:val="Lienhypertexte"/>
                <w:noProof/>
              </w:rPr>
              <w:t>ARTICLE 5 - ENVOI DES PROPOSITIONS</w:t>
            </w:r>
            <w:r>
              <w:rPr>
                <w:noProof/>
                <w:webHidden/>
              </w:rPr>
              <w:tab/>
            </w:r>
            <w:r>
              <w:rPr>
                <w:noProof/>
                <w:webHidden/>
              </w:rPr>
              <w:fldChar w:fldCharType="begin"/>
            </w:r>
            <w:r>
              <w:rPr>
                <w:noProof/>
                <w:webHidden/>
              </w:rPr>
              <w:instrText xml:space="preserve"> PAGEREF _Toc42072232 \h </w:instrText>
            </w:r>
            <w:r>
              <w:rPr>
                <w:noProof/>
                <w:webHidden/>
              </w:rPr>
            </w:r>
            <w:r>
              <w:rPr>
                <w:noProof/>
                <w:webHidden/>
              </w:rPr>
              <w:fldChar w:fldCharType="separate"/>
            </w:r>
            <w:r>
              <w:rPr>
                <w:noProof/>
                <w:webHidden/>
              </w:rPr>
              <w:t>8</w:t>
            </w:r>
            <w:r>
              <w:rPr>
                <w:noProof/>
                <w:webHidden/>
              </w:rPr>
              <w:fldChar w:fldCharType="end"/>
            </w:r>
          </w:hyperlink>
        </w:p>
        <w:p w14:paraId="784989A1" w14:textId="07EA5BF3" w:rsidR="004628F9" w:rsidRDefault="004628F9">
          <w:pPr>
            <w:pStyle w:val="TM2"/>
            <w:tabs>
              <w:tab w:val="right" w:leader="dot" w:pos="9628"/>
            </w:tabs>
            <w:rPr>
              <w:rFonts w:asciiTheme="minorHAnsi" w:eastAsiaTheme="minorEastAsia" w:hAnsiTheme="minorHAnsi"/>
              <w:noProof/>
              <w:lang w:eastAsia="fr-FR"/>
            </w:rPr>
          </w:pPr>
          <w:hyperlink w:anchor="_Toc42072233" w:history="1">
            <w:r w:rsidRPr="00062043">
              <w:rPr>
                <w:rStyle w:val="Lienhypertexte"/>
                <w:noProof/>
              </w:rPr>
              <w:t>5. 1 - Réponse électronique obligatoire</w:t>
            </w:r>
            <w:r>
              <w:rPr>
                <w:noProof/>
                <w:webHidden/>
              </w:rPr>
              <w:tab/>
            </w:r>
            <w:r>
              <w:rPr>
                <w:noProof/>
                <w:webHidden/>
              </w:rPr>
              <w:fldChar w:fldCharType="begin"/>
            </w:r>
            <w:r>
              <w:rPr>
                <w:noProof/>
                <w:webHidden/>
              </w:rPr>
              <w:instrText xml:space="preserve"> PAGEREF _Toc42072233 \h </w:instrText>
            </w:r>
            <w:r>
              <w:rPr>
                <w:noProof/>
                <w:webHidden/>
              </w:rPr>
            </w:r>
            <w:r>
              <w:rPr>
                <w:noProof/>
                <w:webHidden/>
              </w:rPr>
              <w:fldChar w:fldCharType="separate"/>
            </w:r>
            <w:r>
              <w:rPr>
                <w:noProof/>
                <w:webHidden/>
              </w:rPr>
              <w:t>8</w:t>
            </w:r>
            <w:r>
              <w:rPr>
                <w:noProof/>
                <w:webHidden/>
              </w:rPr>
              <w:fldChar w:fldCharType="end"/>
            </w:r>
          </w:hyperlink>
        </w:p>
        <w:p w14:paraId="3831E578" w14:textId="6939E04F" w:rsidR="004628F9" w:rsidRDefault="004628F9">
          <w:pPr>
            <w:pStyle w:val="TM2"/>
            <w:tabs>
              <w:tab w:val="right" w:leader="dot" w:pos="9628"/>
            </w:tabs>
            <w:rPr>
              <w:rFonts w:asciiTheme="minorHAnsi" w:eastAsiaTheme="minorEastAsia" w:hAnsiTheme="minorHAnsi"/>
              <w:noProof/>
              <w:lang w:eastAsia="fr-FR"/>
            </w:rPr>
          </w:pPr>
          <w:hyperlink w:anchor="_Toc42072234" w:history="1">
            <w:r w:rsidRPr="00062043">
              <w:rPr>
                <w:rStyle w:val="Lienhypertexte"/>
                <w:noProof/>
              </w:rPr>
              <w:t>5. 2 - Date limite de dépôt des offres</w:t>
            </w:r>
            <w:r>
              <w:rPr>
                <w:noProof/>
                <w:webHidden/>
              </w:rPr>
              <w:tab/>
            </w:r>
            <w:r>
              <w:rPr>
                <w:noProof/>
                <w:webHidden/>
              </w:rPr>
              <w:fldChar w:fldCharType="begin"/>
            </w:r>
            <w:r>
              <w:rPr>
                <w:noProof/>
                <w:webHidden/>
              </w:rPr>
              <w:instrText xml:space="preserve"> PAGEREF _Toc42072234 \h </w:instrText>
            </w:r>
            <w:r>
              <w:rPr>
                <w:noProof/>
                <w:webHidden/>
              </w:rPr>
            </w:r>
            <w:r>
              <w:rPr>
                <w:noProof/>
                <w:webHidden/>
              </w:rPr>
              <w:fldChar w:fldCharType="separate"/>
            </w:r>
            <w:r>
              <w:rPr>
                <w:noProof/>
                <w:webHidden/>
              </w:rPr>
              <w:t>8</w:t>
            </w:r>
            <w:r>
              <w:rPr>
                <w:noProof/>
                <w:webHidden/>
              </w:rPr>
              <w:fldChar w:fldCharType="end"/>
            </w:r>
          </w:hyperlink>
        </w:p>
        <w:p w14:paraId="6D3CF4E6" w14:textId="61ECD4AD" w:rsidR="004628F9" w:rsidRDefault="004628F9">
          <w:pPr>
            <w:pStyle w:val="TM1"/>
            <w:tabs>
              <w:tab w:val="right" w:leader="dot" w:pos="9628"/>
            </w:tabs>
            <w:rPr>
              <w:rFonts w:asciiTheme="minorHAnsi" w:eastAsiaTheme="minorEastAsia" w:hAnsiTheme="minorHAnsi"/>
              <w:noProof/>
              <w:lang w:eastAsia="fr-FR"/>
            </w:rPr>
          </w:pPr>
          <w:hyperlink w:anchor="_Toc42072235" w:history="1">
            <w:r w:rsidRPr="00062043">
              <w:rPr>
                <w:rStyle w:val="Lienhypertexte"/>
                <w:noProof/>
              </w:rPr>
              <w:t>ARTICLE 6 - JUGEMENT DES PROPOSITIONS</w:t>
            </w:r>
            <w:r>
              <w:rPr>
                <w:noProof/>
                <w:webHidden/>
              </w:rPr>
              <w:tab/>
            </w:r>
            <w:r>
              <w:rPr>
                <w:noProof/>
                <w:webHidden/>
              </w:rPr>
              <w:fldChar w:fldCharType="begin"/>
            </w:r>
            <w:r>
              <w:rPr>
                <w:noProof/>
                <w:webHidden/>
              </w:rPr>
              <w:instrText xml:space="preserve"> PAGEREF _Toc42072235 \h </w:instrText>
            </w:r>
            <w:r>
              <w:rPr>
                <w:noProof/>
                <w:webHidden/>
              </w:rPr>
            </w:r>
            <w:r>
              <w:rPr>
                <w:noProof/>
                <w:webHidden/>
              </w:rPr>
              <w:fldChar w:fldCharType="separate"/>
            </w:r>
            <w:r>
              <w:rPr>
                <w:noProof/>
                <w:webHidden/>
              </w:rPr>
              <w:t>9</w:t>
            </w:r>
            <w:r>
              <w:rPr>
                <w:noProof/>
                <w:webHidden/>
              </w:rPr>
              <w:fldChar w:fldCharType="end"/>
            </w:r>
          </w:hyperlink>
        </w:p>
        <w:p w14:paraId="568C0042" w14:textId="5774E6E4" w:rsidR="004628F9" w:rsidRDefault="004628F9">
          <w:pPr>
            <w:pStyle w:val="TM2"/>
            <w:tabs>
              <w:tab w:val="right" w:leader="dot" w:pos="9628"/>
            </w:tabs>
            <w:rPr>
              <w:rFonts w:asciiTheme="minorHAnsi" w:eastAsiaTheme="minorEastAsia" w:hAnsiTheme="minorHAnsi"/>
              <w:noProof/>
              <w:lang w:eastAsia="fr-FR"/>
            </w:rPr>
          </w:pPr>
          <w:hyperlink w:anchor="_Toc42072236" w:history="1">
            <w:r w:rsidRPr="00062043">
              <w:rPr>
                <w:rStyle w:val="Lienhypertexte"/>
                <w:noProof/>
              </w:rPr>
              <w:t>6. 1 - Examen des candidatures et des offres</w:t>
            </w:r>
            <w:r>
              <w:rPr>
                <w:noProof/>
                <w:webHidden/>
              </w:rPr>
              <w:tab/>
            </w:r>
            <w:r>
              <w:rPr>
                <w:noProof/>
                <w:webHidden/>
              </w:rPr>
              <w:fldChar w:fldCharType="begin"/>
            </w:r>
            <w:r>
              <w:rPr>
                <w:noProof/>
                <w:webHidden/>
              </w:rPr>
              <w:instrText xml:space="preserve"> PAGEREF _Toc42072236 \h </w:instrText>
            </w:r>
            <w:r>
              <w:rPr>
                <w:noProof/>
                <w:webHidden/>
              </w:rPr>
            </w:r>
            <w:r>
              <w:rPr>
                <w:noProof/>
                <w:webHidden/>
              </w:rPr>
              <w:fldChar w:fldCharType="separate"/>
            </w:r>
            <w:r>
              <w:rPr>
                <w:noProof/>
                <w:webHidden/>
              </w:rPr>
              <w:t>9</w:t>
            </w:r>
            <w:r>
              <w:rPr>
                <w:noProof/>
                <w:webHidden/>
              </w:rPr>
              <w:fldChar w:fldCharType="end"/>
            </w:r>
          </w:hyperlink>
        </w:p>
        <w:p w14:paraId="53F2C29C" w14:textId="0C01FA74" w:rsidR="004628F9" w:rsidRDefault="004628F9">
          <w:pPr>
            <w:pStyle w:val="TM2"/>
            <w:tabs>
              <w:tab w:val="right" w:leader="dot" w:pos="9628"/>
            </w:tabs>
            <w:rPr>
              <w:rFonts w:asciiTheme="minorHAnsi" w:eastAsiaTheme="minorEastAsia" w:hAnsiTheme="minorHAnsi"/>
              <w:noProof/>
              <w:lang w:eastAsia="fr-FR"/>
            </w:rPr>
          </w:pPr>
          <w:hyperlink w:anchor="_Toc42072237" w:history="1">
            <w:r w:rsidRPr="00062043">
              <w:rPr>
                <w:rStyle w:val="Lienhypertexte"/>
                <w:noProof/>
              </w:rPr>
              <w:t>6. 2 - Critères d’attribution du marché</w:t>
            </w:r>
            <w:r>
              <w:rPr>
                <w:noProof/>
                <w:webHidden/>
              </w:rPr>
              <w:tab/>
            </w:r>
            <w:r>
              <w:rPr>
                <w:noProof/>
                <w:webHidden/>
              </w:rPr>
              <w:fldChar w:fldCharType="begin"/>
            </w:r>
            <w:r>
              <w:rPr>
                <w:noProof/>
                <w:webHidden/>
              </w:rPr>
              <w:instrText xml:space="preserve"> PAGEREF _Toc42072237 \h </w:instrText>
            </w:r>
            <w:r>
              <w:rPr>
                <w:noProof/>
                <w:webHidden/>
              </w:rPr>
            </w:r>
            <w:r>
              <w:rPr>
                <w:noProof/>
                <w:webHidden/>
              </w:rPr>
              <w:fldChar w:fldCharType="separate"/>
            </w:r>
            <w:r>
              <w:rPr>
                <w:noProof/>
                <w:webHidden/>
              </w:rPr>
              <w:t>9</w:t>
            </w:r>
            <w:r>
              <w:rPr>
                <w:noProof/>
                <w:webHidden/>
              </w:rPr>
              <w:fldChar w:fldCharType="end"/>
            </w:r>
          </w:hyperlink>
        </w:p>
        <w:p w14:paraId="2320C453" w14:textId="5FA9ABAA" w:rsidR="004628F9" w:rsidRDefault="004628F9">
          <w:pPr>
            <w:pStyle w:val="TM2"/>
            <w:tabs>
              <w:tab w:val="right" w:leader="dot" w:pos="9628"/>
            </w:tabs>
            <w:rPr>
              <w:rFonts w:asciiTheme="minorHAnsi" w:eastAsiaTheme="minorEastAsia" w:hAnsiTheme="minorHAnsi"/>
              <w:noProof/>
              <w:lang w:eastAsia="fr-FR"/>
            </w:rPr>
          </w:pPr>
          <w:hyperlink w:anchor="_Toc42072238" w:history="1">
            <w:r w:rsidRPr="00062043">
              <w:rPr>
                <w:rStyle w:val="Lienhypertexte"/>
                <w:noProof/>
              </w:rPr>
              <w:t>6. 3 - Documents à remettre par l’attributaire de l’accord-cadre</w:t>
            </w:r>
            <w:r>
              <w:rPr>
                <w:noProof/>
                <w:webHidden/>
              </w:rPr>
              <w:tab/>
            </w:r>
            <w:r>
              <w:rPr>
                <w:noProof/>
                <w:webHidden/>
              </w:rPr>
              <w:fldChar w:fldCharType="begin"/>
            </w:r>
            <w:r>
              <w:rPr>
                <w:noProof/>
                <w:webHidden/>
              </w:rPr>
              <w:instrText xml:space="preserve"> PAGEREF _Toc42072238 \h </w:instrText>
            </w:r>
            <w:r>
              <w:rPr>
                <w:noProof/>
                <w:webHidden/>
              </w:rPr>
            </w:r>
            <w:r>
              <w:rPr>
                <w:noProof/>
                <w:webHidden/>
              </w:rPr>
              <w:fldChar w:fldCharType="separate"/>
            </w:r>
            <w:r>
              <w:rPr>
                <w:noProof/>
                <w:webHidden/>
              </w:rPr>
              <w:t>9</w:t>
            </w:r>
            <w:r>
              <w:rPr>
                <w:noProof/>
                <w:webHidden/>
              </w:rPr>
              <w:fldChar w:fldCharType="end"/>
            </w:r>
          </w:hyperlink>
        </w:p>
        <w:p w14:paraId="3B185BF9" w14:textId="498AFAB1" w:rsidR="004628F9" w:rsidRDefault="004628F9">
          <w:pPr>
            <w:pStyle w:val="TM1"/>
            <w:tabs>
              <w:tab w:val="right" w:leader="dot" w:pos="9628"/>
            </w:tabs>
            <w:rPr>
              <w:rFonts w:asciiTheme="minorHAnsi" w:eastAsiaTheme="minorEastAsia" w:hAnsiTheme="minorHAnsi"/>
              <w:noProof/>
              <w:lang w:eastAsia="fr-FR"/>
            </w:rPr>
          </w:pPr>
          <w:hyperlink w:anchor="_Toc42072239" w:history="1">
            <w:r w:rsidRPr="00062043">
              <w:rPr>
                <w:rStyle w:val="Lienhypertexte"/>
                <w:noProof/>
              </w:rPr>
              <w:t>ARTICLE 7 - RECOURS ET LITIGES</w:t>
            </w:r>
            <w:r>
              <w:rPr>
                <w:noProof/>
                <w:webHidden/>
              </w:rPr>
              <w:tab/>
            </w:r>
            <w:r>
              <w:rPr>
                <w:noProof/>
                <w:webHidden/>
              </w:rPr>
              <w:fldChar w:fldCharType="begin"/>
            </w:r>
            <w:r>
              <w:rPr>
                <w:noProof/>
                <w:webHidden/>
              </w:rPr>
              <w:instrText xml:space="preserve"> PAGEREF _Toc42072239 \h </w:instrText>
            </w:r>
            <w:r>
              <w:rPr>
                <w:noProof/>
                <w:webHidden/>
              </w:rPr>
            </w:r>
            <w:r>
              <w:rPr>
                <w:noProof/>
                <w:webHidden/>
              </w:rPr>
              <w:fldChar w:fldCharType="separate"/>
            </w:r>
            <w:r>
              <w:rPr>
                <w:noProof/>
                <w:webHidden/>
              </w:rPr>
              <w:t>10</w:t>
            </w:r>
            <w:r>
              <w:rPr>
                <w:noProof/>
                <w:webHidden/>
              </w:rPr>
              <w:fldChar w:fldCharType="end"/>
            </w:r>
          </w:hyperlink>
        </w:p>
        <w:p w14:paraId="2871E4DE" w14:textId="308D45A9" w:rsidR="00136383" w:rsidRDefault="00136383">
          <w:r>
            <w:rPr>
              <w:b/>
              <w:bCs/>
            </w:rPr>
            <w:fldChar w:fldCharType="end"/>
          </w:r>
        </w:p>
      </w:sdtContent>
    </w:sdt>
    <w:p w14:paraId="2871E4DF" w14:textId="77777777" w:rsidR="00A5115A" w:rsidRDefault="00A5115A" w:rsidP="007C57AD"/>
    <w:p w14:paraId="2871E4E0" w14:textId="77777777" w:rsidR="00A5115A" w:rsidRDefault="00A5115A" w:rsidP="007C57AD"/>
    <w:p w14:paraId="2871E4E1" w14:textId="77777777" w:rsidR="00A5115A" w:rsidRDefault="00A5115A" w:rsidP="007C57AD"/>
    <w:p w14:paraId="2871E4E2" w14:textId="77777777" w:rsidR="00A5115A" w:rsidRDefault="00A5115A" w:rsidP="007C57AD">
      <w:r>
        <w:br w:type="page"/>
      </w:r>
    </w:p>
    <w:p w14:paraId="2871E4E3" w14:textId="77777777" w:rsidR="00F32EB6" w:rsidRDefault="00F32EB6" w:rsidP="00F32EB6"/>
    <w:p w14:paraId="2871E4E4" w14:textId="77777777" w:rsidR="00F32EB6" w:rsidRPr="001505CA" w:rsidRDefault="00F32EB6" w:rsidP="00F32EB6"/>
    <w:p w14:paraId="2871E4E5" w14:textId="77777777" w:rsidR="00F32EB6" w:rsidRPr="001505CA" w:rsidRDefault="00F32EB6" w:rsidP="00F32EB6">
      <w:pPr>
        <w:ind w:right="-108"/>
        <w:rPr>
          <w:rFonts w:cs="Tahoma"/>
        </w:rPr>
      </w:pPr>
    </w:p>
    <w:p w14:paraId="2871E4E6" w14:textId="77777777" w:rsidR="00F32EB6" w:rsidRPr="00E52107" w:rsidRDefault="00F32EB6" w:rsidP="00F32EB6">
      <w:pPr>
        <w:ind w:right="-108"/>
        <w:jc w:val="both"/>
        <w:rPr>
          <w:rFonts w:cs="Tahoma"/>
          <w:b/>
          <w:sz w:val="32"/>
          <w:szCs w:val="32"/>
        </w:rPr>
      </w:pPr>
      <w:r w:rsidRPr="00F32EB6">
        <w:rPr>
          <w:rFonts w:cs="Tahoma"/>
          <w:b/>
          <w:sz w:val="32"/>
          <w:szCs w:val="32"/>
        </w:rPr>
        <w:t>Conformément aux dispositions de l’article R2132-7 du code de la commande publique, les communications et les échanges d’informations lors de la</w:t>
      </w:r>
      <w:r>
        <w:rPr>
          <w:rFonts w:cs="Tahoma"/>
          <w:b/>
          <w:sz w:val="32"/>
          <w:szCs w:val="32"/>
        </w:rPr>
        <w:t xml:space="preserve"> passation d’un marché ont lieu par voie électronique.</w:t>
      </w:r>
    </w:p>
    <w:p w14:paraId="2871E4E7" w14:textId="77777777" w:rsidR="00F32EB6" w:rsidRPr="00E52107" w:rsidRDefault="00F32EB6" w:rsidP="00F32EB6">
      <w:pPr>
        <w:rPr>
          <w:rFonts w:cs="Tahoma"/>
        </w:rPr>
      </w:pPr>
    </w:p>
    <w:p w14:paraId="2871E4E8" w14:textId="77777777" w:rsidR="00F32EB6" w:rsidRPr="00E52107" w:rsidRDefault="00F32EB6" w:rsidP="00F32EB6">
      <w:pPr>
        <w:rPr>
          <w:rFonts w:cs="Tahoma"/>
        </w:rPr>
      </w:pPr>
    </w:p>
    <w:p w14:paraId="2871E4E9" w14:textId="77777777" w:rsidR="00F32EB6" w:rsidRPr="00E52107" w:rsidRDefault="00F32EB6" w:rsidP="00F32EB6">
      <w:pPr>
        <w:rPr>
          <w:rFonts w:cs="Tahoma"/>
        </w:rPr>
      </w:pPr>
    </w:p>
    <w:p w14:paraId="2871E4EA" w14:textId="77777777" w:rsidR="00F32EB6" w:rsidRPr="00403EFE" w:rsidRDefault="00F32EB6" w:rsidP="00F32EB6">
      <w:pPr>
        <w:pBdr>
          <w:top w:val="double" w:sz="12" w:space="5" w:color="auto"/>
          <w:left w:val="double" w:sz="12" w:space="0" w:color="auto"/>
          <w:bottom w:val="double" w:sz="12" w:space="5" w:color="auto"/>
          <w:right w:val="double" w:sz="12" w:space="4" w:color="auto"/>
        </w:pBdr>
        <w:jc w:val="both"/>
        <w:rPr>
          <w:rFonts w:cs="Tahoma"/>
        </w:rPr>
      </w:pPr>
    </w:p>
    <w:p w14:paraId="2871E4EB" w14:textId="77777777" w:rsidR="00F32EB6" w:rsidRPr="00403EFE" w:rsidRDefault="00F32EB6" w:rsidP="00F32EB6">
      <w:pPr>
        <w:pBdr>
          <w:top w:val="double" w:sz="12" w:space="5" w:color="auto"/>
          <w:left w:val="double" w:sz="12" w:space="0" w:color="auto"/>
          <w:bottom w:val="double" w:sz="12" w:space="5" w:color="auto"/>
          <w:right w:val="double" w:sz="12" w:space="4" w:color="auto"/>
        </w:pBdr>
        <w:jc w:val="both"/>
        <w:rPr>
          <w:rFonts w:cs="Tahoma"/>
        </w:rPr>
      </w:pPr>
      <w:r w:rsidRPr="008F1B8A">
        <w:rPr>
          <w:rFonts w:cs="Tahoma"/>
          <w:b/>
          <w:sz w:val="44"/>
          <w:szCs w:val="44"/>
        </w:rPr>
        <w:t>Seul le dépôt d’une offre par voie électronique est autorisé.</w:t>
      </w:r>
      <w:r w:rsidRPr="00403EFE">
        <w:rPr>
          <w:rFonts w:cs="Tahoma"/>
        </w:rPr>
        <w:t xml:space="preserve"> </w:t>
      </w:r>
    </w:p>
    <w:p w14:paraId="2871E4EC" w14:textId="77777777" w:rsidR="00F32EB6" w:rsidRPr="00403EFE" w:rsidRDefault="00F32EB6" w:rsidP="00F32EB6">
      <w:pPr>
        <w:pBdr>
          <w:top w:val="double" w:sz="12" w:space="5" w:color="auto"/>
          <w:left w:val="double" w:sz="12" w:space="0" w:color="auto"/>
          <w:bottom w:val="double" w:sz="12" w:space="5" w:color="auto"/>
          <w:right w:val="double" w:sz="12" w:space="4" w:color="auto"/>
        </w:pBdr>
        <w:jc w:val="both"/>
        <w:rPr>
          <w:rFonts w:cs="Tahoma"/>
        </w:rPr>
      </w:pPr>
    </w:p>
    <w:p w14:paraId="2871E4ED" w14:textId="77777777" w:rsidR="00F32EB6" w:rsidRPr="00403EFE" w:rsidRDefault="00F32EB6" w:rsidP="00F32EB6">
      <w:pPr>
        <w:pBdr>
          <w:top w:val="double" w:sz="12" w:space="5" w:color="auto"/>
          <w:left w:val="double" w:sz="12" w:space="0" w:color="auto"/>
          <w:bottom w:val="double" w:sz="12" w:space="5" w:color="auto"/>
          <w:right w:val="double" w:sz="12" w:space="4" w:color="auto"/>
        </w:pBdr>
        <w:jc w:val="both"/>
        <w:rPr>
          <w:rFonts w:cs="Tahoma"/>
        </w:rPr>
      </w:pPr>
      <w:r w:rsidRPr="008F1B8A">
        <w:rPr>
          <w:rFonts w:cs="Tahoma"/>
          <w:b/>
          <w:sz w:val="44"/>
          <w:szCs w:val="44"/>
        </w:rPr>
        <w:t>Les candidats déposeront leur offre par voie électronique via le profil acheteur accessible à l’adresse :</w:t>
      </w:r>
    </w:p>
    <w:p w14:paraId="2871E4EE" w14:textId="77777777" w:rsidR="00F32EB6" w:rsidRPr="00403EFE" w:rsidRDefault="00F32EB6" w:rsidP="00F32EB6">
      <w:pPr>
        <w:pBdr>
          <w:top w:val="double" w:sz="12" w:space="5" w:color="auto"/>
          <w:left w:val="double" w:sz="12" w:space="0" w:color="auto"/>
          <w:bottom w:val="double" w:sz="12" w:space="5" w:color="auto"/>
          <w:right w:val="double" w:sz="12" w:space="4" w:color="auto"/>
        </w:pBdr>
        <w:jc w:val="both"/>
        <w:rPr>
          <w:rFonts w:cs="Tahoma"/>
        </w:rPr>
      </w:pPr>
    </w:p>
    <w:p w14:paraId="2871E4F1" w14:textId="66375B45" w:rsidR="00F32EB6" w:rsidRPr="001B7BDA" w:rsidRDefault="001B7BDA" w:rsidP="001B7BDA">
      <w:pPr>
        <w:pBdr>
          <w:top w:val="double" w:sz="12" w:space="5" w:color="auto"/>
          <w:left w:val="double" w:sz="12" w:space="0" w:color="auto"/>
          <w:bottom w:val="double" w:sz="12" w:space="5" w:color="auto"/>
          <w:right w:val="double" w:sz="12" w:space="4" w:color="auto"/>
        </w:pBdr>
        <w:jc w:val="center"/>
        <w:rPr>
          <w:sz w:val="40"/>
          <w:szCs w:val="40"/>
        </w:rPr>
      </w:pPr>
      <w:hyperlink r:id="rId11" w:history="1">
        <w:r w:rsidRPr="001B7BDA">
          <w:rPr>
            <w:rStyle w:val="Lienhypertexte"/>
            <w:sz w:val="40"/>
            <w:szCs w:val="40"/>
          </w:rPr>
          <w:t>https://mapa.aji-france.com/</w:t>
        </w:r>
      </w:hyperlink>
    </w:p>
    <w:p w14:paraId="2871E4F2" w14:textId="77777777" w:rsidR="00AA7BEB" w:rsidRDefault="00AA7BEB">
      <w:pPr>
        <w:spacing w:after="200" w:line="276" w:lineRule="auto"/>
      </w:pPr>
      <w:r>
        <w:br w:type="page"/>
      </w:r>
    </w:p>
    <w:p w14:paraId="2871E4F3" w14:textId="77777777" w:rsidR="004256DF" w:rsidRPr="007C57AD" w:rsidRDefault="004256DF" w:rsidP="007C57AD"/>
    <w:p w14:paraId="2871E4F4" w14:textId="77777777" w:rsidR="00BE64E3" w:rsidRPr="007C57AD" w:rsidRDefault="000A2CED" w:rsidP="00136383">
      <w:pPr>
        <w:pStyle w:val="ARTICLE"/>
        <w:outlineLvl w:val="0"/>
      </w:pPr>
      <w:bookmarkStart w:id="2" w:name="_Toc42072212"/>
      <w:r w:rsidRPr="007C57AD">
        <w:rPr>
          <w:caps w:val="0"/>
        </w:rPr>
        <w:t>OBJET DE LA CONSULTATION</w:t>
      </w:r>
      <w:bookmarkEnd w:id="2"/>
    </w:p>
    <w:p w14:paraId="2871E4F5" w14:textId="77777777" w:rsidR="004256DF" w:rsidRPr="007C57AD" w:rsidRDefault="004256DF" w:rsidP="007C57AD"/>
    <w:p w14:paraId="2871E4F6" w14:textId="47CF93F9" w:rsidR="004256DF" w:rsidRPr="007C57AD" w:rsidRDefault="004256DF" w:rsidP="00136383">
      <w:pPr>
        <w:pStyle w:val="sousarticle"/>
        <w:outlineLvl w:val="1"/>
      </w:pPr>
      <w:bookmarkStart w:id="3" w:name="_Toc42072213"/>
      <w:r w:rsidRPr="007C57AD">
        <w:t>Objet d</w:t>
      </w:r>
      <w:r w:rsidR="00AC1511">
        <w:t xml:space="preserve">e </w:t>
      </w:r>
      <w:r w:rsidR="001B7BDA">
        <w:t>la procédure</w:t>
      </w:r>
      <w:bookmarkEnd w:id="3"/>
    </w:p>
    <w:p w14:paraId="2871E4F7" w14:textId="77777777" w:rsidR="004256DF" w:rsidRPr="007C57AD" w:rsidRDefault="004256DF" w:rsidP="007C57AD"/>
    <w:p w14:paraId="0EBE3E23" w14:textId="0D39385D" w:rsidR="001B7BDA" w:rsidRDefault="001B7BDA" w:rsidP="001B7BDA">
      <w:pPr>
        <w:widowControl w:val="0"/>
        <w:jc w:val="both"/>
        <w:rPr>
          <w:rFonts w:eastAsia="Times New Roman" w:cs="Arial"/>
          <w:snapToGrid w:val="0"/>
          <w:lang w:eastAsia="fr-FR"/>
        </w:rPr>
      </w:pPr>
      <w:r>
        <w:rPr>
          <w:rFonts w:eastAsia="Times New Roman" w:cs="Arial"/>
          <w:snapToGrid w:val="0"/>
          <w:lang w:eastAsia="fr-FR"/>
        </w:rPr>
        <w:t xml:space="preserve">Le présent marché </w:t>
      </w:r>
      <w:proofErr w:type="spellStart"/>
      <w:r>
        <w:rPr>
          <w:rFonts w:eastAsia="Times New Roman" w:cs="Arial"/>
          <w:snapToGrid w:val="0"/>
          <w:lang w:eastAsia="fr-FR"/>
        </w:rPr>
        <w:t>à</w:t>
      </w:r>
      <w:proofErr w:type="spellEnd"/>
      <w:r>
        <w:rPr>
          <w:rFonts w:eastAsia="Times New Roman" w:cs="Arial"/>
          <w:snapToGrid w:val="0"/>
          <w:lang w:eastAsia="fr-FR"/>
        </w:rPr>
        <w:t xml:space="preserve"> pour objet la m</w:t>
      </w:r>
      <w:r w:rsidRPr="001B7BDA">
        <w:rPr>
          <w:rFonts w:eastAsia="Times New Roman" w:cs="Arial"/>
          <w:snapToGrid w:val="0"/>
          <w:lang w:eastAsia="fr-FR"/>
        </w:rPr>
        <w:t>aintenance et exploitation des équipements de chauffage ventilation climatisation, eau chaude sanitaire et installations solaires. (</w:t>
      </w:r>
      <w:proofErr w:type="gramStart"/>
      <w:r w:rsidRPr="001B7BDA">
        <w:rPr>
          <w:rFonts w:eastAsia="Times New Roman" w:cs="Arial"/>
          <w:snapToGrid w:val="0"/>
          <w:lang w:eastAsia="fr-FR"/>
        </w:rPr>
        <w:t>installation</w:t>
      </w:r>
      <w:proofErr w:type="gramEnd"/>
      <w:r w:rsidRPr="001B7BDA">
        <w:rPr>
          <w:rFonts w:eastAsia="Times New Roman" w:cs="Arial"/>
          <w:snapToGrid w:val="0"/>
          <w:lang w:eastAsia="fr-FR"/>
        </w:rPr>
        <w:t xml:space="preserve"> avec panneaux solaires hybrides)</w:t>
      </w:r>
      <w:r>
        <w:rPr>
          <w:rFonts w:eastAsia="Times New Roman" w:cs="Arial"/>
          <w:snapToGrid w:val="0"/>
          <w:lang w:eastAsia="fr-FR"/>
        </w:rPr>
        <w:t xml:space="preserve"> du lycée </w:t>
      </w:r>
      <w:proofErr w:type="spellStart"/>
      <w:r w:rsidRPr="001B7BDA">
        <w:rPr>
          <w:rFonts w:eastAsia="Times New Roman" w:cs="Arial"/>
          <w:snapToGrid w:val="0"/>
          <w:lang w:eastAsia="fr-FR"/>
        </w:rPr>
        <w:t>Lycee</w:t>
      </w:r>
      <w:proofErr w:type="spellEnd"/>
      <w:r w:rsidRPr="001B7BDA">
        <w:rPr>
          <w:rFonts w:eastAsia="Times New Roman" w:cs="Arial"/>
          <w:snapToGrid w:val="0"/>
          <w:lang w:eastAsia="fr-FR"/>
        </w:rPr>
        <w:t xml:space="preserve"> Honoré d'Estienne d'Orves</w:t>
      </w:r>
      <w:r>
        <w:rPr>
          <w:rFonts w:eastAsia="Times New Roman" w:cs="Arial"/>
          <w:snapToGrid w:val="0"/>
          <w:lang w:eastAsia="fr-FR"/>
        </w:rPr>
        <w:t xml:space="preserve"> </w:t>
      </w:r>
      <w:r w:rsidRPr="001B7BDA">
        <w:rPr>
          <w:rFonts w:eastAsia="Times New Roman" w:cs="Arial"/>
          <w:snapToGrid w:val="0"/>
          <w:lang w:eastAsia="fr-FR"/>
        </w:rPr>
        <w:t>2 esplanade du L</w:t>
      </w:r>
      <w:r>
        <w:rPr>
          <w:rFonts w:eastAsia="Times New Roman" w:cs="Arial"/>
          <w:snapToGrid w:val="0"/>
          <w:lang w:eastAsia="fr-FR"/>
        </w:rPr>
        <w:t>ycée à CARQUEFOU (44)</w:t>
      </w:r>
      <w:r w:rsidRPr="001B7BDA">
        <w:t xml:space="preserve"> </w:t>
      </w:r>
      <w:r>
        <w:t>et propriété de la Région Pays de la Loire.</w:t>
      </w:r>
    </w:p>
    <w:p w14:paraId="63E61EC1" w14:textId="77777777" w:rsidR="001B7BDA" w:rsidRDefault="001B7BDA" w:rsidP="007A5B0E">
      <w:pPr>
        <w:widowControl w:val="0"/>
        <w:jc w:val="both"/>
        <w:rPr>
          <w:rFonts w:eastAsia="Times New Roman" w:cs="Arial"/>
          <w:snapToGrid w:val="0"/>
          <w:lang w:eastAsia="fr-FR"/>
        </w:rPr>
      </w:pPr>
    </w:p>
    <w:p w14:paraId="2871E4FA" w14:textId="77777777" w:rsidR="00F30AAC" w:rsidRPr="007C57AD" w:rsidRDefault="00152AC0" w:rsidP="007C57AD">
      <w:pPr>
        <w:widowControl w:val="0"/>
        <w:jc w:val="both"/>
        <w:rPr>
          <w:rFonts w:eastAsia="Times New Roman" w:cs="Arial"/>
          <w:snapToGrid w:val="0"/>
          <w:lang w:eastAsia="fr-FR"/>
        </w:rPr>
      </w:pPr>
      <w:r>
        <w:rPr>
          <w:rFonts w:eastAsia="Times New Roman" w:cs="Arial"/>
          <w:snapToGrid w:val="0"/>
          <w:lang w:eastAsia="fr-FR"/>
        </w:rPr>
        <w:t>L</w:t>
      </w:r>
      <w:r w:rsidR="00F30AAC" w:rsidRPr="007C57AD">
        <w:rPr>
          <w:rFonts w:eastAsia="Times New Roman" w:cs="Arial"/>
          <w:snapToGrid w:val="0"/>
          <w:lang w:eastAsia="fr-FR"/>
        </w:rPr>
        <w:t>es différentes caractéristiques et les attentes du Pouvoir Adjudicateur sont décrites au sein du Cahier des Clauses Particulières.</w:t>
      </w:r>
    </w:p>
    <w:p w14:paraId="2871E4FB" w14:textId="77777777" w:rsidR="00F30AAC" w:rsidRPr="007C57AD" w:rsidRDefault="00F30AAC" w:rsidP="007C57AD"/>
    <w:p w14:paraId="2871E4FC" w14:textId="01FA711B" w:rsidR="004256DF" w:rsidRPr="007C57AD" w:rsidRDefault="004256DF" w:rsidP="00EA1BE0">
      <w:pPr>
        <w:pStyle w:val="sousarticle"/>
        <w:outlineLvl w:val="1"/>
      </w:pPr>
      <w:bookmarkStart w:id="4" w:name="_Toc42072214"/>
      <w:r w:rsidRPr="007C57AD">
        <w:t>Durée d</w:t>
      </w:r>
      <w:r w:rsidR="001B7BDA">
        <w:t>u M</w:t>
      </w:r>
      <w:r w:rsidR="00672431">
        <w:t>a</w:t>
      </w:r>
      <w:r w:rsidR="001B7BDA">
        <w:t>rché</w:t>
      </w:r>
      <w:bookmarkEnd w:id="4"/>
    </w:p>
    <w:p w14:paraId="2871E4FD" w14:textId="5CD8BC55" w:rsidR="004256DF" w:rsidRPr="007C57AD" w:rsidRDefault="00767A49" w:rsidP="00767A49">
      <w:pPr>
        <w:tabs>
          <w:tab w:val="left" w:pos="5712"/>
        </w:tabs>
        <w:jc w:val="both"/>
      </w:pPr>
      <w:r>
        <w:tab/>
      </w:r>
    </w:p>
    <w:p w14:paraId="3F745C6A" w14:textId="6E0A1829" w:rsidR="001B7BDA" w:rsidRDefault="001B7BDA" w:rsidP="00EA1BE0">
      <w:pPr>
        <w:jc w:val="both"/>
      </w:pPr>
      <w:r w:rsidRPr="001B7BDA">
        <w:t xml:space="preserve">Le marché est conclu pour une durée de 1 an, renouvelable 3 fois par reconduction expresse. </w:t>
      </w:r>
    </w:p>
    <w:p w14:paraId="144DCBF1" w14:textId="77777777" w:rsidR="001B7BDA" w:rsidRDefault="001B7BDA" w:rsidP="00EA1BE0">
      <w:pPr>
        <w:jc w:val="both"/>
      </w:pPr>
    </w:p>
    <w:p w14:paraId="45E8C752" w14:textId="77777777" w:rsidR="001B7BDA" w:rsidRDefault="001B7BDA" w:rsidP="00EA1BE0">
      <w:pPr>
        <w:jc w:val="both"/>
      </w:pPr>
      <w:r w:rsidRPr="001B7BDA">
        <w:t>Il prendra effet à partir de la date de notification du marché et aura une durée maximale de 4 ans.</w:t>
      </w:r>
    </w:p>
    <w:p w14:paraId="68558F12" w14:textId="77777777" w:rsidR="001B7BDA" w:rsidRDefault="001B7BDA" w:rsidP="00EA1BE0">
      <w:pPr>
        <w:jc w:val="both"/>
      </w:pPr>
    </w:p>
    <w:p w14:paraId="2871E4FF" w14:textId="77777777" w:rsidR="00386C46" w:rsidRDefault="00386C46" w:rsidP="00EA1BE0">
      <w:pPr>
        <w:jc w:val="both"/>
      </w:pPr>
    </w:p>
    <w:p w14:paraId="2871E500" w14:textId="1B7AB2F8" w:rsidR="009063AE" w:rsidRPr="007C57AD" w:rsidRDefault="009063AE" w:rsidP="00EA1BE0">
      <w:pPr>
        <w:pStyle w:val="sousarticle"/>
        <w:outlineLvl w:val="1"/>
      </w:pPr>
      <w:bookmarkStart w:id="5" w:name="_Toc42072215"/>
      <w:r>
        <w:t>Type d</w:t>
      </w:r>
      <w:r w:rsidR="002709E1">
        <w:t>’accord cadre de services</w:t>
      </w:r>
      <w:bookmarkEnd w:id="5"/>
    </w:p>
    <w:p w14:paraId="2871E501" w14:textId="77777777" w:rsidR="009063AE" w:rsidRDefault="009063AE" w:rsidP="00EA1BE0">
      <w:pPr>
        <w:jc w:val="both"/>
      </w:pPr>
    </w:p>
    <w:p w14:paraId="37DDF739" w14:textId="77777777" w:rsidR="002709E1" w:rsidRPr="00C94667" w:rsidRDefault="002709E1" w:rsidP="00EA1BE0">
      <w:pPr>
        <w:jc w:val="both"/>
      </w:pPr>
      <w:r>
        <w:rPr>
          <w:rFonts w:eastAsia="Times New Roman" w:cs="Arial"/>
          <w:snapToGrid w:val="0"/>
          <w:lang w:eastAsia="fr-FR"/>
        </w:rPr>
        <w:t xml:space="preserve">CPV : </w:t>
      </w:r>
    </w:p>
    <w:p w14:paraId="15E54DFF" w14:textId="77777777" w:rsidR="002709E1" w:rsidRPr="00C94667" w:rsidRDefault="002709E1" w:rsidP="00EA1BE0">
      <w:pPr>
        <w:ind w:firstLine="708"/>
        <w:jc w:val="both"/>
      </w:pPr>
      <w:r w:rsidRPr="00C94667">
        <w:t>50700000-2 - Services de réparation et d'entretien d'installations de bâtiments</w:t>
      </w:r>
    </w:p>
    <w:p w14:paraId="2871E504" w14:textId="77777777" w:rsidR="006E1C79" w:rsidRPr="007C57AD" w:rsidRDefault="006E1C79" w:rsidP="00EA1BE0">
      <w:pPr>
        <w:jc w:val="both"/>
      </w:pPr>
    </w:p>
    <w:p w14:paraId="2871E505" w14:textId="7FD66D80" w:rsidR="00BA6C2C" w:rsidRPr="007C57AD" w:rsidRDefault="00BA6C2C" w:rsidP="00EA1BE0">
      <w:pPr>
        <w:pStyle w:val="sousarticle"/>
        <w:outlineLvl w:val="1"/>
      </w:pPr>
      <w:bookmarkStart w:id="6" w:name="_Toc42072216"/>
      <w:r w:rsidRPr="007C57AD">
        <w:t>Forme d</w:t>
      </w:r>
      <w:r w:rsidR="003670BF">
        <w:t xml:space="preserve">e </w:t>
      </w:r>
      <w:r w:rsidR="00672431">
        <w:t>marché</w:t>
      </w:r>
      <w:bookmarkEnd w:id="6"/>
    </w:p>
    <w:p w14:paraId="2871E506" w14:textId="77777777" w:rsidR="00A5115A" w:rsidRDefault="00A5115A" w:rsidP="00EA1BE0">
      <w:pPr>
        <w:jc w:val="both"/>
      </w:pPr>
    </w:p>
    <w:p w14:paraId="3428B3AC" w14:textId="343600F0" w:rsidR="00672431" w:rsidRDefault="00672431" w:rsidP="00672431">
      <w:pPr>
        <w:widowControl w:val="0"/>
        <w:jc w:val="both"/>
        <w:rPr>
          <w:rFonts w:eastAsia="Times New Roman" w:cs="Arial"/>
          <w:snapToGrid w:val="0"/>
          <w:lang w:eastAsia="fr-FR"/>
        </w:rPr>
      </w:pPr>
      <w:r w:rsidRPr="00672431">
        <w:rPr>
          <w:rFonts w:eastAsia="Times New Roman" w:cs="Arial"/>
          <w:snapToGrid w:val="0"/>
          <w:lang w:eastAsia="fr-FR"/>
        </w:rPr>
        <w:t>Procédure lancée en procédure adaptée en application de l’article R2123-1 du code de la commande publique.</w:t>
      </w:r>
    </w:p>
    <w:p w14:paraId="40EBAD9A" w14:textId="77777777" w:rsidR="00672431" w:rsidRDefault="00672431" w:rsidP="00EA1BE0">
      <w:pPr>
        <w:widowControl w:val="0"/>
        <w:jc w:val="both"/>
        <w:rPr>
          <w:rFonts w:eastAsia="Times New Roman" w:cs="Arial"/>
          <w:snapToGrid w:val="0"/>
          <w:lang w:eastAsia="fr-FR"/>
        </w:rPr>
      </w:pPr>
    </w:p>
    <w:p w14:paraId="58BFDAD0" w14:textId="38A0D09F" w:rsidR="003670BF" w:rsidRDefault="003670BF" w:rsidP="00EA1BE0">
      <w:pPr>
        <w:widowControl w:val="0"/>
        <w:jc w:val="both"/>
        <w:rPr>
          <w:rFonts w:eastAsia="Times New Roman" w:cs="Arial"/>
          <w:snapToGrid w:val="0"/>
          <w:lang w:eastAsia="fr-FR"/>
        </w:rPr>
      </w:pPr>
      <w:r w:rsidRPr="00402BDF">
        <w:rPr>
          <w:rFonts w:eastAsia="Times New Roman" w:cs="Arial"/>
          <w:snapToGrid w:val="0"/>
          <w:lang w:eastAsia="fr-FR"/>
        </w:rPr>
        <w:t xml:space="preserve">Les prix unitaires sont inscrits au Bordereau de prix unitaires joint au présent </w:t>
      </w:r>
      <w:r w:rsidR="00672431">
        <w:rPr>
          <w:rFonts w:eastAsia="Times New Roman" w:cs="Arial"/>
          <w:snapToGrid w:val="0"/>
          <w:lang w:eastAsia="fr-FR"/>
        </w:rPr>
        <w:t>marché</w:t>
      </w:r>
      <w:r w:rsidRPr="00402BDF">
        <w:rPr>
          <w:rFonts w:eastAsia="Times New Roman" w:cs="Arial"/>
          <w:snapToGrid w:val="0"/>
          <w:lang w:eastAsia="fr-FR"/>
        </w:rPr>
        <w:t>.</w:t>
      </w:r>
    </w:p>
    <w:p w14:paraId="2871E50C" w14:textId="77777777" w:rsidR="00440D88" w:rsidRDefault="00440D88" w:rsidP="007C57AD"/>
    <w:p w14:paraId="2871E50D" w14:textId="77777777" w:rsidR="00040FA9" w:rsidRPr="007C57AD" w:rsidRDefault="00040FA9" w:rsidP="007C57AD"/>
    <w:p w14:paraId="2871E50E" w14:textId="77777777" w:rsidR="00BA6C2C" w:rsidRPr="007C57AD" w:rsidRDefault="000A2CED" w:rsidP="00136383">
      <w:pPr>
        <w:pStyle w:val="ARTICLE"/>
        <w:outlineLvl w:val="0"/>
      </w:pPr>
      <w:bookmarkStart w:id="7" w:name="_Toc42072217"/>
      <w:r w:rsidRPr="007C57AD">
        <w:rPr>
          <w:caps w:val="0"/>
        </w:rPr>
        <w:t>CONDITIONS DE LA CONSULTATION</w:t>
      </w:r>
      <w:bookmarkEnd w:id="7"/>
    </w:p>
    <w:p w14:paraId="2871E50F" w14:textId="77777777" w:rsidR="00BA6C2C" w:rsidRPr="007C57AD" w:rsidRDefault="00BA6C2C" w:rsidP="007C57AD"/>
    <w:p w14:paraId="2871E518" w14:textId="77777777" w:rsidR="00BC5387" w:rsidRPr="007C57AD" w:rsidRDefault="00BC5387" w:rsidP="00136383">
      <w:pPr>
        <w:pStyle w:val="sousarticle"/>
        <w:outlineLvl w:val="1"/>
      </w:pPr>
      <w:bookmarkStart w:id="8" w:name="_Toc42072218"/>
      <w:r w:rsidRPr="007C57AD">
        <w:t>Type de cocontractant</w:t>
      </w:r>
      <w:bookmarkEnd w:id="8"/>
    </w:p>
    <w:p w14:paraId="2871E519" w14:textId="77777777" w:rsidR="00BC5387" w:rsidRPr="007C57AD" w:rsidRDefault="00BC5387" w:rsidP="007C57AD"/>
    <w:p w14:paraId="2871E51A" w14:textId="77777777" w:rsidR="00F30AAC" w:rsidRPr="007C57AD" w:rsidRDefault="00F30AAC" w:rsidP="007C57AD">
      <w:pPr>
        <w:pStyle w:val="StyleNormal1ArialNarrow"/>
        <w:ind w:left="0"/>
      </w:pPr>
      <w:r w:rsidRPr="007C57AD">
        <w:t>Les entreprises candidates se présentent soit individuellement, soit en groupement.</w:t>
      </w:r>
    </w:p>
    <w:p w14:paraId="2871E51B" w14:textId="77777777" w:rsidR="00E426D6" w:rsidRDefault="00E426D6" w:rsidP="007C57AD">
      <w:pPr>
        <w:pStyle w:val="StyleNormal1ArialNarrow"/>
        <w:ind w:left="0"/>
      </w:pPr>
    </w:p>
    <w:p w14:paraId="2871E51C" w14:textId="6EE0D04B" w:rsidR="00F30AAC" w:rsidRPr="007C57AD" w:rsidRDefault="00F30AAC" w:rsidP="007C57AD">
      <w:pPr>
        <w:pStyle w:val="StyleNormal1ArialNarrow"/>
        <w:ind w:left="0"/>
      </w:pPr>
      <w:r w:rsidRPr="007C57AD">
        <w:t>La forme du groupement sera précisée par les candidats sur l’acte d’engagement ainsi que le nom de l’entreprise mandataire. Ces indications devront être cohérentes avec les informations contenues dans la lettre de candidature. Le mandataire pourra signer, seul, les candidatures et les offres, s’il joint à la candidature du groupement les habilitations nécessaires pour représenter l’ensemble des co-traitants au stade de la passation d</w:t>
      </w:r>
      <w:r w:rsidR="00F61AE0">
        <w:t>e l’accord-cadre</w:t>
      </w:r>
      <w:r w:rsidRPr="007C57AD">
        <w:t>.</w:t>
      </w:r>
    </w:p>
    <w:p w14:paraId="2871E51D" w14:textId="77777777" w:rsidR="00F30AAC" w:rsidRDefault="00F30AAC" w:rsidP="007C57AD">
      <w:pPr>
        <w:pStyle w:val="StyleNormal1ArialNarrow"/>
        <w:ind w:left="0"/>
      </w:pPr>
    </w:p>
    <w:p w14:paraId="2871E51E" w14:textId="4D712072" w:rsidR="00A57600" w:rsidRDefault="00A57600" w:rsidP="00A57600">
      <w:pPr>
        <w:pStyle w:val="StyleNormal1ArialNarrow"/>
        <w:ind w:left="0"/>
      </w:pPr>
      <w:r>
        <w:t>Dans le cas d’un groupement conjoint, le mandataire devra être solidaire, pour l’exécution d</w:t>
      </w:r>
      <w:r w:rsidR="00F61AE0">
        <w:t>e l’accord-cadre</w:t>
      </w:r>
      <w:r>
        <w:t>, de chacun des membres du groupement pour ses obligations contractuelles à l’égard du pouvoir adjudicateur.</w:t>
      </w:r>
    </w:p>
    <w:p w14:paraId="2871E51F" w14:textId="77777777" w:rsidR="00A57600" w:rsidRDefault="00A57600" w:rsidP="007C57AD">
      <w:pPr>
        <w:pStyle w:val="StyleNormal1ArialNarrow"/>
        <w:ind w:left="0"/>
      </w:pPr>
    </w:p>
    <w:p w14:paraId="2871E520" w14:textId="4A3754E1" w:rsidR="00F30AAC" w:rsidRPr="007C57AD" w:rsidRDefault="00F30AAC" w:rsidP="00EE3EF5">
      <w:pPr>
        <w:autoSpaceDE w:val="0"/>
        <w:autoSpaceDN w:val="0"/>
        <w:adjustRightInd w:val="0"/>
        <w:jc w:val="both"/>
        <w:rPr>
          <w:rFonts w:cs="ArialNarrow"/>
        </w:rPr>
      </w:pPr>
      <w:r w:rsidRPr="007C57AD">
        <w:rPr>
          <w:rFonts w:cs="ArialNarrow"/>
        </w:rPr>
        <w:t>Une même personne ne peut représenter plus d’u</w:t>
      </w:r>
      <w:r w:rsidR="002A6A67">
        <w:rPr>
          <w:rFonts w:cs="ArialNarrow"/>
        </w:rPr>
        <w:t xml:space="preserve">n candidat pour un même </w:t>
      </w:r>
      <w:r w:rsidR="004628F9">
        <w:rPr>
          <w:rFonts w:cs="ArialNarrow"/>
        </w:rPr>
        <w:t>marché</w:t>
      </w:r>
      <w:r w:rsidR="002A6A67">
        <w:rPr>
          <w:rFonts w:cs="ArialNarrow"/>
        </w:rPr>
        <w:t xml:space="preserve">. </w:t>
      </w:r>
      <w:r w:rsidRPr="007C57AD">
        <w:rPr>
          <w:rFonts w:cs="ArialNarrow"/>
        </w:rPr>
        <w:t xml:space="preserve">Il est interdit aux candidats de présenter pour </w:t>
      </w:r>
      <w:r w:rsidR="004628F9">
        <w:rPr>
          <w:rFonts w:cs="ArialNarrow"/>
        </w:rPr>
        <w:t>le marché</w:t>
      </w:r>
      <w:r w:rsidRPr="007C57AD">
        <w:rPr>
          <w:rFonts w:cs="ArialNarrow"/>
        </w:rPr>
        <w:t xml:space="preserve"> plusieurs offres en agissant à la fois :</w:t>
      </w:r>
    </w:p>
    <w:p w14:paraId="2871E521" w14:textId="77777777" w:rsidR="00F30AAC" w:rsidRPr="00E426D6" w:rsidRDefault="00F30AAC" w:rsidP="00152AC0">
      <w:pPr>
        <w:pStyle w:val="Paragraphedeliste"/>
        <w:numPr>
          <w:ilvl w:val="0"/>
          <w:numId w:val="4"/>
        </w:numPr>
        <w:autoSpaceDE w:val="0"/>
        <w:autoSpaceDN w:val="0"/>
        <w:adjustRightInd w:val="0"/>
        <w:spacing w:before="60"/>
        <w:ind w:left="425" w:hanging="357"/>
        <w:contextualSpacing w:val="0"/>
        <w:rPr>
          <w:rFonts w:cs="ArialNarrow"/>
        </w:rPr>
      </w:pPr>
      <w:proofErr w:type="gramStart"/>
      <w:r w:rsidRPr="00E426D6">
        <w:rPr>
          <w:rFonts w:cs="ArialNarrow"/>
        </w:rPr>
        <w:t>en</w:t>
      </w:r>
      <w:proofErr w:type="gramEnd"/>
      <w:r w:rsidRPr="00E426D6">
        <w:rPr>
          <w:rFonts w:cs="ArialNarrow"/>
        </w:rPr>
        <w:t xml:space="preserve"> qualité de candidats individuels et de membres d’un ou plusieurs groupements</w:t>
      </w:r>
      <w:r w:rsidR="00EC2A83">
        <w:rPr>
          <w:rFonts w:cs="ArialNarrow"/>
        </w:rPr>
        <w:t> ;</w:t>
      </w:r>
    </w:p>
    <w:p w14:paraId="2871E522" w14:textId="0C5F0968" w:rsidR="00BC5387" w:rsidRPr="00E426D6" w:rsidRDefault="00F30AAC" w:rsidP="00152AC0">
      <w:pPr>
        <w:pStyle w:val="Paragraphedeliste"/>
        <w:numPr>
          <w:ilvl w:val="0"/>
          <w:numId w:val="4"/>
        </w:numPr>
        <w:spacing w:before="60"/>
        <w:ind w:left="425" w:hanging="357"/>
        <w:contextualSpacing w:val="0"/>
        <w:rPr>
          <w:rFonts w:cs="ArialNarrow"/>
        </w:rPr>
      </w:pPr>
      <w:proofErr w:type="gramStart"/>
      <w:r w:rsidRPr="00E426D6">
        <w:rPr>
          <w:rFonts w:cs="ArialNarrow"/>
        </w:rPr>
        <w:t>en</w:t>
      </w:r>
      <w:proofErr w:type="gramEnd"/>
      <w:r w:rsidRPr="00E426D6">
        <w:rPr>
          <w:rFonts w:cs="ArialNarrow"/>
        </w:rPr>
        <w:t xml:space="preserve"> qualité de membres de plusieurs groupements.</w:t>
      </w:r>
    </w:p>
    <w:p w14:paraId="2871E523" w14:textId="77777777" w:rsidR="00F30AAC" w:rsidRPr="007C57AD" w:rsidRDefault="00F30AAC" w:rsidP="007C57AD"/>
    <w:p w14:paraId="2871E539" w14:textId="77777777" w:rsidR="00DE54A1" w:rsidRDefault="00DE54A1" w:rsidP="007C57AD">
      <w:pPr>
        <w:jc w:val="both"/>
        <w:rPr>
          <w:rFonts w:eastAsia="Times New Roman" w:cs="Arial"/>
          <w:snapToGrid w:val="0"/>
          <w:lang w:eastAsia="fr-FR"/>
        </w:rPr>
      </w:pPr>
    </w:p>
    <w:p w14:paraId="2871E53A" w14:textId="358765E5" w:rsidR="002F4FB9" w:rsidRPr="001237A4" w:rsidRDefault="00C93BDD" w:rsidP="00D62995">
      <w:pPr>
        <w:pStyle w:val="sousarticle"/>
        <w:outlineLvl w:val="1"/>
      </w:pPr>
      <w:bookmarkStart w:id="9" w:name="_Toc42072219"/>
      <w:r w:rsidRPr="001237A4">
        <w:t>Mémoire technique</w:t>
      </w:r>
      <w:bookmarkEnd w:id="9"/>
    </w:p>
    <w:p w14:paraId="2871E53B" w14:textId="77777777" w:rsidR="00C93BDD" w:rsidRPr="007C57AD" w:rsidRDefault="00C93BDD" w:rsidP="007C57AD"/>
    <w:p w14:paraId="2871E53C" w14:textId="77777777" w:rsidR="00533AF5" w:rsidRPr="00713566" w:rsidRDefault="00533AF5" w:rsidP="00533AF5">
      <w:pPr>
        <w:widowControl w:val="0"/>
        <w:jc w:val="both"/>
        <w:rPr>
          <w:rFonts w:eastAsia="Times New Roman" w:cs="Arial"/>
          <w:snapToGrid w:val="0"/>
          <w:lang w:eastAsia="fr-FR"/>
        </w:rPr>
      </w:pPr>
      <w:r w:rsidRPr="00713566">
        <w:rPr>
          <w:rFonts w:eastAsia="Times New Roman" w:cs="Arial"/>
          <w:snapToGrid w:val="0"/>
          <w:lang w:eastAsia="fr-FR"/>
        </w:rPr>
        <w:t xml:space="preserve">Le </w:t>
      </w:r>
      <w:r w:rsidR="005279F7">
        <w:rPr>
          <w:rFonts w:eastAsia="Times New Roman" w:cs="Arial"/>
          <w:snapToGrid w:val="0"/>
          <w:lang w:eastAsia="fr-FR"/>
        </w:rPr>
        <w:t>soumissionnaire</w:t>
      </w:r>
      <w:r w:rsidRPr="00713566">
        <w:rPr>
          <w:rFonts w:eastAsia="Times New Roman" w:cs="Arial"/>
          <w:snapToGrid w:val="0"/>
          <w:lang w:eastAsia="fr-FR"/>
        </w:rPr>
        <w:t xml:space="preserve"> devra produire à l’appui de son offre un mémoire technique détaillé permettant d’établir la valeur technique de l’offre constituée selon les dispositions du cahier des charges. </w:t>
      </w:r>
    </w:p>
    <w:p w14:paraId="2871E53D" w14:textId="77777777" w:rsidR="00533AF5" w:rsidRPr="00713566" w:rsidRDefault="00533AF5" w:rsidP="00533AF5">
      <w:pPr>
        <w:widowControl w:val="0"/>
        <w:jc w:val="both"/>
        <w:rPr>
          <w:rFonts w:eastAsia="Times New Roman" w:cs="Arial"/>
          <w:snapToGrid w:val="0"/>
          <w:lang w:eastAsia="fr-FR"/>
        </w:rPr>
      </w:pPr>
    </w:p>
    <w:p w14:paraId="076281FB" w14:textId="7C5C58F2" w:rsidR="005B730F" w:rsidRDefault="005B730F" w:rsidP="005B730F">
      <w:pPr>
        <w:widowControl w:val="0"/>
        <w:jc w:val="both"/>
        <w:rPr>
          <w:rFonts w:eastAsia="Times New Roman" w:cs="Arial"/>
          <w:snapToGrid w:val="0"/>
          <w:lang w:eastAsia="fr-FR"/>
        </w:rPr>
      </w:pPr>
      <w:r w:rsidRPr="00973E32">
        <w:rPr>
          <w:rFonts w:eastAsia="Times New Roman" w:cs="Arial"/>
          <w:snapToGrid w:val="0"/>
          <w:lang w:eastAsia="fr-FR"/>
        </w:rPr>
        <w:lastRenderedPageBreak/>
        <w:t xml:space="preserve">Ce </w:t>
      </w:r>
      <w:r w:rsidR="00672431">
        <w:rPr>
          <w:rFonts w:eastAsia="Times New Roman" w:cs="Arial"/>
          <w:snapToGrid w:val="0"/>
          <w:lang w:eastAsia="fr-FR"/>
        </w:rPr>
        <w:t>dossier</w:t>
      </w:r>
      <w:r w:rsidRPr="00973E32">
        <w:rPr>
          <w:rFonts w:eastAsia="Times New Roman" w:cs="Arial"/>
          <w:snapToGrid w:val="0"/>
          <w:lang w:eastAsia="fr-FR"/>
        </w:rPr>
        <w:t xml:space="preserve"> précisera </w:t>
      </w:r>
    </w:p>
    <w:p w14:paraId="534932E4" w14:textId="77777777" w:rsidR="005B730F" w:rsidRDefault="005B730F" w:rsidP="005B730F">
      <w:pPr>
        <w:widowControl w:val="0"/>
        <w:jc w:val="both"/>
        <w:rPr>
          <w:rFonts w:eastAsia="Times New Roman" w:cs="Arial"/>
          <w:snapToGrid w:val="0"/>
          <w:lang w:eastAsia="fr-FR"/>
        </w:rPr>
      </w:pPr>
    </w:p>
    <w:p w14:paraId="4A95B2D0" w14:textId="77777777" w:rsidR="00672431" w:rsidRDefault="00672431" w:rsidP="00672431">
      <w:pPr>
        <w:numPr>
          <w:ilvl w:val="0"/>
          <w:numId w:val="49"/>
        </w:numPr>
        <w:spacing w:before="120" w:after="160" w:line="264" w:lineRule="auto"/>
        <w:jc w:val="both"/>
      </w:pPr>
      <w:r>
        <w:t>REFERENCES</w:t>
      </w:r>
    </w:p>
    <w:p w14:paraId="6BF9C2F5" w14:textId="77777777" w:rsidR="00672431" w:rsidRDefault="00672431" w:rsidP="00672431">
      <w:pPr>
        <w:ind w:left="709"/>
      </w:pPr>
      <w:r>
        <w:t>Sites similaires avec coordonnées des interlocuteurs</w:t>
      </w:r>
    </w:p>
    <w:p w14:paraId="67B91255" w14:textId="77777777" w:rsidR="00672431" w:rsidRDefault="00672431" w:rsidP="00672431">
      <w:pPr>
        <w:numPr>
          <w:ilvl w:val="0"/>
          <w:numId w:val="49"/>
        </w:numPr>
        <w:spacing w:before="120" w:after="160" w:line="264" w:lineRule="auto"/>
        <w:jc w:val="both"/>
      </w:pPr>
      <w:r>
        <w:t>METHODOLOGIE D'INTERVENTION</w:t>
      </w:r>
    </w:p>
    <w:p w14:paraId="42014548" w14:textId="77777777" w:rsidR="00672431" w:rsidRDefault="00672431" w:rsidP="00672431">
      <w:pPr>
        <w:ind w:left="720"/>
      </w:pPr>
      <w:r>
        <w:t>Description des missions effectuées pour le démarrage du marché (Prise en charge)</w:t>
      </w:r>
    </w:p>
    <w:p w14:paraId="45CBC568" w14:textId="77777777" w:rsidR="00672431" w:rsidRDefault="00672431" w:rsidP="00672431">
      <w:pPr>
        <w:ind w:left="708"/>
      </w:pPr>
      <w:r>
        <w:t>Organisation et actions mises en œuvre dans le cadre de la maintenance préventive (Plan de maintenance)</w:t>
      </w:r>
    </w:p>
    <w:p w14:paraId="3560EFFD" w14:textId="77777777" w:rsidR="00672431" w:rsidRDefault="00672431" w:rsidP="00672431">
      <w:pPr>
        <w:ind w:left="708" w:firstLine="1"/>
      </w:pPr>
      <w:r>
        <w:t xml:space="preserve">Organisation et moyens mis en œuvre dans le cadre de l’astreinte (délais d’intervention, organisation pour réaliser les interventions en astreinte, </w:t>
      </w:r>
      <w:proofErr w:type="spellStart"/>
      <w:r>
        <w:t>reporting</w:t>
      </w:r>
      <w:proofErr w:type="spellEnd"/>
      <w:r>
        <w:t xml:space="preserve"> d’informations)</w:t>
      </w:r>
    </w:p>
    <w:p w14:paraId="62E38224" w14:textId="77777777" w:rsidR="00672431" w:rsidRDefault="00672431" w:rsidP="00672431">
      <w:pPr>
        <w:numPr>
          <w:ilvl w:val="0"/>
          <w:numId w:val="49"/>
        </w:numPr>
        <w:spacing w:before="120" w:after="160" w:line="264" w:lineRule="auto"/>
        <w:jc w:val="both"/>
      </w:pPr>
      <w:r>
        <w:t>MOYENS HUMAINS</w:t>
      </w:r>
    </w:p>
    <w:p w14:paraId="4D0498FC" w14:textId="77777777" w:rsidR="00672431" w:rsidRDefault="00672431" w:rsidP="00672431">
      <w:pPr>
        <w:ind w:left="709"/>
      </w:pPr>
      <w:r>
        <w:t>Description de l’organisation de l’équipe de maintenance et de ses moyens, localisation et capacité à mobiliser ces moyens pour respecter les délais</w:t>
      </w:r>
    </w:p>
    <w:p w14:paraId="446DE9B1" w14:textId="77777777" w:rsidR="00672431" w:rsidRDefault="00672431" w:rsidP="00672431">
      <w:pPr>
        <w:ind w:left="708"/>
      </w:pPr>
      <w:r>
        <w:t>Description de l’équipe mise en place (qualifications électriques, manipulation de liquides frigorigènes, soudure, gaz, etc.), habilitations, nombre de techniciens, d’encadrants et interlocuteurs) pour le démarrage du marché et pendant toute la durée d’exploitation</w:t>
      </w:r>
    </w:p>
    <w:p w14:paraId="14427DB7" w14:textId="77777777" w:rsidR="00672431" w:rsidRDefault="00672431" w:rsidP="00672431">
      <w:pPr>
        <w:numPr>
          <w:ilvl w:val="0"/>
          <w:numId w:val="49"/>
        </w:numPr>
        <w:spacing w:before="120" w:after="160" w:line="264" w:lineRule="auto"/>
        <w:jc w:val="both"/>
      </w:pPr>
      <w:r>
        <w:t>MOYENS TECHNIQUES</w:t>
      </w:r>
    </w:p>
    <w:p w14:paraId="55DD9219" w14:textId="77777777" w:rsidR="00672431" w:rsidRDefault="00672431" w:rsidP="00672431">
      <w:r>
        <w:tab/>
        <w:t>Description des outils mis à disposition de l’équipe pendant toute la durée d’exploitation</w:t>
      </w:r>
    </w:p>
    <w:p w14:paraId="303AA0E6" w14:textId="77777777" w:rsidR="00672431" w:rsidRDefault="00672431" w:rsidP="00672431">
      <w:pPr>
        <w:ind w:firstLine="709"/>
      </w:pPr>
      <w:r>
        <w:t>Solution proposée pour la maintenance GTB</w:t>
      </w:r>
    </w:p>
    <w:p w14:paraId="543B6CE6" w14:textId="77777777" w:rsidR="00672431" w:rsidRDefault="00672431" w:rsidP="00672431">
      <w:pPr>
        <w:ind w:firstLine="709"/>
      </w:pPr>
      <w:r>
        <w:t xml:space="preserve">Plate-forme téléphonique et autres moyens de communication mis en </w:t>
      </w:r>
      <w:proofErr w:type="spellStart"/>
      <w:r>
        <w:t>oeuvre</w:t>
      </w:r>
      <w:proofErr w:type="spellEnd"/>
    </w:p>
    <w:p w14:paraId="06CD8920" w14:textId="77777777" w:rsidR="00672431" w:rsidRDefault="00672431" w:rsidP="00672431">
      <w:r>
        <w:tab/>
        <w:t xml:space="preserve">Description éventuelle de </w:t>
      </w:r>
      <w:proofErr w:type="gramStart"/>
      <w:r>
        <w:t>la  GMAO</w:t>
      </w:r>
      <w:proofErr w:type="gramEnd"/>
      <w:r>
        <w:t xml:space="preserve"> dans le cadre de la maintenance préventive</w:t>
      </w:r>
    </w:p>
    <w:p w14:paraId="161254BD" w14:textId="77777777" w:rsidR="00672431" w:rsidRDefault="00672431" w:rsidP="00672431">
      <w:r>
        <w:tab/>
        <w:t>Modèle de carnet sanitaire, de livret de chaufferie et de carnet d’entretien</w:t>
      </w:r>
    </w:p>
    <w:p w14:paraId="58498E68" w14:textId="6AD3B25E" w:rsidR="00672431" w:rsidRDefault="00672431" w:rsidP="00672431">
      <w:pPr>
        <w:numPr>
          <w:ilvl w:val="0"/>
          <w:numId w:val="49"/>
        </w:numPr>
        <w:spacing w:before="120" w:after="160" w:line="264" w:lineRule="auto"/>
        <w:jc w:val="both"/>
      </w:pPr>
      <w:r>
        <w:t>PERFORMANCE ENERGETIQUE</w:t>
      </w:r>
    </w:p>
    <w:p w14:paraId="18E90B05" w14:textId="77777777" w:rsidR="00672431" w:rsidRDefault="00672431" w:rsidP="00672431">
      <w:pPr>
        <w:ind w:left="720"/>
      </w:pPr>
      <w:r>
        <w:t>Actions mise en œuvre pour assurer une gestion optimisée des installations et de l’énergie (indicateur de suivi, Mesures mises en œuvre pour l’amélioration, le rendement des installations, la régulation, l’équilibrage des installations, les seuils de températures…)</w:t>
      </w:r>
    </w:p>
    <w:p w14:paraId="3F586D1F" w14:textId="77777777" w:rsidR="00672431" w:rsidRDefault="00672431" w:rsidP="00672431">
      <w:pPr>
        <w:ind w:left="720"/>
      </w:pPr>
      <w:r>
        <w:t>Compétences mises à disposition pour atteindre/mesurer la performance. (Formation des technicien, service de performance énergétique…)</w:t>
      </w:r>
    </w:p>
    <w:p w14:paraId="3E5F21D8" w14:textId="77777777" w:rsidR="00672431" w:rsidRDefault="00672431" w:rsidP="00672431">
      <w:pPr>
        <w:ind w:left="720"/>
      </w:pPr>
      <w:r>
        <w:t>Modèle de bilan</w:t>
      </w:r>
    </w:p>
    <w:p w14:paraId="62A21E4E" w14:textId="77777777" w:rsidR="00672431" w:rsidRDefault="00672431" w:rsidP="00672431">
      <w:pPr>
        <w:numPr>
          <w:ilvl w:val="0"/>
          <w:numId w:val="49"/>
        </w:numPr>
        <w:spacing w:before="120" w:after="160" w:line="264" w:lineRule="auto"/>
        <w:jc w:val="both"/>
      </w:pPr>
      <w:r>
        <w:t>COMMUNICATION AVEC LE MAITRE D’OUVRAGE</w:t>
      </w:r>
    </w:p>
    <w:p w14:paraId="00717114" w14:textId="77777777" w:rsidR="00672431" w:rsidRDefault="00672431" w:rsidP="00672431">
      <w:pPr>
        <w:ind w:left="709"/>
      </w:pPr>
      <w:r>
        <w:t>Moyens mis en œuvre pour assurer et mesurer la satisfaction du client, état qualitatif des prestations rendues (nombre de plaintes, nombre de pannes enregistrées...)</w:t>
      </w:r>
    </w:p>
    <w:p w14:paraId="1B0BBE78" w14:textId="77777777" w:rsidR="00672431" w:rsidRDefault="00672431" w:rsidP="00672431">
      <w:pPr>
        <w:ind w:firstLine="709"/>
      </w:pPr>
      <w:r>
        <w:t>Moyen d’échange (et retour d’information)</w:t>
      </w:r>
    </w:p>
    <w:p w14:paraId="2C96CFE6" w14:textId="77777777" w:rsidR="00672431" w:rsidRDefault="00672431" w:rsidP="00672431">
      <w:pPr>
        <w:ind w:firstLine="709"/>
      </w:pPr>
      <w:r>
        <w:t>Modèle de rapport d’activité périodique</w:t>
      </w:r>
    </w:p>
    <w:p w14:paraId="30B2626A" w14:textId="77777777" w:rsidR="00672431" w:rsidRDefault="00672431" w:rsidP="00672431">
      <w:r>
        <w:tab/>
        <w:t>Modèle facture type</w:t>
      </w:r>
    </w:p>
    <w:p w14:paraId="46765303" w14:textId="77777777" w:rsidR="00672431" w:rsidRDefault="00672431" w:rsidP="00672431"/>
    <w:p w14:paraId="445B7BC2" w14:textId="77777777" w:rsidR="00672431" w:rsidRDefault="00672431" w:rsidP="00672431">
      <w:pPr>
        <w:numPr>
          <w:ilvl w:val="0"/>
          <w:numId w:val="49"/>
        </w:numPr>
        <w:spacing w:before="120" w:after="160" w:line="264" w:lineRule="auto"/>
        <w:jc w:val="both"/>
      </w:pPr>
      <w:r>
        <w:t>Politique environnementale de l’entreprise</w:t>
      </w:r>
    </w:p>
    <w:p w14:paraId="04A7A596" w14:textId="77777777" w:rsidR="00672431" w:rsidRDefault="00672431" w:rsidP="00672431">
      <w:pPr>
        <w:ind w:left="720"/>
      </w:pPr>
      <w:r>
        <w:t>Description de la politique environnementale de l’entreprise (Ecogestes, gestion des déchets, produits utilisés, recyclage, labellisation …)</w:t>
      </w:r>
    </w:p>
    <w:p w14:paraId="33743970" w14:textId="25EC4AD6" w:rsidR="005B730F" w:rsidRDefault="005B730F" w:rsidP="005B730F"/>
    <w:p w14:paraId="41F1F653" w14:textId="77777777" w:rsidR="005B730F" w:rsidRPr="007C57AD" w:rsidRDefault="005B730F" w:rsidP="005B730F">
      <w:pPr>
        <w:jc w:val="both"/>
      </w:pPr>
      <w:r w:rsidRPr="00875F73">
        <w:rPr>
          <w:b/>
        </w:rPr>
        <w:t>L’absence de ce mémoire rendra l’offre du soumissionnaire incomplète : elle sera déclarée irrégulière.</w:t>
      </w:r>
    </w:p>
    <w:p w14:paraId="74FFC0EA" w14:textId="77777777" w:rsidR="005B730F" w:rsidRDefault="005B730F" w:rsidP="005B730F"/>
    <w:p w14:paraId="2871E543" w14:textId="77777777" w:rsidR="00FF7974" w:rsidRPr="005279F7" w:rsidRDefault="00FF7974" w:rsidP="00844829">
      <w:pPr>
        <w:jc w:val="both"/>
      </w:pPr>
    </w:p>
    <w:p w14:paraId="2871E544" w14:textId="7982225A" w:rsidR="00BE64E3" w:rsidRPr="00CC21D1" w:rsidRDefault="00BE64E3" w:rsidP="00136383">
      <w:pPr>
        <w:pStyle w:val="sousarticle"/>
        <w:outlineLvl w:val="1"/>
      </w:pPr>
      <w:bookmarkStart w:id="10" w:name="_Toc42072220"/>
      <w:r w:rsidRPr="00CC21D1">
        <w:t xml:space="preserve">Visite </w:t>
      </w:r>
      <w:r w:rsidR="008059B3" w:rsidRPr="00CC21D1">
        <w:t>des lieux</w:t>
      </w:r>
      <w:bookmarkEnd w:id="10"/>
      <w:r w:rsidR="00CC21D1" w:rsidRPr="00CC21D1">
        <w:t xml:space="preserve"> </w:t>
      </w:r>
    </w:p>
    <w:p w14:paraId="2871E545" w14:textId="77777777" w:rsidR="00BE64E3" w:rsidRPr="00CC21D1" w:rsidRDefault="00BE64E3" w:rsidP="007C57AD"/>
    <w:p w14:paraId="2F338674" w14:textId="47C01D4B" w:rsidR="00CC21D1" w:rsidRDefault="00196030" w:rsidP="00CC21D1">
      <w:pPr>
        <w:jc w:val="both"/>
      </w:pPr>
      <w:r>
        <w:t xml:space="preserve">La visite du site n’est pas obligatoire, mais elle est fortement conseillée. </w:t>
      </w:r>
    </w:p>
    <w:p w14:paraId="3030B31E" w14:textId="77777777" w:rsidR="004628F9" w:rsidRDefault="004628F9" w:rsidP="00CC21D1">
      <w:pPr>
        <w:jc w:val="both"/>
      </w:pPr>
    </w:p>
    <w:p w14:paraId="2697F10A" w14:textId="57545CD0" w:rsidR="00196030" w:rsidRDefault="00196030" w:rsidP="00CC21D1">
      <w:pPr>
        <w:jc w:val="both"/>
      </w:pPr>
      <w:r>
        <w:t xml:space="preserve">Elle se déroulera à l’adresse suivante : </w:t>
      </w:r>
    </w:p>
    <w:p w14:paraId="5A798C60" w14:textId="040B1F89" w:rsidR="004628F9" w:rsidRDefault="004628F9" w:rsidP="00CC21D1">
      <w:pPr>
        <w:jc w:val="both"/>
      </w:pPr>
    </w:p>
    <w:p w14:paraId="39C58A62" w14:textId="77777777" w:rsidR="004628F9" w:rsidRDefault="004628F9" w:rsidP="00CC21D1">
      <w:pPr>
        <w:jc w:val="both"/>
      </w:pPr>
      <w:bookmarkStart w:id="11" w:name="_GoBack"/>
      <w:bookmarkEnd w:id="11"/>
    </w:p>
    <w:p w14:paraId="485257B8" w14:textId="77777777" w:rsidR="002C4C1B" w:rsidRDefault="002C4C1B" w:rsidP="002C4C1B">
      <w:pPr>
        <w:jc w:val="both"/>
      </w:pPr>
      <w:proofErr w:type="spellStart"/>
      <w:r>
        <w:lastRenderedPageBreak/>
        <w:t>Lycee</w:t>
      </w:r>
      <w:proofErr w:type="spellEnd"/>
      <w:r>
        <w:t xml:space="preserve"> Honoré d'Estienne d'Orves</w:t>
      </w:r>
    </w:p>
    <w:p w14:paraId="19FC079C" w14:textId="77777777" w:rsidR="002C4C1B" w:rsidRDefault="002C4C1B" w:rsidP="002C4C1B">
      <w:pPr>
        <w:jc w:val="both"/>
      </w:pPr>
      <w:r>
        <w:t xml:space="preserve">2 </w:t>
      </w:r>
      <w:proofErr w:type="gramStart"/>
      <w:r>
        <w:t>esplanade</w:t>
      </w:r>
      <w:proofErr w:type="gramEnd"/>
      <w:r>
        <w:t xml:space="preserve"> du LYCEE</w:t>
      </w:r>
    </w:p>
    <w:p w14:paraId="74BCB65F" w14:textId="77777777" w:rsidR="002C4C1B" w:rsidRPr="00A5115A" w:rsidRDefault="002C4C1B" w:rsidP="002C4C1B">
      <w:pPr>
        <w:jc w:val="both"/>
      </w:pPr>
      <w:r>
        <w:t>44473 CARQUEFOU CEDEX</w:t>
      </w:r>
    </w:p>
    <w:p w14:paraId="2871E547" w14:textId="38891ADA" w:rsidR="005B21EB" w:rsidRDefault="005B21EB" w:rsidP="0008271F">
      <w:pPr>
        <w:jc w:val="both"/>
      </w:pPr>
    </w:p>
    <w:p w14:paraId="16954D78" w14:textId="566EC093" w:rsidR="00CC21D1" w:rsidRDefault="00CC21D1" w:rsidP="00196030">
      <w:pPr>
        <w:jc w:val="both"/>
      </w:pPr>
      <w:r>
        <w:t>Un contact préalable avec le site est exigé</w:t>
      </w:r>
      <w:r w:rsidR="00FB6DB9">
        <w:t xml:space="preserve"> </w:t>
      </w:r>
      <w:r>
        <w:t xml:space="preserve">: </w:t>
      </w:r>
    </w:p>
    <w:p w14:paraId="69C006DE" w14:textId="77777777" w:rsidR="00196030" w:rsidRDefault="00196030" w:rsidP="00196030">
      <w:pPr>
        <w:jc w:val="both"/>
      </w:pPr>
    </w:p>
    <w:p w14:paraId="783A5E29" w14:textId="13F06B26" w:rsidR="00CC21D1" w:rsidRPr="00196030" w:rsidRDefault="00196030" w:rsidP="00196030">
      <w:pPr>
        <w:jc w:val="both"/>
        <w:rPr>
          <w:b/>
          <w:bCs/>
        </w:rPr>
      </w:pPr>
      <w:r>
        <w:t>Merci de contacter l’a</w:t>
      </w:r>
      <w:r w:rsidR="00CC21D1" w:rsidRPr="0010786C">
        <w:t>ccueil de l’établissement</w:t>
      </w:r>
      <w:r>
        <w:t xml:space="preserve"> au</w:t>
      </w:r>
      <w:r w:rsidR="00CC21D1" w:rsidRPr="0010786C">
        <w:t> </w:t>
      </w:r>
      <w:r w:rsidR="002C4C1B" w:rsidRPr="002C4C1B">
        <w:rPr>
          <w:b/>
          <w:bCs/>
        </w:rPr>
        <w:t>0</w:t>
      </w:r>
      <w:r w:rsidR="002C4C1B" w:rsidRPr="002C4C1B">
        <w:rPr>
          <w:b/>
          <w:bCs/>
        </w:rPr>
        <w:t>2</w:t>
      </w:r>
      <w:r w:rsidR="002C4C1B">
        <w:rPr>
          <w:b/>
          <w:bCs/>
        </w:rPr>
        <w:t xml:space="preserve"> </w:t>
      </w:r>
      <w:r w:rsidR="002C4C1B" w:rsidRPr="002C4C1B">
        <w:rPr>
          <w:b/>
          <w:bCs/>
        </w:rPr>
        <w:t>28</w:t>
      </w:r>
      <w:r w:rsidR="002C4C1B">
        <w:rPr>
          <w:b/>
          <w:bCs/>
        </w:rPr>
        <w:t xml:space="preserve"> </w:t>
      </w:r>
      <w:r w:rsidR="002C4C1B" w:rsidRPr="002C4C1B">
        <w:rPr>
          <w:b/>
          <w:bCs/>
        </w:rPr>
        <w:t>34</w:t>
      </w:r>
      <w:r w:rsidR="002C4C1B">
        <w:rPr>
          <w:b/>
          <w:bCs/>
        </w:rPr>
        <w:t xml:space="preserve"> </w:t>
      </w:r>
      <w:r w:rsidR="002C4C1B" w:rsidRPr="002C4C1B">
        <w:rPr>
          <w:b/>
          <w:bCs/>
        </w:rPr>
        <w:t>20</w:t>
      </w:r>
      <w:r w:rsidR="002C4C1B">
        <w:rPr>
          <w:b/>
          <w:bCs/>
        </w:rPr>
        <w:t xml:space="preserve"> </w:t>
      </w:r>
      <w:r w:rsidR="002C4C1B" w:rsidRPr="002C4C1B">
        <w:rPr>
          <w:b/>
          <w:bCs/>
        </w:rPr>
        <w:t>70</w:t>
      </w:r>
    </w:p>
    <w:p w14:paraId="2871E54F" w14:textId="77777777" w:rsidR="007C57AD" w:rsidRPr="00CC21D1" w:rsidRDefault="007C57AD" w:rsidP="0008271F">
      <w:pPr>
        <w:autoSpaceDE w:val="0"/>
        <w:autoSpaceDN w:val="0"/>
        <w:adjustRightInd w:val="0"/>
        <w:jc w:val="both"/>
        <w:rPr>
          <w:rFonts w:cs="Arial Narrow"/>
        </w:rPr>
      </w:pPr>
    </w:p>
    <w:p w14:paraId="2871E551" w14:textId="77777777" w:rsidR="007C57AD" w:rsidRDefault="007C57AD" w:rsidP="007C57AD"/>
    <w:p w14:paraId="2871E552" w14:textId="77777777" w:rsidR="00FE45D3" w:rsidRPr="001046AB" w:rsidRDefault="00FE45D3" w:rsidP="00FE45D3">
      <w:pPr>
        <w:pStyle w:val="sousarticle"/>
        <w:outlineLvl w:val="1"/>
      </w:pPr>
      <w:bookmarkStart w:id="12" w:name="_Toc42072221"/>
      <w:r w:rsidRPr="001046AB">
        <w:t xml:space="preserve">Conditions d'accès à la commande publique relatives </w:t>
      </w:r>
      <w:r w:rsidR="00BE0662" w:rsidRPr="001046AB">
        <w:t xml:space="preserve">à la lutte contre le travail illégal, </w:t>
      </w:r>
      <w:r w:rsidRPr="001046AB">
        <w:t>au respect de l'obligation d'emploi des travailleurs handicapés et au respect de l’égalité professionnelle entre les femmes et les hommes</w:t>
      </w:r>
      <w:bookmarkEnd w:id="12"/>
    </w:p>
    <w:p w14:paraId="2871E553" w14:textId="77777777" w:rsidR="007C57AD" w:rsidRPr="001046AB" w:rsidRDefault="007C57AD" w:rsidP="007C57AD"/>
    <w:p w14:paraId="2871E554" w14:textId="77777777" w:rsidR="00BE0662" w:rsidRPr="001046AB" w:rsidRDefault="00BE0662" w:rsidP="00067F49">
      <w:pPr>
        <w:pStyle w:val="soustitre"/>
        <w:outlineLvl w:val="2"/>
      </w:pPr>
      <w:bookmarkStart w:id="13" w:name="_Toc42072222"/>
      <w:r w:rsidRPr="001046AB">
        <w:t>Lutte contre le travail illégal</w:t>
      </w:r>
      <w:bookmarkEnd w:id="13"/>
    </w:p>
    <w:p w14:paraId="2871E555" w14:textId="77777777" w:rsidR="00BE0662" w:rsidRPr="00014BFC" w:rsidRDefault="00BE0662" w:rsidP="007C57AD">
      <w:pPr>
        <w:rPr>
          <w:rFonts w:cs="Arial"/>
        </w:rPr>
      </w:pPr>
    </w:p>
    <w:p w14:paraId="2871E556" w14:textId="77777777" w:rsidR="00CB5858" w:rsidRPr="00CB5858" w:rsidRDefault="00CB5858" w:rsidP="00CB5858">
      <w:pPr>
        <w:rPr>
          <w:rFonts w:cs="Arial"/>
        </w:rPr>
      </w:pPr>
      <w:r w:rsidRPr="00CB5858">
        <w:rPr>
          <w:rFonts w:cs="Arial"/>
        </w:rPr>
        <w:t>Sont exclus de la procédure de passation des marchés les candidats qui ont :</w:t>
      </w:r>
    </w:p>
    <w:p w14:paraId="2871E557" w14:textId="77777777" w:rsidR="007B290D" w:rsidRPr="00067F49" w:rsidRDefault="00CB5858" w:rsidP="00152AC0">
      <w:pPr>
        <w:pStyle w:val="Paragraphedeliste"/>
        <w:numPr>
          <w:ilvl w:val="0"/>
          <w:numId w:val="12"/>
        </w:numPr>
        <w:spacing w:before="60"/>
        <w:ind w:left="425" w:hanging="357"/>
        <w:contextualSpacing w:val="0"/>
        <w:jc w:val="both"/>
        <w:rPr>
          <w:rFonts w:cs="Arial"/>
        </w:rPr>
      </w:pPr>
      <w:proofErr w:type="gramStart"/>
      <w:r>
        <w:rPr>
          <w:rFonts w:cs="Arial"/>
        </w:rPr>
        <w:t>f</w:t>
      </w:r>
      <w:r w:rsidR="007B290D" w:rsidRPr="00067F49">
        <w:rPr>
          <w:rFonts w:cs="Arial"/>
        </w:rPr>
        <w:t>ait</w:t>
      </w:r>
      <w:proofErr w:type="gramEnd"/>
      <w:r w:rsidR="007B290D" w:rsidRPr="00067F49">
        <w:rPr>
          <w:rFonts w:cs="Arial"/>
        </w:rPr>
        <w:t xml:space="preserve">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w:t>
      </w:r>
      <w:r w:rsidR="003C080B">
        <w:rPr>
          <w:rFonts w:cs="Arial"/>
        </w:rPr>
        <w:t> ;</w:t>
      </w:r>
    </w:p>
    <w:p w14:paraId="2871E558" w14:textId="77777777" w:rsidR="007B290D" w:rsidRPr="00067F49" w:rsidRDefault="007B290D" w:rsidP="00152AC0">
      <w:pPr>
        <w:pStyle w:val="Paragraphedeliste"/>
        <w:numPr>
          <w:ilvl w:val="0"/>
          <w:numId w:val="12"/>
        </w:numPr>
        <w:tabs>
          <w:tab w:val="left" w:pos="576"/>
        </w:tabs>
        <w:spacing w:before="60"/>
        <w:ind w:left="425" w:hanging="357"/>
        <w:contextualSpacing w:val="0"/>
        <w:jc w:val="both"/>
        <w:rPr>
          <w:rFonts w:cs="Arial"/>
          <w:b/>
          <w:i/>
        </w:rPr>
      </w:pPr>
      <w:proofErr w:type="gramStart"/>
      <w:r w:rsidRPr="00067F49">
        <w:rPr>
          <w:rFonts w:cs="Arial"/>
        </w:rPr>
        <w:t>pour</w:t>
      </w:r>
      <w:proofErr w:type="gramEnd"/>
      <w:r w:rsidRPr="00067F49">
        <w:rPr>
          <w:rFonts w:cs="Arial"/>
        </w:rPr>
        <w:t xml:space="preserve"> les contrats administratifs, </w:t>
      </w:r>
      <w:r w:rsidR="00CB5858">
        <w:rPr>
          <w:rFonts w:cs="Arial"/>
        </w:rPr>
        <w:t>fait</w:t>
      </w:r>
      <w:r w:rsidRPr="00067F49">
        <w:rPr>
          <w:rFonts w:cs="Arial"/>
        </w:rPr>
        <w:t xml:space="preserve"> l’objet d’une mesure d’exclusion ordonnée par le préfet, en application des articles L. 8272-4, R. 8272-10 et</w:t>
      </w:r>
      <w:r w:rsidR="003C080B">
        <w:rPr>
          <w:rFonts w:cs="Arial"/>
        </w:rPr>
        <w:t xml:space="preserve"> R. 8272-11 du code du travail.</w:t>
      </w:r>
    </w:p>
    <w:p w14:paraId="2871E559" w14:textId="77777777" w:rsidR="007B290D" w:rsidRPr="00067F49" w:rsidRDefault="007B290D" w:rsidP="00067F49">
      <w:pPr>
        <w:rPr>
          <w:rFonts w:cs="Arial"/>
        </w:rPr>
      </w:pPr>
    </w:p>
    <w:p w14:paraId="2871E55A" w14:textId="77777777" w:rsidR="00BE0662" w:rsidRPr="001046AB" w:rsidRDefault="00BE0662" w:rsidP="00067F49">
      <w:pPr>
        <w:pStyle w:val="soustitre"/>
        <w:outlineLvl w:val="2"/>
      </w:pPr>
      <w:bookmarkStart w:id="14" w:name="_Toc42072223"/>
      <w:r w:rsidRPr="001046AB">
        <w:t>Obligation d’emploi des travailleurs handicapés ou assimilés</w:t>
      </w:r>
      <w:bookmarkEnd w:id="14"/>
      <w:r w:rsidRPr="001046AB">
        <w:t> </w:t>
      </w:r>
    </w:p>
    <w:p w14:paraId="2871E55B" w14:textId="77777777" w:rsidR="00BE0662" w:rsidRPr="001046AB" w:rsidRDefault="00BE0662" w:rsidP="007C57AD"/>
    <w:p w14:paraId="2871E55C" w14:textId="77777777" w:rsidR="00BE0662" w:rsidRPr="001046AB" w:rsidRDefault="005E6DDC" w:rsidP="00BE0662">
      <w:pPr>
        <w:jc w:val="both"/>
      </w:pPr>
      <w:r w:rsidRPr="005E6DDC">
        <w:rPr>
          <w:rFonts w:cs="Arial"/>
        </w:rPr>
        <w:t>Sont exclus de la procédure de passation des marchés, les candidats qui ne sont pas en règle</w:t>
      </w:r>
      <w:r w:rsidR="00BE0662" w:rsidRPr="001046AB">
        <w:rPr>
          <w:rFonts w:cs="Arial"/>
        </w:rPr>
        <w:t xml:space="preserve">, au cours de l'année précédant celle au cours de laquelle a lieu le lancement de la consultation, au regard des articles L. 5212-1 à L. 5212-11 du </w:t>
      </w:r>
      <w:r w:rsidR="00BE0662" w:rsidRPr="001046AB">
        <w:rPr>
          <w:rFonts w:cs="Arial"/>
          <w:bCs/>
        </w:rPr>
        <w:t>code du travail</w:t>
      </w:r>
      <w:r w:rsidR="00BE0662" w:rsidRPr="001046AB">
        <w:rPr>
          <w:rFonts w:cs="Arial"/>
        </w:rPr>
        <w:t xml:space="preserve"> concernant l’empl</w:t>
      </w:r>
      <w:r w:rsidR="00EF14BF">
        <w:rPr>
          <w:rFonts w:cs="Arial"/>
        </w:rPr>
        <w:t>oi des travailleurs handicapés.</w:t>
      </w:r>
    </w:p>
    <w:p w14:paraId="2871E55D" w14:textId="77777777" w:rsidR="00BE0662" w:rsidRPr="001046AB" w:rsidRDefault="00BE0662" w:rsidP="007C57AD"/>
    <w:p w14:paraId="2871E55E" w14:textId="77777777" w:rsidR="007B290D" w:rsidRPr="001046AB" w:rsidRDefault="007B290D" w:rsidP="00067F49">
      <w:pPr>
        <w:pStyle w:val="soustitre"/>
        <w:outlineLvl w:val="2"/>
      </w:pPr>
      <w:bookmarkStart w:id="15" w:name="_Toc42072224"/>
      <w:r w:rsidRPr="001046AB">
        <w:t>Egalité professionnelle entre les femmes et les hommes</w:t>
      </w:r>
      <w:bookmarkEnd w:id="15"/>
    </w:p>
    <w:p w14:paraId="2871E55F" w14:textId="77777777" w:rsidR="00BE0662" w:rsidRPr="001046AB" w:rsidRDefault="00BE0662" w:rsidP="007C57AD"/>
    <w:p w14:paraId="2871E560" w14:textId="77777777" w:rsidR="00FE45D3" w:rsidRPr="001046AB" w:rsidRDefault="0040763D" w:rsidP="003C080B">
      <w:pPr>
        <w:jc w:val="both"/>
      </w:pPr>
      <w:r w:rsidRPr="001046AB">
        <w:t>L’entreprise ne peut soumissionner à un marché public en cas d’infraction liée à une méconnaissance des dispositions relatives à l’égalité professionnelle entre les femmes et les hommes, prévues par les articles L. 1142-1 et L. 1142-2 du code du travail ; en cas de condamnation, depuis moins de cinq ans, pour infraction constituée par toute discrimination ; en cas de non-respect de l’obligation de négociation en matière d’égalité professionnelle entre les femmes et les hommes</w:t>
      </w:r>
      <w:r w:rsidR="00EF14BF">
        <w:t>.</w:t>
      </w:r>
    </w:p>
    <w:p w14:paraId="2871E561" w14:textId="77777777" w:rsidR="00067F49" w:rsidRDefault="00067F49" w:rsidP="007C57AD"/>
    <w:p w14:paraId="2871E562" w14:textId="77777777" w:rsidR="00067F49" w:rsidRPr="007C57AD" w:rsidRDefault="00067F49" w:rsidP="007C57AD"/>
    <w:p w14:paraId="2871E563" w14:textId="77777777" w:rsidR="00FF7974" w:rsidRPr="007C57AD" w:rsidRDefault="000A2CED" w:rsidP="00136383">
      <w:pPr>
        <w:pStyle w:val="ARTICLE"/>
        <w:outlineLvl w:val="0"/>
      </w:pPr>
      <w:bookmarkStart w:id="16" w:name="_Toc42072225"/>
      <w:r w:rsidRPr="007C57AD">
        <w:rPr>
          <w:caps w:val="0"/>
        </w:rPr>
        <w:t>DELAIS DE VALIDITE DES OFFRES</w:t>
      </w:r>
      <w:bookmarkEnd w:id="16"/>
    </w:p>
    <w:p w14:paraId="2871E564" w14:textId="77777777" w:rsidR="00CB50DE" w:rsidRPr="007C57AD" w:rsidRDefault="00CB50DE" w:rsidP="007C57AD"/>
    <w:p w14:paraId="2871E565" w14:textId="77777777" w:rsidR="009F2CA3" w:rsidRPr="0010786C" w:rsidRDefault="009F2CA3" w:rsidP="007C57AD">
      <w:pPr>
        <w:pStyle w:val="StyleNormal1ArialNarrow"/>
        <w:ind w:left="0"/>
      </w:pPr>
      <w:r w:rsidRPr="0010786C">
        <w:t xml:space="preserve">Le délai de validité des propositions est de </w:t>
      </w:r>
      <w:r w:rsidR="007A0E9F" w:rsidRPr="0010786C">
        <w:t>4 mois</w:t>
      </w:r>
      <w:r w:rsidRPr="0010786C">
        <w:t xml:space="preserve"> à compter de la date limite fixée pour la réception des propositions en page de garde.</w:t>
      </w:r>
    </w:p>
    <w:p w14:paraId="2871E566" w14:textId="77777777" w:rsidR="00CB50DE" w:rsidRPr="0010786C" w:rsidRDefault="00CB50DE" w:rsidP="007C57AD"/>
    <w:p w14:paraId="2871E576" w14:textId="77777777" w:rsidR="005A5219" w:rsidRPr="007C57AD" w:rsidRDefault="005A5219" w:rsidP="007C57AD"/>
    <w:p w14:paraId="2871E577" w14:textId="77777777" w:rsidR="007F4235" w:rsidRPr="007C57AD" w:rsidRDefault="000A2CED" w:rsidP="00136383">
      <w:pPr>
        <w:pStyle w:val="ARTICLE"/>
        <w:outlineLvl w:val="0"/>
      </w:pPr>
      <w:bookmarkStart w:id="17" w:name="_Toc42072226"/>
      <w:r w:rsidRPr="007C57AD">
        <w:rPr>
          <w:caps w:val="0"/>
        </w:rPr>
        <w:t>PRESENTATION DES PROPOSITIONS</w:t>
      </w:r>
      <w:bookmarkEnd w:id="17"/>
    </w:p>
    <w:p w14:paraId="2871E578" w14:textId="77777777" w:rsidR="007F4235" w:rsidRPr="007C57AD" w:rsidRDefault="007F4235" w:rsidP="007C57AD"/>
    <w:p w14:paraId="2871E579" w14:textId="77777777" w:rsidR="009F2CA3" w:rsidRPr="007C57AD" w:rsidRDefault="009F2CA3" w:rsidP="00136383">
      <w:pPr>
        <w:pStyle w:val="sousarticle"/>
        <w:outlineLvl w:val="1"/>
      </w:pPr>
      <w:bookmarkStart w:id="18" w:name="_Toc42072227"/>
      <w:r w:rsidRPr="007C57AD">
        <w:t>Documents à remettre</w:t>
      </w:r>
      <w:bookmarkEnd w:id="18"/>
    </w:p>
    <w:p w14:paraId="2871E57A" w14:textId="77777777" w:rsidR="009F2CA3" w:rsidRPr="007C57AD" w:rsidRDefault="009F2CA3" w:rsidP="007C57AD"/>
    <w:p w14:paraId="2871E57B" w14:textId="77777777" w:rsidR="00140937" w:rsidRDefault="007A0E9F" w:rsidP="007C57AD">
      <w:pPr>
        <w:tabs>
          <w:tab w:val="num" w:pos="426"/>
        </w:tabs>
      </w:pPr>
      <w:r w:rsidRPr="007A0E9F">
        <w:t>Les entreprises ou opérateurs économiques auront à produire un dossier comprenant les pièces listées ci-dessous :</w:t>
      </w:r>
    </w:p>
    <w:p w14:paraId="2871E57C" w14:textId="77777777" w:rsidR="007A0E9F" w:rsidRPr="007C57AD" w:rsidRDefault="007A0E9F" w:rsidP="007C57AD">
      <w:pPr>
        <w:tabs>
          <w:tab w:val="num" w:pos="426"/>
        </w:tabs>
      </w:pPr>
    </w:p>
    <w:p w14:paraId="2871E57D" w14:textId="125BA75E" w:rsidR="009F2CA3" w:rsidRPr="007C57AD" w:rsidRDefault="009F2CA3" w:rsidP="00AE5F33">
      <w:pPr>
        <w:numPr>
          <w:ilvl w:val="0"/>
          <w:numId w:val="17"/>
        </w:numPr>
        <w:spacing w:before="60"/>
        <w:ind w:left="567"/>
        <w:jc w:val="both"/>
      </w:pPr>
      <w:r w:rsidRPr="007C57AD">
        <w:t xml:space="preserve">La « lettre de candidature – </w:t>
      </w:r>
      <w:r w:rsidR="005E0B86">
        <w:t>identification des membres du groupement</w:t>
      </w:r>
      <w:r w:rsidRPr="007C57AD">
        <w:t xml:space="preserve"> » dûment complétée - DC1 </w:t>
      </w:r>
      <w:r w:rsidR="000A1374">
        <w:t>ou document de forme libre comportant les mêmes informations</w:t>
      </w:r>
      <w:r w:rsidRPr="007C57AD">
        <w:t> ;</w:t>
      </w:r>
    </w:p>
    <w:p w14:paraId="2871E57E" w14:textId="77777777" w:rsidR="009F2CA3" w:rsidRPr="007C57AD" w:rsidRDefault="009F2CA3" w:rsidP="002112FB">
      <w:pPr>
        <w:pStyle w:val="Paragraphedeliste"/>
        <w:ind w:left="567"/>
      </w:pPr>
      <w:r w:rsidRPr="007C57AD">
        <w:t>Elle spécifie :</w:t>
      </w:r>
    </w:p>
    <w:p w14:paraId="2871E57F" w14:textId="77777777" w:rsidR="009F2CA3" w:rsidRPr="007C57AD" w:rsidRDefault="00533AF5" w:rsidP="00AE5F33">
      <w:pPr>
        <w:pStyle w:val="Paragraphedeliste"/>
        <w:numPr>
          <w:ilvl w:val="0"/>
          <w:numId w:val="18"/>
        </w:numPr>
        <w:tabs>
          <w:tab w:val="left" w:pos="993"/>
        </w:tabs>
        <w:spacing w:before="60"/>
        <w:ind w:left="993"/>
        <w:contextualSpacing w:val="0"/>
        <w:jc w:val="both"/>
      </w:pPr>
      <w:proofErr w:type="gramStart"/>
      <w:r>
        <w:t>l’</w:t>
      </w:r>
      <w:r w:rsidR="009F2CA3" w:rsidRPr="007C57AD">
        <w:t>objet</w:t>
      </w:r>
      <w:proofErr w:type="gramEnd"/>
      <w:r w:rsidR="009F2CA3" w:rsidRPr="007C57AD">
        <w:t xml:space="preserve"> de la candidature ;</w:t>
      </w:r>
    </w:p>
    <w:p w14:paraId="2871E580" w14:textId="77777777" w:rsidR="009F2CA3" w:rsidRPr="007C57AD" w:rsidRDefault="009F2CA3" w:rsidP="00AE5F33">
      <w:pPr>
        <w:pStyle w:val="Paragraphedeliste"/>
        <w:numPr>
          <w:ilvl w:val="0"/>
          <w:numId w:val="18"/>
        </w:numPr>
        <w:tabs>
          <w:tab w:val="left" w:pos="993"/>
        </w:tabs>
        <w:spacing w:before="60"/>
        <w:ind w:left="993"/>
        <w:contextualSpacing w:val="0"/>
        <w:jc w:val="both"/>
      </w:pPr>
      <w:proofErr w:type="gramStart"/>
      <w:r w:rsidRPr="007C57AD">
        <w:t>le</w:t>
      </w:r>
      <w:proofErr w:type="gramEnd"/>
      <w:r w:rsidRPr="007C57AD">
        <w:t xml:space="preserve"> cas échéant, les noms et coordonnées des cotraitants, la répartition des travaux entre eux, la forme du groupement, le type de mandat donné au mandataire ; </w:t>
      </w:r>
    </w:p>
    <w:p w14:paraId="2871E581" w14:textId="77777777" w:rsidR="005812D9" w:rsidRPr="005812D9" w:rsidRDefault="005812D9" w:rsidP="005812D9">
      <w:pPr>
        <w:numPr>
          <w:ilvl w:val="0"/>
          <w:numId w:val="18"/>
        </w:numPr>
        <w:tabs>
          <w:tab w:val="left" w:pos="993"/>
        </w:tabs>
        <w:spacing w:before="60"/>
        <w:ind w:left="993"/>
        <w:jc w:val="both"/>
      </w:pPr>
      <w:proofErr w:type="gramStart"/>
      <w:r w:rsidRPr="005812D9">
        <w:lastRenderedPageBreak/>
        <w:t>l’attestation</w:t>
      </w:r>
      <w:proofErr w:type="gramEnd"/>
      <w:r w:rsidRPr="005812D9">
        <w:t xml:space="preserve"> sur l’honneur prévue aux articles R2142-3, R2142-4, R2143-3 et R2143-16 du code de la commande publique.</w:t>
      </w:r>
    </w:p>
    <w:p w14:paraId="2871E582" w14:textId="77777777" w:rsidR="009F2CA3" w:rsidRPr="007C57AD" w:rsidRDefault="009F2CA3" w:rsidP="00AE5F33">
      <w:pPr>
        <w:numPr>
          <w:ilvl w:val="0"/>
          <w:numId w:val="17"/>
        </w:numPr>
        <w:spacing w:before="60"/>
        <w:ind w:left="567"/>
        <w:jc w:val="both"/>
      </w:pPr>
      <w:r w:rsidRPr="007C57AD">
        <w:t>La « déclaration du candidat » dûment complétée - DC2 (jointe au présent DCE)</w:t>
      </w:r>
      <w:r w:rsidR="000A1374">
        <w:t xml:space="preserve"> ou document de forme libre comportant les mêmes informations</w:t>
      </w:r>
      <w:r w:rsidRPr="007C57AD">
        <w:t xml:space="preserve"> : </w:t>
      </w:r>
    </w:p>
    <w:p w14:paraId="2871E583" w14:textId="77777777" w:rsidR="009F2CA3" w:rsidRPr="007C57AD" w:rsidRDefault="009F2CA3" w:rsidP="00AE5F33">
      <w:pPr>
        <w:pStyle w:val="Paragraphedeliste"/>
        <w:numPr>
          <w:ilvl w:val="0"/>
          <w:numId w:val="19"/>
        </w:numPr>
        <w:tabs>
          <w:tab w:val="left" w:pos="993"/>
        </w:tabs>
        <w:spacing w:before="60"/>
        <w:ind w:left="993"/>
        <w:contextualSpacing w:val="0"/>
        <w:jc w:val="both"/>
      </w:pPr>
      <w:proofErr w:type="gramStart"/>
      <w:r w:rsidRPr="007C57AD">
        <w:t>l’identification</w:t>
      </w:r>
      <w:proofErr w:type="gramEnd"/>
      <w:r w:rsidRPr="007C57AD">
        <w:t>, la forme juridique et le numéro d’identification de chaque cotraitant (ou motif de non-indication d’un numéro d’identification) ;</w:t>
      </w:r>
    </w:p>
    <w:p w14:paraId="2871E584" w14:textId="77777777" w:rsidR="00533AF5" w:rsidRDefault="00BF6649" w:rsidP="00AE5F33">
      <w:pPr>
        <w:pStyle w:val="Paragraphedeliste"/>
        <w:numPr>
          <w:ilvl w:val="0"/>
          <w:numId w:val="19"/>
        </w:numPr>
        <w:tabs>
          <w:tab w:val="left" w:pos="993"/>
        </w:tabs>
        <w:spacing w:before="60"/>
        <w:ind w:left="993"/>
        <w:contextualSpacing w:val="0"/>
        <w:jc w:val="both"/>
      </w:pPr>
      <w:proofErr w:type="gramStart"/>
      <w:r w:rsidRPr="0095159F">
        <w:t>la</w:t>
      </w:r>
      <w:proofErr w:type="gramEnd"/>
      <w:r w:rsidRPr="0095159F">
        <w:t xml:space="preserve"> déclaration concernant le chiffre d’affaires global et le cas échéant le chiffre d’affaires du domaine d’activité faisant l’objet du marché, portant au maximum sur les trois derniers exercices disponibles en fonction de la date de création de l’entreprise ou du début d’activité de l’opérateur économique, dans la mesure où les informations sur ces chiffres d’affaires sont disponibles</w:t>
      </w:r>
      <w:r w:rsidR="009F1873">
        <w:t>.</w:t>
      </w:r>
    </w:p>
    <w:p w14:paraId="2871E585" w14:textId="77777777" w:rsidR="00533AF5" w:rsidRPr="0010786C" w:rsidRDefault="00533AF5" w:rsidP="00AE5F33">
      <w:pPr>
        <w:pStyle w:val="Paragraphedeliste"/>
        <w:numPr>
          <w:ilvl w:val="0"/>
          <w:numId w:val="17"/>
        </w:numPr>
        <w:tabs>
          <w:tab w:val="left" w:pos="851"/>
        </w:tabs>
        <w:spacing w:before="60"/>
        <w:ind w:left="567"/>
        <w:contextualSpacing w:val="0"/>
        <w:jc w:val="both"/>
      </w:pPr>
      <w:r w:rsidRPr="0010786C">
        <w:t>En annexe au DC2, le candidat produira</w:t>
      </w:r>
    </w:p>
    <w:p w14:paraId="2871E586" w14:textId="77777777" w:rsidR="00533AF5" w:rsidRPr="0010786C" w:rsidRDefault="00533AF5" w:rsidP="00AE5F33">
      <w:pPr>
        <w:pStyle w:val="Paragraphedeliste"/>
        <w:numPr>
          <w:ilvl w:val="0"/>
          <w:numId w:val="20"/>
        </w:numPr>
        <w:tabs>
          <w:tab w:val="left" w:pos="993"/>
        </w:tabs>
        <w:spacing w:before="60"/>
        <w:ind w:left="993"/>
        <w:contextualSpacing w:val="0"/>
        <w:jc w:val="both"/>
      </w:pPr>
      <w:proofErr w:type="gramStart"/>
      <w:r w:rsidRPr="0010786C">
        <w:t>les</w:t>
      </w:r>
      <w:proofErr w:type="gramEnd"/>
      <w:r w:rsidRPr="0010786C">
        <w:t xml:space="preserve"> effectifs moyens annuels du candidat en précisant l’importance du personnel d’encadrement pour chacune des trois dernières années ;</w:t>
      </w:r>
    </w:p>
    <w:p w14:paraId="2871E587" w14:textId="77777777" w:rsidR="00E34864" w:rsidRPr="0010786C" w:rsidRDefault="004C10A6" w:rsidP="00AE5F33">
      <w:pPr>
        <w:pStyle w:val="Paragraphedeliste"/>
        <w:numPr>
          <w:ilvl w:val="0"/>
          <w:numId w:val="20"/>
        </w:numPr>
        <w:tabs>
          <w:tab w:val="left" w:pos="993"/>
        </w:tabs>
        <w:spacing w:before="60"/>
        <w:ind w:left="993"/>
        <w:contextualSpacing w:val="0"/>
        <w:jc w:val="both"/>
      </w:pPr>
      <w:proofErr w:type="gramStart"/>
      <w:r w:rsidRPr="0010786C">
        <w:t>la</w:t>
      </w:r>
      <w:proofErr w:type="gramEnd"/>
      <w:r w:rsidRPr="0010786C">
        <w:t xml:space="preserve"> présentation </w:t>
      </w:r>
      <w:r w:rsidR="00503DF6" w:rsidRPr="0010786C">
        <w:t>d’une liste des principaux services</w:t>
      </w:r>
      <w:r w:rsidRPr="0010786C">
        <w:t xml:space="preserve"> effectués au cours des trois dernières années, indiquant, le montant, la date et le destinataire public ou privé ;</w:t>
      </w:r>
    </w:p>
    <w:p w14:paraId="2871E588" w14:textId="6B0F40CE" w:rsidR="009F2CA3" w:rsidRPr="0010786C" w:rsidRDefault="002C4C1B" w:rsidP="00AE5F33">
      <w:pPr>
        <w:numPr>
          <w:ilvl w:val="0"/>
          <w:numId w:val="17"/>
        </w:numPr>
        <w:tabs>
          <w:tab w:val="left" w:pos="567"/>
        </w:tabs>
        <w:spacing w:before="60"/>
        <w:ind w:left="567"/>
        <w:jc w:val="both"/>
      </w:pPr>
      <w:proofErr w:type="gramStart"/>
      <w:r>
        <w:t>le</w:t>
      </w:r>
      <w:proofErr w:type="gramEnd"/>
      <w:r>
        <w:t xml:space="preserve"> BPU signé ou l’acte d’engagement qui</w:t>
      </w:r>
      <w:r w:rsidR="009F2CA3" w:rsidRPr="0010786C">
        <w:t xml:space="preserve"> constitue l’offre proprement dite ;</w:t>
      </w:r>
    </w:p>
    <w:p w14:paraId="2871E58A" w14:textId="77777777" w:rsidR="009F2CA3" w:rsidRPr="0010786C" w:rsidRDefault="009F2CA3" w:rsidP="00AE5F33">
      <w:pPr>
        <w:numPr>
          <w:ilvl w:val="0"/>
          <w:numId w:val="17"/>
        </w:numPr>
        <w:tabs>
          <w:tab w:val="left" w:pos="567"/>
        </w:tabs>
        <w:spacing w:before="60"/>
        <w:ind w:left="567"/>
        <w:jc w:val="both"/>
      </w:pPr>
      <w:r w:rsidRPr="0010786C">
        <w:t xml:space="preserve">Le mémoire technique décrit </w:t>
      </w:r>
      <w:r w:rsidR="00CA76A0" w:rsidRPr="0010786C">
        <w:t>au</w:t>
      </w:r>
      <w:r w:rsidRPr="0010786C">
        <w:t xml:space="preserve"> présent règlement de la consultation ;</w:t>
      </w:r>
    </w:p>
    <w:p w14:paraId="2871E58B" w14:textId="77777777" w:rsidR="00B61D62" w:rsidRPr="0010786C" w:rsidRDefault="00D232D2" w:rsidP="00AE5F33">
      <w:pPr>
        <w:numPr>
          <w:ilvl w:val="0"/>
          <w:numId w:val="17"/>
        </w:numPr>
        <w:tabs>
          <w:tab w:val="left" w:pos="567"/>
        </w:tabs>
        <w:spacing w:before="60"/>
        <w:ind w:left="567"/>
        <w:jc w:val="both"/>
      </w:pPr>
      <w:r w:rsidRPr="0010786C">
        <w:t>L’a</w:t>
      </w:r>
      <w:r w:rsidR="00B61D62" w:rsidRPr="0010786C">
        <w:t>ttestation de visite</w:t>
      </w:r>
      <w:r w:rsidR="007A0E9F" w:rsidRPr="0010786C">
        <w:t>,</w:t>
      </w:r>
      <w:r w:rsidR="00B61D62" w:rsidRPr="0010786C">
        <w:t xml:space="preserve"> </w:t>
      </w:r>
      <w:r w:rsidR="007A0E9F" w:rsidRPr="0010786C">
        <w:t>le cas échéant.</w:t>
      </w:r>
    </w:p>
    <w:p w14:paraId="2871E58C" w14:textId="77777777" w:rsidR="009F2CA3" w:rsidRPr="007C57AD" w:rsidRDefault="009F2CA3" w:rsidP="0008271F">
      <w:pPr>
        <w:tabs>
          <w:tab w:val="num" w:pos="426"/>
        </w:tabs>
      </w:pPr>
    </w:p>
    <w:p w14:paraId="2871E58D" w14:textId="77777777" w:rsidR="0048143C" w:rsidRPr="007A0E9F" w:rsidRDefault="0048143C" w:rsidP="007A0E9F">
      <w:pPr>
        <w:autoSpaceDE w:val="0"/>
        <w:autoSpaceDN w:val="0"/>
        <w:adjustRightInd w:val="0"/>
        <w:jc w:val="both"/>
      </w:pPr>
      <w:r w:rsidRPr="002654BB">
        <w:rPr>
          <w:rFonts w:cs="Arial-BoldMT"/>
          <w:b/>
          <w:bCs/>
        </w:rPr>
        <w:t>La signature de l’acte d’engagement n’est pas obligatoire au stade de la remise de l’offre. Pour autant, dans un souci de simplification des démarches après attribution, il est conseillé aux soumissionnaires de signer l'acte d'engagement dès la remise des offres</w:t>
      </w:r>
      <w:r w:rsidR="00F91AD7" w:rsidRPr="00F91AD7">
        <w:rPr>
          <w:rFonts w:cs="Arial-BoldMT"/>
          <w:b/>
          <w:bCs/>
          <w:color w:val="FF0000"/>
        </w:rPr>
        <w:t xml:space="preserve"> </w:t>
      </w:r>
      <w:r w:rsidR="00F91AD7" w:rsidRPr="00F91AD7">
        <w:rPr>
          <w:rFonts w:cs="Arial-BoldMT"/>
          <w:b/>
          <w:bCs/>
        </w:rPr>
        <w:t xml:space="preserve">et de joindre la </w:t>
      </w:r>
      <w:r w:rsidR="00F91AD7" w:rsidRPr="00F91AD7">
        <w:rPr>
          <w:b/>
        </w:rPr>
        <w:t>copie des pouvoirs donnant délégation de signature au(x) signataire(x) des documents</w:t>
      </w:r>
      <w:r w:rsidRPr="00F91AD7">
        <w:rPr>
          <w:rFonts w:cs="Arial-BoldMT"/>
          <w:b/>
          <w:bCs/>
        </w:rPr>
        <w:t>.</w:t>
      </w:r>
    </w:p>
    <w:p w14:paraId="2871E58E" w14:textId="77777777" w:rsidR="00F91AD7" w:rsidRDefault="00F91AD7" w:rsidP="0008271F">
      <w:pPr>
        <w:jc w:val="both"/>
        <w:rPr>
          <w:rFonts w:cs="Arial"/>
        </w:rPr>
      </w:pPr>
    </w:p>
    <w:p w14:paraId="2871E58F" w14:textId="77777777" w:rsidR="00B61D62" w:rsidRPr="007C57AD" w:rsidRDefault="00B61D62" w:rsidP="0008271F">
      <w:pPr>
        <w:jc w:val="both"/>
        <w:rPr>
          <w:rFonts w:cs="Arial"/>
        </w:rPr>
      </w:pPr>
      <w:r w:rsidRPr="007C57AD">
        <w:rPr>
          <w:rFonts w:cs="Arial"/>
        </w:rPr>
        <w:t>Dans le cas où les candidats se présenteraient sous la forme d’un groupement, chaque membre du groupement fournira les pièces n°</w:t>
      </w:r>
      <w:r w:rsidR="007A0E9F">
        <w:rPr>
          <w:rFonts w:cs="Arial"/>
        </w:rPr>
        <w:t>2 et 3</w:t>
      </w:r>
      <w:r w:rsidRPr="007C57AD">
        <w:rPr>
          <w:rFonts w:cs="Arial"/>
        </w:rPr>
        <w:t xml:space="preserve"> mentionnées ci-dessus. Les autres pièces seront remplies en un seul exemplaire par tous les membres du groupement.</w:t>
      </w:r>
    </w:p>
    <w:p w14:paraId="2871E590" w14:textId="77777777" w:rsidR="00B61D62" w:rsidRPr="007C57AD" w:rsidRDefault="00B61D62" w:rsidP="0008271F">
      <w:pPr>
        <w:jc w:val="both"/>
        <w:rPr>
          <w:rFonts w:cs="Arial"/>
        </w:rPr>
      </w:pPr>
    </w:p>
    <w:p w14:paraId="2871E591" w14:textId="77777777" w:rsidR="00B61D62" w:rsidRPr="007C57AD" w:rsidRDefault="00B61D62" w:rsidP="0008271F">
      <w:pPr>
        <w:jc w:val="both"/>
        <w:rPr>
          <w:rFonts w:cs="Arial"/>
        </w:rPr>
      </w:pPr>
      <w:r w:rsidRPr="007C57AD">
        <w:rPr>
          <w:rFonts w:cs="Arial"/>
        </w:rPr>
        <w:t xml:space="preserve">Dans le cas où le candidat présenterait dès la candidature des sous-traitants, il devra produire une déclaration de sous-traitance (formulaire DC4 ou document </w:t>
      </w:r>
      <w:r w:rsidRPr="007C57AD">
        <w:t xml:space="preserve">de forme libre comportant les mêmes informations). </w:t>
      </w:r>
      <w:r w:rsidRPr="007C57AD">
        <w:rPr>
          <w:rFonts w:cs="Arial"/>
        </w:rPr>
        <w:t>Les sous-traitants devront justifier de leurs capacités professionnelles et financières et attester qu’ils ne tombent pas sous le coup d’une interdiction d’accéder aux marchés publics (fournir les pièces n°</w:t>
      </w:r>
      <w:r w:rsidR="007A0E9F">
        <w:rPr>
          <w:rFonts w:cs="Arial"/>
        </w:rPr>
        <w:t>2 et 3</w:t>
      </w:r>
      <w:r w:rsidRPr="007C57AD">
        <w:rPr>
          <w:rFonts w:cs="Arial"/>
        </w:rPr>
        <w:t>).</w:t>
      </w:r>
    </w:p>
    <w:p w14:paraId="2871E592" w14:textId="77777777" w:rsidR="009F2CA3" w:rsidRDefault="009F2CA3" w:rsidP="007C57AD">
      <w:pPr>
        <w:tabs>
          <w:tab w:val="left" w:pos="-1440"/>
          <w:tab w:val="left" w:pos="-720"/>
          <w:tab w:val="left" w:pos="0"/>
          <w:tab w:val="left" w:pos="720"/>
          <w:tab w:val="left" w:pos="1440"/>
          <w:tab w:val="left" w:pos="2160"/>
          <w:tab w:val="left" w:pos="2880"/>
          <w:tab w:val="left" w:pos="3600"/>
          <w:tab w:val="left" w:pos="4320"/>
          <w:tab w:val="left" w:pos="5040"/>
          <w:tab w:val="center" w:pos="5929"/>
          <w:tab w:val="left" w:pos="6480"/>
        </w:tabs>
        <w:suppressAutoHyphens/>
        <w:rPr>
          <w:rFonts w:cs="Arial"/>
        </w:rPr>
      </w:pPr>
    </w:p>
    <w:p w14:paraId="2871E593" w14:textId="77777777" w:rsidR="00E06911" w:rsidRDefault="00E06911" w:rsidP="00E06911">
      <w:pPr>
        <w:pStyle w:val="sousarticle"/>
        <w:outlineLvl w:val="1"/>
      </w:pPr>
      <w:bookmarkStart w:id="19" w:name="_Toc411594348"/>
      <w:bookmarkStart w:id="20" w:name="_Toc42072228"/>
      <w:r>
        <w:t>Mise à disposition de documents via un espace de stockage numérique</w:t>
      </w:r>
      <w:bookmarkEnd w:id="19"/>
      <w:bookmarkEnd w:id="20"/>
    </w:p>
    <w:p w14:paraId="2871E594" w14:textId="77777777" w:rsidR="00E06911" w:rsidRDefault="00E06911" w:rsidP="00E06911"/>
    <w:p w14:paraId="2871E595" w14:textId="77777777" w:rsidR="009F1873" w:rsidRPr="009F272B" w:rsidRDefault="009F1873" w:rsidP="009F1873">
      <w:pPr>
        <w:jc w:val="both"/>
      </w:pPr>
      <w:r w:rsidRPr="009F1873">
        <w:t>Conformément à l’article R2143-13 du code de la commande publique, les documents et renseignements visés aux articles R2143-6 à R2143-10 et R2143-11 à R2143-12 peuvent être mis à disposition du pouvoir adjudicateur via un espace de stockage numérique. Les candidats veilleront à ce que les modalités de cette mise à disposition soient clairement explicitées et que l’accès aux éléments soit gratuit, faute de quoi ils ne seront pas pris en compte par le pouvoir adjudicateur.</w:t>
      </w:r>
    </w:p>
    <w:p w14:paraId="2871E596" w14:textId="77777777" w:rsidR="00E06911" w:rsidRPr="007C57AD" w:rsidRDefault="00E06911" w:rsidP="007C57AD">
      <w:pPr>
        <w:pStyle w:val="StyleNormal1ArialNarrow"/>
        <w:ind w:left="0"/>
      </w:pPr>
    </w:p>
    <w:p w14:paraId="2871E59B" w14:textId="77777777" w:rsidR="00D4131B" w:rsidRPr="00D57C28" w:rsidRDefault="00D4131B" w:rsidP="007C57AD"/>
    <w:p w14:paraId="2871E5AE" w14:textId="77777777" w:rsidR="00B61D62" w:rsidRPr="002654BB" w:rsidRDefault="00B61D62" w:rsidP="00136383">
      <w:pPr>
        <w:pStyle w:val="sousarticle"/>
        <w:outlineLvl w:val="1"/>
      </w:pPr>
      <w:bookmarkStart w:id="21" w:name="_Toc42072229"/>
      <w:r w:rsidRPr="002654BB">
        <w:t>Modalités de téléchargement du dossier de consultation des entreprises</w:t>
      </w:r>
      <w:bookmarkEnd w:id="21"/>
    </w:p>
    <w:p w14:paraId="2871E5AF" w14:textId="77777777" w:rsidR="00D57C28" w:rsidRDefault="00D57C28" w:rsidP="00D57C28">
      <w:pPr>
        <w:jc w:val="both"/>
      </w:pPr>
    </w:p>
    <w:p w14:paraId="7517AF96" w14:textId="77777777" w:rsidR="00027D29" w:rsidRDefault="00027D29" w:rsidP="00027D29">
      <w:pPr>
        <w:autoSpaceDE w:val="0"/>
        <w:autoSpaceDN w:val="0"/>
        <w:adjustRightInd w:val="0"/>
        <w:jc w:val="both"/>
        <w:rPr>
          <w:rFonts w:cs="Calibri"/>
          <w:color w:val="000000"/>
        </w:rPr>
      </w:pPr>
      <w:r w:rsidRPr="0010786C">
        <w:rPr>
          <w:rFonts w:cs="Calibri"/>
          <w:color w:val="000000"/>
        </w:rPr>
        <w:t>Le Dossier de Consultation des Entreprises (DCE) est téléchargeable gratuitement via le site internet :</w:t>
      </w:r>
    </w:p>
    <w:p w14:paraId="28B80B00" w14:textId="77777777" w:rsidR="00027D29" w:rsidRDefault="00027D29" w:rsidP="00027D29">
      <w:pPr>
        <w:autoSpaceDE w:val="0"/>
        <w:autoSpaceDN w:val="0"/>
        <w:adjustRightInd w:val="0"/>
        <w:jc w:val="both"/>
        <w:rPr>
          <w:rFonts w:cs="Calibri"/>
          <w:color w:val="000000"/>
        </w:rPr>
      </w:pPr>
    </w:p>
    <w:bookmarkStart w:id="22" w:name="_Hlk42071243"/>
    <w:p w14:paraId="378ABC11" w14:textId="77777777" w:rsidR="00027D29" w:rsidRDefault="00027D29" w:rsidP="00027D29">
      <w:pPr>
        <w:autoSpaceDE w:val="0"/>
        <w:autoSpaceDN w:val="0"/>
        <w:adjustRightInd w:val="0"/>
        <w:jc w:val="both"/>
      </w:pPr>
      <w:r w:rsidRPr="002C4C1B">
        <w:fldChar w:fldCharType="begin"/>
      </w:r>
      <w:r w:rsidRPr="002C4C1B">
        <w:instrText xml:space="preserve"> HYPERLINK "https://mapa.aji-france.com/" </w:instrText>
      </w:r>
      <w:r w:rsidRPr="002C4C1B">
        <w:fldChar w:fldCharType="separate"/>
      </w:r>
      <w:r w:rsidRPr="002C4C1B">
        <w:rPr>
          <w:color w:val="0000FF"/>
          <w:u w:val="single"/>
        </w:rPr>
        <w:t>https://mapa.aji-france.com/</w:t>
      </w:r>
      <w:r w:rsidRPr="002C4C1B">
        <w:fldChar w:fldCharType="end"/>
      </w:r>
    </w:p>
    <w:bookmarkEnd w:id="22"/>
    <w:p w14:paraId="2871E5C7" w14:textId="77777777" w:rsidR="00B61D62" w:rsidRPr="007C57AD" w:rsidRDefault="00B61D62" w:rsidP="00D57C28">
      <w:pPr>
        <w:jc w:val="both"/>
      </w:pPr>
    </w:p>
    <w:p w14:paraId="2871E5C8" w14:textId="77777777" w:rsidR="00B61D62" w:rsidRPr="007C57AD" w:rsidRDefault="00B61D62" w:rsidP="00136383">
      <w:pPr>
        <w:pStyle w:val="sousarticle"/>
        <w:outlineLvl w:val="1"/>
      </w:pPr>
      <w:bookmarkStart w:id="23" w:name="_Toc42072230"/>
      <w:r w:rsidRPr="007C57AD">
        <w:t>Constitution, remise et traitement des plis dématérialisés</w:t>
      </w:r>
      <w:bookmarkEnd w:id="23"/>
    </w:p>
    <w:p w14:paraId="2871E5C9" w14:textId="77777777" w:rsidR="00B61D62" w:rsidRPr="007C57AD" w:rsidRDefault="00B61D62" w:rsidP="00D57C28">
      <w:pPr>
        <w:jc w:val="both"/>
      </w:pPr>
    </w:p>
    <w:p w14:paraId="2871E5CA" w14:textId="77777777" w:rsidR="00B61D62" w:rsidRPr="007C57AD" w:rsidRDefault="00B61D62" w:rsidP="00D57C28">
      <w:pPr>
        <w:jc w:val="both"/>
      </w:pPr>
      <w:r w:rsidRPr="007C57AD">
        <w:t>Le fichier contenant tous les documents listés au présent règlement doit être compressé au format .zip.</w:t>
      </w:r>
    </w:p>
    <w:p w14:paraId="2871E5CB" w14:textId="77777777" w:rsidR="00DA24BD" w:rsidRDefault="00DA24BD" w:rsidP="00D57C28">
      <w:pPr>
        <w:jc w:val="both"/>
      </w:pPr>
    </w:p>
    <w:p w14:paraId="2871E5CC" w14:textId="77777777" w:rsidR="00B61D62" w:rsidRPr="007C57AD" w:rsidRDefault="00B61D62" w:rsidP="00D57C28">
      <w:pPr>
        <w:jc w:val="both"/>
      </w:pPr>
      <w:r w:rsidRPr="007C57AD">
        <w:t>Les documents contenus doivent être présentés dans l’un des formats suivants :</w:t>
      </w:r>
    </w:p>
    <w:p w14:paraId="2871E5CD" w14:textId="77777777" w:rsidR="00B61D62" w:rsidRPr="007C57AD" w:rsidRDefault="00B61D62" w:rsidP="00152AC0">
      <w:pPr>
        <w:numPr>
          <w:ilvl w:val="0"/>
          <w:numId w:val="3"/>
        </w:numPr>
        <w:tabs>
          <w:tab w:val="clear" w:pos="1065"/>
          <w:tab w:val="num" w:pos="426"/>
        </w:tabs>
        <w:spacing w:before="60"/>
        <w:ind w:left="425" w:hanging="357"/>
        <w:jc w:val="both"/>
        <w:rPr>
          <w:b/>
          <w:bCs/>
          <w:i/>
          <w:iCs/>
        </w:rPr>
      </w:pPr>
      <w:proofErr w:type="gramStart"/>
      <w:r w:rsidRPr="007C57AD">
        <w:rPr>
          <w:b/>
          <w:bCs/>
          <w:i/>
          <w:iCs/>
        </w:rPr>
        <w:t>format</w:t>
      </w:r>
      <w:proofErr w:type="gramEnd"/>
      <w:r w:rsidRPr="007C57AD">
        <w:rPr>
          <w:b/>
          <w:bCs/>
          <w:i/>
          <w:iCs/>
        </w:rPr>
        <w:t xml:space="preserve"> Word (« .doc ») ou (« .docx ») (version Word 2010 et antérieures)</w:t>
      </w:r>
    </w:p>
    <w:p w14:paraId="2871E5CE" w14:textId="77777777" w:rsidR="00B61D62" w:rsidRPr="007C57AD" w:rsidRDefault="00B61D62" w:rsidP="00152AC0">
      <w:pPr>
        <w:numPr>
          <w:ilvl w:val="0"/>
          <w:numId w:val="3"/>
        </w:numPr>
        <w:tabs>
          <w:tab w:val="clear" w:pos="1065"/>
          <w:tab w:val="num" w:pos="426"/>
        </w:tabs>
        <w:spacing w:before="60"/>
        <w:ind w:left="425" w:hanging="357"/>
        <w:jc w:val="both"/>
        <w:rPr>
          <w:b/>
          <w:bCs/>
          <w:i/>
          <w:iCs/>
        </w:rPr>
      </w:pPr>
      <w:proofErr w:type="gramStart"/>
      <w:r w:rsidRPr="007C57AD">
        <w:rPr>
          <w:b/>
          <w:bCs/>
          <w:i/>
          <w:iCs/>
        </w:rPr>
        <w:lastRenderedPageBreak/>
        <w:t>format</w:t>
      </w:r>
      <w:proofErr w:type="gramEnd"/>
      <w:r w:rsidRPr="007C57AD">
        <w:rPr>
          <w:b/>
          <w:bCs/>
          <w:i/>
          <w:iCs/>
        </w:rPr>
        <w:t xml:space="preserve"> </w:t>
      </w:r>
      <w:proofErr w:type="spellStart"/>
      <w:r w:rsidRPr="007C57AD">
        <w:rPr>
          <w:b/>
          <w:bCs/>
          <w:i/>
          <w:iCs/>
        </w:rPr>
        <w:t>acrobat</w:t>
      </w:r>
      <w:proofErr w:type="spellEnd"/>
      <w:r w:rsidRPr="007C57AD">
        <w:rPr>
          <w:b/>
          <w:bCs/>
          <w:i/>
          <w:iCs/>
        </w:rPr>
        <w:t xml:space="preserve"> (« .</w:t>
      </w:r>
      <w:proofErr w:type="spellStart"/>
      <w:r w:rsidRPr="007C57AD">
        <w:rPr>
          <w:b/>
          <w:bCs/>
          <w:i/>
          <w:iCs/>
        </w:rPr>
        <w:t>pdf</w:t>
      </w:r>
      <w:proofErr w:type="spellEnd"/>
      <w:r w:rsidRPr="007C57AD">
        <w:rPr>
          <w:b/>
          <w:bCs/>
          <w:i/>
          <w:iCs/>
        </w:rPr>
        <w:t xml:space="preserve"> ») (version </w:t>
      </w:r>
      <w:proofErr w:type="spellStart"/>
      <w:r w:rsidRPr="007C57AD">
        <w:rPr>
          <w:b/>
          <w:bCs/>
          <w:i/>
          <w:iCs/>
        </w:rPr>
        <w:t>acrobat</w:t>
      </w:r>
      <w:proofErr w:type="spellEnd"/>
      <w:r w:rsidRPr="007C57AD">
        <w:rPr>
          <w:b/>
          <w:bCs/>
          <w:i/>
          <w:iCs/>
        </w:rPr>
        <w:t xml:space="preserve"> 9 et antérieures)</w:t>
      </w:r>
    </w:p>
    <w:p w14:paraId="2871E5CF" w14:textId="77777777" w:rsidR="00B61D62" w:rsidRPr="007C57AD" w:rsidRDefault="00B61D62" w:rsidP="00152AC0">
      <w:pPr>
        <w:numPr>
          <w:ilvl w:val="0"/>
          <w:numId w:val="3"/>
        </w:numPr>
        <w:tabs>
          <w:tab w:val="clear" w:pos="1065"/>
          <w:tab w:val="num" w:pos="426"/>
        </w:tabs>
        <w:spacing w:before="60"/>
        <w:ind w:left="425" w:hanging="357"/>
        <w:jc w:val="both"/>
        <w:rPr>
          <w:b/>
          <w:bCs/>
          <w:i/>
          <w:iCs/>
        </w:rPr>
      </w:pPr>
      <w:proofErr w:type="gramStart"/>
      <w:r w:rsidRPr="007C57AD">
        <w:rPr>
          <w:b/>
          <w:bCs/>
          <w:i/>
          <w:iCs/>
        </w:rPr>
        <w:t>format</w:t>
      </w:r>
      <w:proofErr w:type="gramEnd"/>
      <w:r w:rsidRPr="007C57AD">
        <w:rPr>
          <w:b/>
          <w:bCs/>
          <w:i/>
          <w:iCs/>
        </w:rPr>
        <w:t xml:space="preserve"> Excel (« .</w:t>
      </w:r>
      <w:proofErr w:type="spellStart"/>
      <w:r w:rsidRPr="007C57AD">
        <w:rPr>
          <w:b/>
          <w:bCs/>
          <w:i/>
          <w:iCs/>
        </w:rPr>
        <w:t>xls</w:t>
      </w:r>
      <w:proofErr w:type="spellEnd"/>
      <w:r w:rsidRPr="007C57AD">
        <w:rPr>
          <w:b/>
          <w:bCs/>
          <w:i/>
          <w:iCs/>
        </w:rPr>
        <w:t> ») (version Excel 2010 et antérieures)</w:t>
      </w:r>
    </w:p>
    <w:p w14:paraId="2871E5D0" w14:textId="77777777" w:rsidR="00B61D62" w:rsidRPr="007C57AD" w:rsidRDefault="00B61D62" w:rsidP="00152AC0">
      <w:pPr>
        <w:numPr>
          <w:ilvl w:val="0"/>
          <w:numId w:val="3"/>
        </w:numPr>
        <w:tabs>
          <w:tab w:val="clear" w:pos="1065"/>
          <w:tab w:val="num" w:pos="426"/>
        </w:tabs>
        <w:spacing w:before="60"/>
        <w:ind w:left="425" w:hanging="357"/>
        <w:jc w:val="both"/>
        <w:rPr>
          <w:b/>
          <w:bCs/>
          <w:i/>
          <w:iCs/>
        </w:rPr>
      </w:pPr>
      <w:proofErr w:type="gramStart"/>
      <w:r w:rsidRPr="007C57AD">
        <w:rPr>
          <w:b/>
          <w:bCs/>
          <w:i/>
          <w:iCs/>
        </w:rPr>
        <w:t>format</w:t>
      </w:r>
      <w:proofErr w:type="gramEnd"/>
      <w:r w:rsidRPr="007C57AD">
        <w:rPr>
          <w:b/>
          <w:bCs/>
          <w:i/>
          <w:iCs/>
        </w:rPr>
        <w:t xml:space="preserve"> RTF (« .</w:t>
      </w:r>
      <w:proofErr w:type="spellStart"/>
      <w:r w:rsidRPr="007C57AD">
        <w:rPr>
          <w:b/>
          <w:bCs/>
          <w:i/>
          <w:iCs/>
        </w:rPr>
        <w:t>rtf</w:t>
      </w:r>
      <w:proofErr w:type="spellEnd"/>
      <w:r w:rsidRPr="007C57AD">
        <w:rPr>
          <w:b/>
          <w:bCs/>
          <w:i/>
          <w:iCs/>
        </w:rPr>
        <w:t> »)</w:t>
      </w:r>
    </w:p>
    <w:p w14:paraId="2871E5D1" w14:textId="77777777" w:rsidR="00B61D62" w:rsidRPr="007C57AD" w:rsidRDefault="00B61D62" w:rsidP="00152AC0">
      <w:pPr>
        <w:numPr>
          <w:ilvl w:val="0"/>
          <w:numId w:val="3"/>
        </w:numPr>
        <w:tabs>
          <w:tab w:val="clear" w:pos="1065"/>
          <w:tab w:val="num" w:pos="426"/>
        </w:tabs>
        <w:spacing w:before="60"/>
        <w:ind w:left="425" w:hanging="357"/>
        <w:jc w:val="both"/>
      </w:pPr>
      <w:proofErr w:type="gramStart"/>
      <w:r w:rsidRPr="007C57AD">
        <w:rPr>
          <w:b/>
          <w:bCs/>
          <w:i/>
          <w:iCs/>
        </w:rPr>
        <w:t>format</w:t>
      </w:r>
      <w:proofErr w:type="gramEnd"/>
      <w:r w:rsidRPr="007C57AD">
        <w:rPr>
          <w:b/>
          <w:bCs/>
          <w:i/>
          <w:iCs/>
        </w:rPr>
        <w:t xml:space="preserve"> DWG pour les plans</w:t>
      </w:r>
    </w:p>
    <w:p w14:paraId="2871E5D2" w14:textId="77777777" w:rsidR="00D57C28" w:rsidRDefault="00D57C28" w:rsidP="00D57C28">
      <w:pPr>
        <w:jc w:val="both"/>
      </w:pPr>
    </w:p>
    <w:p w14:paraId="2871E5D3" w14:textId="77777777" w:rsidR="00B61D62" w:rsidRDefault="00B61D62" w:rsidP="00D57C28">
      <w:pPr>
        <w:jc w:val="both"/>
      </w:pPr>
      <w:r w:rsidRPr="007C57AD">
        <w:t>Ces documents sont nommés « </w:t>
      </w:r>
      <w:proofErr w:type="spellStart"/>
      <w:r w:rsidRPr="007C57AD">
        <w:t>nom_</w:t>
      </w:r>
      <w:proofErr w:type="gramStart"/>
      <w:r w:rsidRPr="007C57AD">
        <w:t>fichier.extension</w:t>
      </w:r>
      <w:proofErr w:type="spellEnd"/>
      <w:proofErr w:type="gramEnd"/>
      <w:r w:rsidRPr="007C57AD">
        <w:t> » où :</w:t>
      </w:r>
    </w:p>
    <w:p w14:paraId="2871E5D4" w14:textId="77777777" w:rsidR="00B61D62" w:rsidRPr="007C57AD" w:rsidRDefault="00B61D62" w:rsidP="00152AC0">
      <w:pPr>
        <w:numPr>
          <w:ilvl w:val="0"/>
          <w:numId w:val="7"/>
        </w:numPr>
        <w:tabs>
          <w:tab w:val="clear" w:pos="1065"/>
          <w:tab w:val="num" w:pos="426"/>
        </w:tabs>
        <w:spacing w:before="60"/>
        <w:ind w:left="425" w:hanging="357"/>
        <w:jc w:val="both"/>
        <w:rPr>
          <w:b/>
          <w:bCs/>
          <w:i/>
          <w:iCs/>
        </w:rPr>
      </w:pPr>
      <w:r w:rsidRPr="007C57AD">
        <w:rPr>
          <w:b/>
          <w:bCs/>
          <w:i/>
          <w:iCs/>
        </w:rPr>
        <w:t>« </w:t>
      </w:r>
      <w:proofErr w:type="spellStart"/>
      <w:proofErr w:type="gramStart"/>
      <w:r w:rsidRPr="007C57AD">
        <w:rPr>
          <w:b/>
          <w:bCs/>
          <w:i/>
          <w:iCs/>
        </w:rPr>
        <w:t>nom</w:t>
      </w:r>
      <w:proofErr w:type="gramEnd"/>
      <w:r w:rsidRPr="007C57AD">
        <w:rPr>
          <w:b/>
          <w:bCs/>
          <w:i/>
          <w:iCs/>
        </w:rPr>
        <w:t>_fichier</w:t>
      </w:r>
      <w:proofErr w:type="spellEnd"/>
      <w:r w:rsidRPr="007C57AD">
        <w:rPr>
          <w:b/>
          <w:bCs/>
          <w:i/>
          <w:iCs/>
        </w:rPr>
        <w:t xml:space="preserve"> » correspond au libellé du document - exemple : </w:t>
      </w:r>
      <w:proofErr w:type="spellStart"/>
      <w:r w:rsidRPr="007C57AD">
        <w:rPr>
          <w:b/>
          <w:bCs/>
          <w:i/>
          <w:iCs/>
        </w:rPr>
        <w:t>memoire_technique</w:t>
      </w:r>
      <w:proofErr w:type="spellEnd"/>
      <w:r w:rsidRPr="007C57AD">
        <w:rPr>
          <w:b/>
          <w:bCs/>
          <w:i/>
          <w:iCs/>
        </w:rPr>
        <w:t xml:space="preserve">, </w:t>
      </w:r>
      <w:proofErr w:type="spellStart"/>
      <w:r w:rsidRPr="007C57AD">
        <w:rPr>
          <w:b/>
          <w:bCs/>
          <w:i/>
          <w:iCs/>
        </w:rPr>
        <w:t>acte_d_engagement</w:t>
      </w:r>
      <w:proofErr w:type="spellEnd"/>
      <w:r w:rsidRPr="007C57AD">
        <w:rPr>
          <w:b/>
          <w:bCs/>
          <w:i/>
          <w:iCs/>
        </w:rPr>
        <w:t xml:space="preserve"> etc.… Les libellés ne devront contenir ni espace, ni accent</w:t>
      </w:r>
    </w:p>
    <w:p w14:paraId="2871E5D5" w14:textId="77777777" w:rsidR="00B61D62" w:rsidRPr="007C57AD" w:rsidRDefault="00B61D62" w:rsidP="00152AC0">
      <w:pPr>
        <w:numPr>
          <w:ilvl w:val="0"/>
          <w:numId w:val="7"/>
        </w:numPr>
        <w:tabs>
          <w:tab w:val="clear" w:pos="1065"/>
          <w:tab w:val="num" w:pos="426"/>
        </w:tabs>
        <w:spacing w:before="60"/>
        <w:ind w:left="425" w:hanging="357"/>
        <w:jc w:val="both"/>
        <w:rPr>
          <w:b/>
          <w:bCs/>
          <w:i/>
          <w:iCs/>
        </w:rPr>
      </w:pPr>
      <w:proofErr w:type="gramStart"/>
      <w:r w:rsidRPr="007C57AD">
        <w:rPr>
          <w:b/>
          <w:bCs/>
          <w:i/>
          <w:iCs/>
        </w:rPr>
        <w:t>«.extension</w:t>
      </w:r>
      <w:proofErr w:type="gramEnd"/>
      <w:r w:rsidRPr="007C57AD">
        <w:rPr>
          <w:b/>
          <w:bCs/>
          <w:i/>
          <w:iCs/>
        </w:rPr>
        <w:t> » correspond au format utilisé – exemple : .</w:t>
      </w:r>
      <w:proofErr w:type="spellStart"/>
      <w:r w:rsidRPr="007C57AD">
        <w:rPr>
          <w:b/>
          <w:bCs/>
          <w:i/>
          <w:iCs/>
        </w:rPr>
        <w:t>pdf</w:t>
      </w:r>
      <w:proofErr w:type="spellEnd"/>
      <w:r w:rsidRPr="007C57AD">
        <w:rPr>
          <w:b/>
          <w:bCs/>
          <w:i/>
          <w:iCs/>
        </w:rPr>
        <w:t>, .doc, etc.…</w:t>
      </w:r>
    </w:p>
    <w:p w14:paraId="2871E5DA" w14:textId="77777777" w:rsidR="00B61D62" w:rsidRPr="007C57AD" w:rsidRDefault="00B61D62" w:rsidP="00D57C28">
      <w:pPr>
        <w:jc w:val="both"/>
        <w:rPr>
          <w:b/>
        </w:rPr>
      </w:pPr>
    </w:p>
    <w:p w14:paraId="2871E5DF" w14:textId="77777777" w:rsidR="008F2F84" w:rsidRPr="008F2F84" w:rsidRDefault="008F2F84" w:rsidP="008F2F84">
      <w:pPr>
        <w:autoSpaceDE w:val="0"/>
        <w:autoSpaceDN w:val="0"/>
        <w:adjustRightInd w:val="0"/>
        <w:jc w:val="both"/>
        <w:rPr>
          <w:rFonts w:cs="Calibri,Bold"/>
          <w:b/>
          <w:bCs/>
        </w:rPr>
      </w:pPr>
      <w:r w:rsidRPr="008F2F84">
        <w:rPr>
          <w:rStyle w:val="Lienhypertexte"/>
          <w:rFonts w:cs="Calibri"/>
          <w:b/>
          <w:color w:val="auto"/>
          <w:u w:val="none"/>
        </w:rPr>
        <w:t>Les candidats et soumissionnaires veilleront à bien déposer leur pli sous</w:t>
      </w:r>
      <w:r w:rsidRPr="008F2F84">
        <w:rPr>
          <w:rFonts w:cs="Calibri,Bold"/>
          <w:b/>
          <w:bCs/>
        </w:rPr>
        <w:t xml:space="preserve"> la consultation concernée par le présent marché (voir référence et objet sur la page de garde). A défaut, le pli ne pourra pas être pris en compte au titre de cette consultation. </w:t>
      </w:r>
    </w:p>
    <w:p w14:paraId="2871E5E0" w14:textId="77777777" w:rsidR="00B61D62" w:rsidRPr="007C57AD" w:rsidRDefault="00B61D62" w:rsidP="00D57C28">
      <w:pPr>
        <w:jc w:val="both"/>
      </w:pPr>
    </w:p>
    <w:p w14:paraId="2871E5E1" w14:textId="05B9B2AC" w:rsidR="00B61D62" w:rsidRPr="007C57AD" w:rsidRDefault="00B61D62" w:rsidP="00D57C28">
      <w:pPr>
        <w:jc w:val="both"/>
      </w:pPr>
      <w:r w:rsidRPr="007C57AD">
        <w:t xml:space="preserve">Les candidats transmettent leur offre impérativement avant les date et heure limites indiquées au présent règlement de la consultation, à défaut, elle ne sera pas ouverte et rejetée. </w:t>
      </w:r>
    </w:p>
    <w:p w14:paraId="2871E5E2" w14:textId="77777777" w:rsidR="00B61D62" w:rsidRPr="007C57AD" w:rsidRDefault="00B61D62" w:rsidP="00D57C28">
      <w:pPr>
        <w:jc w:val="both"/>
      </w:pPr>
    </w:p>
    <w:p w14:paraId="2871E5E5" w14:textId="77777777" w:rsidR="00B61D62" w:rsidRPr="007C57AD" w:rsidRDefault="00B61D62" w:rsidP="00D57C28">
      <w:pPr>
        <w:jc w:val="both"/>
      </w:pPr>
      <w:r w:rsidRPr="007C57AD">
        <w:t xml:space="preserve">L’attention des candidats est attirée sur le fait que la remise d’une offre électronique peut prendre du temps et qu’il leur appartient de se connecter suffisamment en amont des dates et heures limites afin d’être sûrs de pouvoir déposer leur offre dans les délais, y compris s’ils rencontrent un problème lors de l’envoi de leur réponse. </w:t>
      </w:r>
    </w:p>
    <w:p w14:paraId="2871E5E6" w14:textId="77777777" w:rsidR="00B61D62" w:rsidRPr="007C57AD" w:rsidRDefault="00B61D62" w:rsidP="00D57C28">
      <w:pPr>
        <w:jc w:val="both"/>
      </w:pPr>
    </w:p>
    <w:p w14:paraId="2871E5E7" w14:textId="77777777" w:rsidR="008F2F84" w:rsidRPr="008F2F84" w:rsidRDefault="008F2F84" w:rsidP="008F2F84">
      <w:pPr>
        <w:jc w:val="both"/>
      </w:pPr>
      <w:r w:rsidRPr="008F2F84">
        <w:t xml:space="preserve">Les plis sont transmis en une seule fois. Si plusieurs plis sont successivement transmis par le même candidat, seul le dernier est ouvert à condition qu’il ait été reçu dans les délais fixés par le pouvoir adjudicateur pour la remise des plis. </w:t>
      </w:r>
    </w:p>
    <w:p w14:paraId="2871E5EA" w14:textId="77777777" w:rsidR="008F2F84" w:rsidRPr="007C57AD" w:rsidRDefault="008F2F84" w:rsidP="008F2F84">
      <w:pPr>
        <w:jc w:val="both"/>
      </w:pPr>
    </w:p>
    <w:p w14:paraId="2871E5FB" w14:textId="77777777" w:rsidR="002E75C3" w:rsidRPr="002654BB" w:rsidRDefault="002E75C3" w:rsidP="002E75C3">
      <w:pPr>
        <w:jc w:val="both"/>
        <w:rPr>
          <w:bCs/>
        </w:rPr>
      </w:pPr>
    </w:p>
    <w:p w14:paraId="2871E5FC" w14:textId="77777777" w:rsidR="00FD64FC" w:rsidRPr="002654BB" w:rsidRDefault="00FD64FC" w:rsidP="00136383">
      <w:pPr>
        <w:pStyle w:val="sousarticle"/>
        <w:outlineLvl w:val="1"/>
      </w:pPr>
      <w:bookmarkStart w:id="24" w:name="_Toc42072231"/>
      <w:r w:rsidRPr="002654BB">
        <w:t xml:space="preserve">Echanges électroniques entre le Pouvoir adjudicateur et les </w:t>
      </w:r>
      <w:r w:rsidR="00D13C1F">
        <w:t>soumissionnaires</w:t>
      </w:r>
      <w:r w:rsidRPr="002654BB">
        <w:t xml:space="preserve"> lors de la procédure de consultation</w:t>
      </w:r>
      <w:bookmarkEnd w:id="24"/>
    </w:p>
    <w:p w14:paraId="2871E5FD" w14:textId="77777777" w:rsidR="00FD64FC" w:rsidRPr="002654BB" w:rsidRDefault="00FD64FC" w:rsidP="00FD64FC">
      <w:pPr>
        <w:jc w:val="both"/>
      </w:pPr>
    </w:p>
    <w:p w14:paraId="2871E5FE" w14:textId="561174AD" w:rsidR="00D13C1F" w:rsidRPr="00D13C1F" w:rsidRDefault="006D2347" w:rsidP="00D13C1F">
      <w:pPr>
        <w:jc w:val="both"/>
      </w:pPr>
      <w:r>
        <w:t xml:space="preserve">Les </w:t>
      </w:r>
      <w:r w:rsidR="00D13C1F" w:rsidRPr="00D13C1F">
        <w:t>courriers émanant du Pouvoir adjudicateur, tels que les demandes de compléments de document, les demandes de précision sur l’offre</w:t>
      </w:r>
      <w:proofErr w:type="gramStart"/>
      <w:r w:rsidR="00D13C1F" w:rsidRPr="00D13C1F">
        <w:t>, ,</w:t>
      </w:r>
      <w:proofErr w:type="gramEnd"/>
      <w:r w:rsidR="00D13C1F" w:rsidRPr="00D13C1F">
        <w:t xml:space="preserve"> les courriers de notification seront transmis aux soumissionnaires via la plateforme de dématérialisation ou par messagerie électronique.</w:t>
      </w:r>
    </w:p>
    <w:p w14:paraId="2871E5FF" w14:textId="77777777" w:rsidR="00D13C1F" w:rsidRPr="00D13C1F" w:rsidRDefault="00D13C1F" w:rsidP="00D13C1F">
      <w:pPr>
        <w:tabs>
          <w:tab w:val="left" w:pos="8665"/>
        </w:tabs>
        <w:jc w:val="both"/>
      </w:pPr>
    </w:p>
    <w:p w14:paraId="2871E600" w14:textId="77777777" w:rsidR="00D13C1F" w:rsidRDefault="00D13C1F" w:rsidP="00D13C1F">
      <w:pPr>
        <w:jc w:val="both"/>
        <w:rPr>
          <w:b/>
        </w:rPr>
      </w:pPr>
      <w:r w:rsidRPr="00D13C1F">
        <w:rPr>
          <w:b/>
        </w:rPr>
        <w:t>Par conséquent, chaque soumissionnaire veillera à mentionner à l’acte d’engagement une adresse électronique valide.</w:t>
      </w:r>
    </w:p>
    <w:p w14:paraId="2871E601" w14:textId="77777777" w:rsidR="0073321F" w:rsidRDefault="0073321F" w:rsidP="00D57C28">
      <w:pPr>
        <w:jc w:val="both"/>
      </w:pPr>
    </w:p>
    <w:p w14:paraId="2871E602" w14:textId="77777777" w:rsidR="001E3A0D" w:rsidRPr="007C57AD" w:rsidRDefault="001E3A0D" w:rsidP="007C57AD"/>
    <w:p w14:paraId="2871E603" w14:textId="77777777" w:rsidR="00C734C9" w:rsidRPr="007C57AD" w:rsidRDefault="000A2CED" w:rsidP="00136383">
      <w:pPr>
        <w:pStyle w:val="ARTICLE"/>
        <w:outlineLvl w:val="0"/>
      </w:pPr>
      <w:bookmarkStart w:id="25" w:name="_Toc42072232"/>
      <w:r w:rsidRPr="007C57AD">
        <w:rPr>
          <w:caps w:val="0"/>
        </w:rPr>
        <w:t>ENVOI DES PROPOSITIONS</w:t>
      </w:r>
      <w:bookmarkEnd w:id="25"/>
    </w:p>
    <w:p w14:paraId="2871E604" w14:textId="77777777" w:rsidR="00A343C4" w:rsidRPr="007C57AD" w:rsidRDefault="00A343C4" w:rsidP="007C57AD">
      <w:pPr>
        <w:pStyle w:val="StyleNormal1ArialNarrow"/>
        <w:ind w:left="0"/>
      </w:pPr>
    </w:p>
    <w:p w14:paraId="2871E605" w14:textId="77777777" w:rsidR="00A343C4" w:rsidRPr="002654BB" w:rsidRDefault="00AA7BEB" w:rsidP="00136383">
      <w:pPr>
        <w:pStyle w:val="sousarticle"/>
        <w:outlineLvl w:val="1"/>
      </w:pPr>
      <w:bookmarkStart w:id="26" w:name="_Toc42072233"/>
      <w:r w:rsidRPr="002654BB">
        <w:t>Réponse électronique obligatoire</w:t>
      </w:r>
      <w:bookmarkEnd w:id="26"/>
    </w:p>
    <w:p w14:paraId="2871E606" w14:textId="77777777" w:rsidR="00A343C4" w:rsidRPr="002654BB" w:rsidRDefault="00A343C4" w:rsidP="007C57AD">
      <w:pPr>
        <w:pStyle w:val="StyleNormal1ArialNarrow"/>
        <w:ind w:left="0"/>
      </w:pPr>
    </w:p>
    <w:p w14:paraId="2871E607" w14:textId="77777777" w:rsidR="002E75C3" w:rsidRPr="002E75C3" w:rsidRDefault="002E75C3" w:rsidP="002E75C3">
      <w:pPr>
        <w:autoSpaceDE w:val="0"/>
        <w:autoSpaceDN w:val="0"/>
        <w:adjustRightInd w:val="0"/>
        <w:jc w:val="both"/>
        <w:rPr>
          <w:rFonts w:cs="Calibri,Bold"/>
          <w:bCs/>
          <w:color w:val="000000"/>
        </w:rPr>
      </w:pPr>
      <w:r w:rsidRPr="00D24DED">
        <w:rPr>
          <w:rFonts w:cs="Calibri,Bold"/>
          <w:bCs/>
          <w:color w:val="000000"/>
        </w:rPr>
        <w:t xml:space="preserve">Conformément aux dispositions de l’article </w:t>
      </w:r>
      <w:r w:rsidR="00D24DED" w:rsidRPr="00D24DED">
        <w:rPr>
          <w:rFonts w:cs="Calibri,Bold"/>
          <w:bCs/>
          <w:color w:val="000000"/>
        </w:rPr>
        <w:t>R2132-7 du code de la commande publique</w:t>
      </w:r>
      <w:r w:rsidRPr="00D24DED">
        <w:rPr>
          <w:rFonts w:cs="Calibri,Bold"/>
          <w:bCs/>
          <w:color w:val="000000"/>
        </w:rPr>
        <w:t>, la</w:t>
      </w:r>
      <w:r w:rsidRPr="002E75C3">
        <w:rPr>
          <w:rFonts w:cs="Calibri,Bold"/>
          <w:bCs/>
          <w:color w:val="000000"/>
        </w:rPr>
        <w:t xml:space="preserve"> présente consultation fait l’objet d’une procédure dématérialisée. </w:t>
      </w:r>
      <w:r w:rsidRPr="002E75C3">
        <w:rPr>
          <w:rFonts w:cs="Calibri,Bold"/>
          <w:b/>
          <w:bCs/>
          <w:color w:val="000000"/>
          <w:u w:val="single"/>
        </w:rPr>
        <w:t>Seul le dépôt d’une offre par voie électronique est autorisé.</w:t>
      </w:r>
      <w:r w:rsidRPr="002E75C3">
        <w:rPr>
          <w:rFonts w:cs="Calibri,Bold"/>
          <w:bCs/>
          <w:color w:val="000000"/>
        </w:rPr>
        <w:t xml:space="preserve"> </w:t>
      </w:r>
    </w:p>
    <w:p w14:paraId="2871E608" w14:textId="77777777" w:rsidR="002E75C3" w:rsidRPr="002E75C3" w:rsidRDefault="002E75C3" w:rsidP="002E75C3">
      <w:pPr>
        <w:autoSpaceDE w:val="0"/>
        <w:autoSpaceDN w:val="0"/>
        <w:adjustRightInd w:val="0"/>
        <w:jc w:val="both"/>
        <w:rPr>
          <w:rFonts w:cs="Calibri,Bold"/>
          <w:bCs/>
          <w:color w:val="000000"/>
        </w:rPr>
      </w:pPr>
    </w:p>
    <w:p w14:paraId="2871E609" w14:textId="77777777" w:rsidR="002E75C3" w:rsidRPr="002E75C3" w:rsidRDefault="002E75C3" w:rsidP="002E75C3">
      <w:pPr>
        <w:autoSpaceDE w:val="0"/>
        <w:autoSpaceDN w:val="0"/>
        <w:adjustRightInd w:val="0"/>
        <w:jc w:val="both"/>
        <w:rPr>
          <w:rFonts w:cs="Calibri,Bold"/>
          <w:bCs/>
          <w:color w:val="000000"/>
        </w:rPr>
      </w:pPr>
      <w:r w:rsidRPr="002E75C3">
        <w:rPr>
          <w:rFonts w:cs="Calibri,Bold"/>
          <w:bCs/>
          <w:color w:val="000000"/>
        </w:rPr>
        <w:t xml:space="preserve">Les </w:t>
      </w:r>
      <w:r w:rsidR="00D24DED">
        <w:rPr>
          <w:rFonts w:cs="Calibri,Bold"/>
          <w:bCs/>
          <w:color w:val="000000"/>
        </w:rPr>
        <w:t>soumissionnaires</w:t>
      </w:r>
      <w:r w:rsidRPr="002E75C3">
        <w:rPr>
          <w:rFonts w:cs="Calibri,Bold"/>
          <w:bCs/>
          <w:color w:val="000000"/>
        </w:rPr>
        <w:t xml:space="preserve"> déposeront leur offre par voie électronique via le profil acheteur accessible à l’adresse :</w:t>
      </w:r>
    </w:p>
    <w:p w14:paraId="4523A9EE" w14:textId="77777777" w:rsidR="00027D29" w:rsidRDefault="00027D29" w:rsidP="00027D29">
      <w:pPr>
        <w:autoSpaceDE w:val="0"/>
        <w:autoSpaceDN w:val="0"/>
        <w:adjustRightInd w:val="0"/>
        <w:jc w:val="both"/>
      </w:pPr>
      <w:hyperlink r:id="rId12" w:history="1">
        <w:r w:rsidRPr="002C4C1B">
          <w:rPr>
            <w:color w:val="0000FF"/>
            <w:u w:val="single"/>
          </w:rPr>
          <w:t>https://mapa.aji-france.com/</w:t>
        </w:r>
      </w:hyperlink>
    </w:p>
    <w:p w14:paraId="2871E60B" w14:textId="77777777" w:rsidR="002E75C3" w:rsidRPr="002E75C3" w:rsidRDefault="002E75C3" w:rsidP="002E75C3">
      <w:pPr>
        <w:autoSpaceDE w:val="0"/>
        <w:autoSpaceDN w:val="0"/>
        <w:adjustRightInd w:val="0"/>
        <w:jc w:val="both"/>
        <w:rPr>
          <w:rFonts w:cs="Calibri,Bold"/>
          <w:bCs/>
          <w:color w:val="000000"/>
        </w:rPr>
      </w:pPr>
    </w:p>
    <w:p w14:paraId="2871E60C" w14:textId="77777777" w:rsidR="002E75C3" w:rsidRPr="002E75C3" w:rsidRDefault="002E75C3" w:rsidP="002E75C3">
      <w:pPr>
        <w:autoSpaceDE w:val="0"/>
        <w:autoSpaceDN w:val="0"/>
        <w:adjustRightInd w:val="0"/>
        <w:jc w:val="both"/>
        <w:rPr>
          <w:rFonts w:cs="Calibri,Bold"/>
          <w:bCs/>
          <w:color w:val="000000"/>
        </w:rPr>
      </w:pPr>
      <w:r w:rsidRPr="002E75C3">
        <w:rPr>
          <w:rFonts w:cs="Calibri,Bold"/>
          <w:bCs/>
          <w:color w:val="000000"/>
        </w:rPr>
        <w:t xml:space="preserve">Si une offre est déposée </w:t>
      </w:r>
      <w:r w:rsidRPr="002E75C3">
        <w:rPr>
          <w:rFonts w:cs="Calibri,Bold"/>
          <w:bCs/>
          <w:color w:val="000000"/>
          <w:u w:val="single"/>
        </w:rPr>
        <w:t>uniquement</w:t>
      </w:r>
      <w:r w:rsidRPr="002E75C3">
        <w:rPr>
          <w:rFonts w:cs="Calibri,Bold"/>
          <w:bCs/>
          <w:color w:val="000000"/>
        </w:rPr>
        <w:t xml:space="preserve"> sur support physique, elle sera déclarée irrégulière. Les soumissionnaires sont informés qu’aucune régularisation ne sera envisagée pour ce motif. </w:t>
      </w:r>
    </w:p>
    <w:p w14:paraId="2871E60F" w14:textId="77777777" w:rsidR="002E75C3" w:rsidRPr="002654BB" w:rsidRDefault="002E75C3" w:rsidP="002E75C3">
      <w:pPr>
        <w:autoSpaceDE w:val="0"/>
        <w:autoSpaceDN w:val="0"/>
        <w:adjustRightInd w:val="0"/>
        <w:jc w:val="both"/>
        <w:rPr>
          <w:rFonts w:cs="Calibri"/>
          <w:color w:val="000000"/>
        </w:rPr>
      </w:pPr>
    </w:p>
    <w:p w14:paraId="2871E611" w14:textId="77777777" w:rsidR="00AA7BEB" w:rsidRPr="007C57AD" w:rsidRDefault="00AA7BEB" w:rsidP="007C57AD">
      <w:pPr>
        <w:pStyle w:val="StyleNormal1ArialNarrow"/>
        <w:ind w:left="0"/>
      </w:pPr>
    </w:p>
    <w:p w14:paraId="2871E612" w14:textId="77777777" w:rsidR="00A343C4" w:rsidRPr="007C57AD" w:rsidRDefault="00A343C4" w:rsidP="00136383">
      <w:pPr>
        <w:pStyle w:val="sousarticle"/>
        <w:outlineLvl w:val="1"/>
      </w:pPr>
      <w:bookmarkStart w:id="27" w:name="_Toc42072234"/>
      <w:r w:rsidRPr="007C57AD">
        <w:t>Date limite de dépôt des offres</w:t>
      </w:r>
      <w:bookmarkEnd w:id="27"/>
    </w:p>
    <w:p w14:paraId="2871E613" w14:textId="77777777" w:rsidR="00A343C4" w:rsidRPr="007C57AD" w:rsidRDefault="00A343C4" w:rsidP="00E069E6">
      <w:pPr>
        <w:pStyle w:val="StyleNormal1ArialNarrow"/>
        <w:ind w:left="0"/>
      </w:pPr>
    </w:p>
    <w:p w14:paraId="2871E614" w14:textId="77777777" w:rsidR="00A343C4" w:rsidRPr="007C57AD" w:rsidRDefault="00A343C4" w:rsidP="007C57AD">
      <w:pPr>
        <w:pStyle w:val="StyleNormal1ArialNarrow"/>
        <w:ind w:left="0"/>
      </w:pPr>
      <w:r w:rsidRPr="007C57AD">
        <w:t>Les propositions doivent être remises avant la date fixée sur la page de garde du présent document. Les dossiers qui parviendraient après la date et l'heure limites fixées ci-dessus ne seront pas retenus.</w:t>
      </w:r>
    </w:p>
    <w:p w14:paraId="2871E615" w14:textId="77777777" w:rsidR="00A343C4" w:rsidRDefault="00A343C4" w:rsidP="007C57AD"/>
    <w:p w14:paraId="2871E616" w14:textId="77777777" w:rsidR="00FD64FC" w:rsidRPr="007C57AD" w:rsidRDefault="00FD64FC" w:rsidP="007C57AD"/>
    <w:p w14:paraId="2871E617" w14:textId="77777777" w:rsidR="00A343C4" w:rsidRPr="007C57AD" w:rsidRDefault="000A2CED" w:rsidP="00136383">
      <w:pPr>
        <w:pStyle w:val="ARTICLE"/>
        <w:outlineLvl w:val="0"/>
      </w:pPr>
      <w:bookmarkStart w:id="28" w:name="_Toc42072235"/>
      <w:r w:rsidRPr="007C57AD">
        <w:rPr>
          <w:caps w:val="0"/>
        </w:rPr>
        <w:lastRenderedPageBreak/>
        <w:t>JUGEMENT DES PROPOSITIONS</w:t>
      </w:r>
      <w:bookmarkEnd w:id="28"/>
    </w:p>
    <w:p w14:paraId="2871E618" w14:textId="77777777" w:rsidR="00A343C4" w:rsidRPr="007C57AD" w:rsidRDefault="00A343C4" w:rsidP="007C57AD"/>
    <w:p w14:paraId="2871E619" w14:textId="77777777" w:rsidR="004C20AB" w:rsidRPr="007C57AD" w:rsidRDefault="004C20AB" w:rsidP="004C20AB">
      <w:pPr>
        <w:pStyle w:val="sousarticle"/>
        <w:outlineLvl w:val="1"/>
      </w:pPr>
      <w:bookmarkStart w:id="29" w:name="_Toc42072236"/>
      <w:r>
        <w:t>Examen des candidatures et des offres</w:t>
      </w:r>
      <w:bookmarkEnd w:id="29"/>
    </w:p>
    <w:p w14:paraId="2871E61A" w14:textId="77777777" w:rsidR="004C20AB" w:rsidRDefault="004C20AB" w:rsidP="007C57AD">
      <w:pPr>
        <w:pStyle w:val="StyleNormal1ArialNarrow"/>
        <w:ind w:left="0"/>
      </w:pPr>
    </w:p>
    <w:p w14:paraId="2871E61B" w14:textId="77777777" w:rsidR="00D24DED" w:rsidRDefault="00D24DED" w:rsidP="00D24DED">
      <w:pPr>
        <w:pStyle w:val="StyleNormal1ArialNarrow"/>
        <w:ind w:left="0"/>
      </w:pPr>
      <w:r w:rsidRPr="007C57AD">
        <w:t>Les candidats dont les garanties professionnelles, techniques et financières sont insuffisantes seront éliminés.</w:t>
      </w:r>
    </w:p>
    <w:p w14:paraId="2871E61C" w14:textId="77777777" w:rsidR="00A343C4" w:rsidRDefault="00A343C4" w:rsidP="007C57AD"/>
    <w:p w14:paraId="2871E61D" w14:textId="1455CCA4" w:rsidR="00D24DED" w:rsidRPr="00D24DED" w:rsidRDefault="00027D29" w:rsidP="00D24DED">
      <w:pPr>
        <w:pStyle w:val="StyleNormal1ArialNarrow"/>
        <w:ind w:left="0"/>
      </w:pPr>
      <w:r>
        <w:t>Le pouvoir adjudicateur</w:t>
      </w:r>
      <w:r w:rsidR="00D24DED" w:rsidRPr="00D24DED">
        <w:t xml:space="preserve"> se réserve la possibilité d’exclure des candidats dans les conditions fixées aux articles L2141-7 à L2141-11 du code de la commande publique.</w:t>
      </w:r>
    </w:p>
    <w:p w14:paraId="2871E61E" w14:textId="77777777" w:rsidR="00D24DED" w:rsidRPr="00D24DED" w:rsidRDefault="00D24DED" w:rsidP="00D24DED"/>
    <w:p w14:paraId="2871E61F" w14:textId="47D05BCA" w:rsidR="00D24DED" w:rsidRPr="00D24DED" w:rsidRDefault="00D24DED" w:rsidP="00D24DED">
      <w:pPr>
        <w:jc w:val="both"/>
      </w:pPr>
      <w:r w:rsidRPr="00D24DED">
        <w:t xml:space="preserve">Si une offre paraît anormalement basse, </w:t>
      </w:r>
      <w:r w:rsidR="00027D29">
        <w:t>le pouvoir adjudicateur</w:t>
      </w:r>
      <w:r w:rsidRPr="00D24DED">
        <w:t xml:space="preserve"> fera application des dispositions des articles R2152-3 à R2152-5 du code de la commande publique.</w:t>
      </w:r>
    </w:p>
    <w:p w14:paraId="2871E620" w14:textId="77777777" w:rsidR="00D24DED" w:rsidRPr="00D24DED" w:rsidRDefault="00D24DED" w:rsidP="00D24DED">
      <w:pPr>
        <w:jc w:val="both"/>
      </w:pPr>
    </w:p>
    <w:p w14:paraId="2871E621" w14:textId="1FEA0FF1" w:rsidR="00D24DED" w:rsidRDefault="00D24DED" w:rsidP="00D24DED">
      <w:pPr>
        <w:jc w:val="both"/>
      </w:pPr>
      <w:r w:rsidRPr="00D24DED">
        <w:t>L</w:t>
      </w:r>
      <w:r w:rsidR="00A47726">
        <w:t>e pouvoir adjudicateur</w:t>
      </w:r>
      <w:r w:rsidRPr="00D24DED">
        <w:t xml:space="preserve"> se réserve la possibilité de régulariser les offres, dans les conditions fixées aux articles R2152-1 et R2152-2 du code de la commande publique.</w:t>
      </w:r>
    </w:p>
    <w:p w14:paraId="2871E622" w14:textId="77777777" w:rsidR="004C20AB" w:rsidRPr="007C57AD" w:rsidRDefault="004C20AB" w:rsidP="007C57AD"/>
    <w:p w14:paraId="2871E623" w14:textId="1C292726" w:rsidR="00A343C4" w:rsidRPr="007C57AD" w:rsidRDefault="00A343C4" w:rsidP="00136383">
      <w:pPr>
        <w:pStyle w:val="sousarticle"/>
        <w:outlineLvl w:val="1"/>
      </w:pPr>
      <w:bookmarkStart w:id="30" w:name="_Toc42072237"/>
      <w:r w:rsidRPr="007C57AD">
        <w:t>Critères d’attribution d</w:t>
      </w:r>
      <w:r w:rsidR="00A47726">
        <w:t>u marché</w:t>
      </w:r>
      <w:bookmarkEnd w:id="30"/>
    </w:p>
    <w:p w14:paraId="2871E624" w14:textId="77777777" w:rsidR="00A343C4" w:rsidRPr="007C57AD" w:rsidRDefault="00A343C4" w:rsidP="007C57AD"/>
    <w:p w14:paraId="464304C6" w14:textId="77777777" w:rsidR="00A47726" w:rsidRDefault="00822D5F" w:rsidP="00246D81">
      <w:pPr>
        <w:widowControl w:val="0"/>
        <w:jc w:val="both"/>
        <w:rPr>
          <w:rFonts w:eastAsia="Times New Roman" w:cs="Arial"/>
          <w:snapToGrid w:val="0"/>
          <w:lang w:eastAsia="fr-FR"/>
        </w:rPr>
      </w:pPr>
      <w:r w:rsidRPr="004E43C5">
        <w:rPr>
          <w:rFonts w:eastAsia="Times New Roman" w:cs="Arial"/>
          <w:snapToGrid w:val="0"/>
          <w:lang w:eastAsia="fr-FR"/>
        </w:rPr>
        <w:t xml:space="preserve">Le jugement des offres sera effectué dans les conditions prévues à l'article </w:t>
      </w:r>
      <w:r w:rsidR="004E43C5" w:rsidRPr="004E43C5">
        <w:t>L2152-7 du code de la commande publique</w:t>
      </w:r>
      <w:r w:rsidRPr="004E43C5">
        <w:rPr>
          <w:rFonts w:eastAsia="Times New Roman" w:cs="Arial"/>
          <w:snapToGrid w:val="0"/>
          <w:lang w:eastAsia="fr-FR"/>
        </w:rPr>
        <w:t xml:space="preserve">. </w:t>
      </w:r>
    </w:p>
    <w:p w14:paraId="6751EA3D" w14:textId="77777777" w:rsidR="00A47726" w:rsidRDefault="00A47726" w:rsidP="00246D81">
      <w:pPr>
        <w:widowControl w:val="0"/>
        <w:jc w:val="both"/>
        <w:rPr>
          <w:rFonts w:eastAsia="Times New Roman" w:cs="Arial"/>
          <w:snapToGrid w:val="0"/>
          <w:lang w:eastAsia="fr-FR"/>
        </w:rPr>
      </w:pPr>
    </w:p>
    <w:p w14:paraId="6F46352B" w14:textId="37A2D80B" w:rsidR="00321265" w:rsidRDefault="00321265" w:rsidP="00246D81">
      <w:pPr>
        <w:widowControl w:val="0"/>
        <w:jc w:val="both"/>
        <w:rPr>
          <w:rFonts w:eastAsia="Times New Roman" w:cs="Arial"/>
          <w:snapToGrid w:val="0"/>
          <w:lang w:eastAsia="fr-FR"/>
        </w:rPr>
      </w:pPr>
    </w:p>
    <w:p w14:paraId="1ABDCBF6" w14:textId="79535345" w:rsidR="00321265" w:rsidRDefault="00321265" w:rsidP="00321265">
      <w:r>
        <w:t>Les critères retenus pour le jugement des offres sont indiqués ci-dessous et pondérés de la manière suivante :</w:t>
      </w:r>
    </w:p>
    <w:p w14:paraId="0CAE731C" w14:textId="77777777" w:rsidR="00321265" w:rsidRDefault="00321265" w:rsidP="00321265"/>
    <w:tbl>
      <w:tblPr>
        <w:tblW w:w="9084" w:type="dxa"/>
        <w:tblInd w:w="55" w:type="dxa"/>
        <w:tblLayout w:type="fixed"/>
        <w:tblCellMar>
          <w:left w:w="10" w:type="dxa"/>
          <w:right w:w="10" w:type="dxa"/>
        </w:tblCellMar>
        <w:tblLook w:val="04A0" w:firstRow="1" w:lastRow="0" w:firstColumn="1" w:lastColumn="0" w:noHBand="0" w:noVBand="1"/>
      </w:tblPr>
      <w:tblGrid>
        <w:gridCol w:w="7262"/>
        <w:gridCol w:w="1822"/>
      </w:tblGrid>
      <w:tr w:rsidR="00321265" w14:paraId="04412E92" w14:textId="77777777" w:rsidTr="00001372">
        <w:tc>
          <w:tcPr>
            <w:tcW w:w="7262" w:type="dxa"/>
            <w:tcBorders>
              <w:top w:val="single" w:sz="2" w:space="0" w:color="000000"/>
              <w:left w:val="single" w:sz="2" w:space="0" w:color="000000"/>
              <w:bottom w:val="single" w:sz="2" w:space="0" w:color="000000"/>
              <w:right w:val="nil"/>
            </w:tcBorders>
            <w:shd w:val="clear" w:color="auto" w:fill="CCCCCC"/>
            <w:tcMar>
              <w:top w:w="55" w:type="dxa"/>
              <w:left w:w="55" w:type="dxa"/>
              <w:bottom w:w="55" w:type="dxa"/>
              <w:right w:w="55" w:type="dxa"/>
            </w:tcMar>
            <w:hideMark/>
          </w:tcPr>
          <w:p w14:paraId="7E46651E" w14:textId="77777777" w:rsidR="00321265" w:rsidRDefault="00321265" w:rsidP="00001372">
            <w:pPr>
              <w:pStyle w:val="TableContents"/>
              <w:snapToGrid w:val="0"/>
              <w:jc w:val="center"/>
              <w:rPr>
                <w:rFonts w:hint="eastAsia"/>
                <w:b/>
                <w:bCs/>
                <w:sz w:val="24"/>
                <w:szCs w:val="24"/>
                <w:lang w:bidi="hi-IN"/>
              </w:rPr>
            </w:pPr>
            <w:r>
              <w:rPr>
                <w:b/>
                <w:bCs/>
                <w:sz w:val="24"/>
                <w:szCs w:val="24"/>
                <w:lang w:bidi="hi-IN"/>
              </w:rPr>
              <w:t>Critères</w:t>
            </w:r>
          </w:p>
        </w:tc>
        <w:tc>
          <w:tcPr>
            <w:tcW w:w="182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vAlign w:val="center"/>
            <w:hideMark/>
          </w:tcPr>
          <w:p w14:paraId="6DA23E69" w14:textId="77777777" w:rsidR="00321265" w:rsidRDefault="00321265" w:rsidP="00001372">
            <w:pPr>
              <w:pStyle w:val="TableContents"/>
              <w:snapToGrid w:val="0"/>
              <w:jc w:val="center"/>
              <w:rPr>
                <w:b/>
                <w:bCs/>
                <w:lang w:bidi="hi-IN"/>
              </w:rPr>
            </w:pPr>
            <w:r>
              <w:rPr>
                <w:b/>
                <w:bCs/>
                <w:lang w:bidi="hi-IN"/>
              </w:rPr>
              <w:t>Coef.</w:t>
            </w:r>
          </w:p>
        </w:tc>
      </w:tr>
      <w:tr w:rsidR="00321265" w14:paraId="4A37C3B3" w14:textId="77777777" w:rsidTr="00001372">
        <w:tc>
          <w:tcPr>
            <w:tcW w:w="7262" w:type="dxa"/>
            <w:tcBorders>
              <w:top w:val="nil"/>
              <w:left w:val="single" w:sz="2" w:space="0" w:color="000000"/>
              <w:bottom w:val="single" w:sz="2" w:space="0" w:color="000000"/>
              <w:right w:val="nil"/>
            </w:tcBorders>
            <w:tcMar>
              <w:top w:w="55" w:type="dxa"/>
              <w:left w:w="55" w:type="dxa"/>
              <w:bottom w:w="55" w:type="dxa"/>
              <w:right w:w="55" w:type="dxa"/>
            </w:tcMar>
            <w:hideMark/>
          </w:tcPr>
          <w:p w14:paraId="53A44438" w14:textId="77777777" w:rsidR="00321265" w:rsidRDefault="00321265" w:rsidP="00001372">
            <w:pPr>
              <w:pStyle w:val="Standard"/>
              <w:jc w:val="center"/>
              <w:rPr>
                <w:rFonts w:hint="eastAsia"/>
                <w:lang w:bidi="hi-IN"/>
              </w:rPr>
            </w:pPr>
            <w:r>
              <w:rPr>
                <w:b/>
                <w:lang w:bidi="hi-IN"/>
              </w:rPr>
              <w:t xml:space="preserve">Valeur technique de l’offre </w:t>
            </w:r>
            <w:r>
              <w:rPr>
                <w:b/>
                <w:lang w:eastAsia="fr-FR" w:bidi="hi-IN"/>
              </w:rPr>
              <w:t xml:space="preserve">appréciée au regard du dossier candidature </w:t>
            </w:r>
          </w:p>
        </w:tc>
        <w:tc>
          <w:tcPr>
            <w:tcW w:w="182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FDA067D" w14:textId="77777777" w:rsidR="00321265" w:rsidRDefault="00321265" w:rsidP="00001372">
            <w:pPr>
              <w:pStyle w:val="TableContents"/>
              <w:jc w:val="center"/>
              <w:rPr>
                <w:b/>
                <w:bCs/>
                <w:lang w:bidi="hi-IN"/>
              </w:rPr>
            </w:pPr>
            <w:r>
              <w:rPr>
                <w:b/>
                <w:bCs/>
                <w:lang w:bidi="hi-IN"/>
              </w:rPr>
              <w:t>60</w:t>
            </w:r>
          </w:p>
        </w:tc>
      </w:tr>
      <w:tr w:rsidR="00321265" w14:paraId="5072E99F" w14:textId="77777777" w:rsidTr="00001372">
        <w:trPr>
          <w:trHeight w:val="1762"/>
        </w:trPr>
        <w:tc>
          <w:tcPr>
            <w:tcW w:w="7262" w:type="dxa"/>
            <w:tcBorders>
              <w:top w:val="nil"/>
              <w:left w:val="single" w:sz="2" w:space="0" w:color="000000"/>
              <w:bottom w:val="single" w:sz="2" w:space="0" w:color="000000"/>
              <w:right w:val="nil"/>
            </w:tcBorders>
            <w:tcMar>
              <w:top w:w="55" w:type="dxa"/>
              <w:left w:w="55" w:type="dxa"/>
              <w:bottom w:w="55" w:type="dxa"/>
              <w:right w:w="55" w:type="dxa"/>
            </w:tcMar>
            <w:hideMark/>
          </w:tcPr>
          <w:p w14:paraId="585B7F25" w14:textId="77777777" w:rsidR="00321265" w:rsidRDefault="00321265" w:rsidP="00321265">
            <w:pPr>
              <w:pStyle w:val="Textbody"/>
              <w:numPr>
                <w:ilvl w:val="0"/>
                <w:numId w:val="50"/>
              </w:numPr>
              <w:spacing w:after="0" w:line="240" w:lineRule="auto"/>
              <w:rPr>
                <w:lang w:bidi="hi-IN"/>
              </w:rPr>
            </w:pPr>
            <w:r>
              <w:rPr>
                <w:lang w:bidi="hi-IN"/>
              </w:rPr>
              <w:t xml:space="preserve">Méthodologie d’intervention </w:t>
            </w:r>
          </w:p>
          <w:p w14:paraId="49299578" w14:textId="77777777" w:rsidR="00321265" w:rsidRDefault="00321265" w:rsidP="00321265">
            <w:pPr>
              <w:pStyle w:val="Textbody"/>
              <w:numPr>
                <w:ilvl w:val="0"/>
                <w:numId w:val="50"/>
              </w:numPr>
              <w:spacing w:after="0" w:line="240" w:lineRule="auto"/>
              <w:rPr>
                <w:lang w:bidi="hi-IN"/>
              </w:rPr>
            </w:pPr>
            <w:r>
              <w:rPr>
                <w:lang w:bidi="hi-IN"/>
              </w:rPr>
              <w:t>Moyens humains</w:t>
            </w:r>
          </w:p>
          <w:p w14:paraId="5B57ED11" w14:textId="77777777" w:rsidR="00321265" w:rsidRDefault="00321265" w:rsidP="00321265">
            <w:pPr>
              <w:pStyle w:val="Textbody"/>
              <w:numPr>
                <w:ilvl w:val="0"/>
                <w:numId w:val="50"/>
              </w:numPr>
              <w:spacing w:after="0" w:line="240" w:lineRule="auto"/>
              <w:rPr>
                <w:lang w:bidi="hi-IN"/>
              </w:rPr>
            </w:pPr>
            <w:r>
              <w:rPr>
                <w:lang w:bidi="hi-IN"/>
              </w:rPr>
              <w:t>Moyens techniques</w:t>
            </w:r>
          </w:p>
          <w:p w14:paraId="572E8229" w14:textId="77777777" w:rsidR="00321265" w:rsidRDefault="00321265" w:rsidP="00321265">
            <w:pPr>
              <w:pStyle w:val="Textbody"/>
              <w:numPr>
                <w:ilvl w:val="0"/>
                <w:numId w:val="50"/>
              </w:numPr>
              <w:spacing w:after="0" w:line="240" w:lineRule="auto"/>
              <w:rPr>
                <w:lang w:bidi="hi-IN"/>
              </w:rPr>
            </w:pPr>
            <w:r>
              <w:rPr>
                <w:lang w:bidi="hi-IN"/>
              </w:rPr>
              <w:t>Communication avec le maitre d’ouvrage</w:t>
            </w:r>
          </w:p>
          <w:p w14:paraId="2E4448B2" w14:textId="77777777" w:rsidR="00321265" w:rsidRDefault="00321265" w:rsidP="00321265">
            <w:pPr>
              <w:pStyle w:val="Textbody"/>
              <w:numPr>
                <w:ilvl w:val="0"/>
                <w:numId w:val="50"/>
              </w:numPr>
              <w:spacing w:after="0" w:line="240" w:lineRule="auto"/>
              <w:rPr>
                <w:lang w:bidi="hi-IN"/>
              </w:rPr>
            </w:pPr>
            <w:r>
              <w:rPr>
                <w:lang w:bidi="hi-IN"/>
              </w:rPr>
              <w:t>Performance énergétique</w:t>
            </w:r>
          </w:p>
          <w:p w14:paraId="0CA59A6D" w14:textId="77777777" w:rsidR="00321265" w:rsidRDefault="00321265" w:rsidP="00321265">
            <w:pPr>
              <w:pStyle w:val="Textbody"/>
              <w:numPr>
                <w:ilvl w:val="0"/>
                <w:numId w:val="50"/>
              </w:numPr>
              <w:spacing w:after="0" w:line="240" w:lineRule="auto"/>
              <w:rPr>
                <w:rFonts w:hint="eastAsia"/>
                <w:lang w:bidi="hi-IN"/>
              </w:rPr>
            </w:pPr>
            <w:r>
              <w:rPr>
                <w:lang w:bidi="hi-IN"/>
              </w:rPr>
              <w:t xml:space="preserve">Politique environnementale de l’entreprise </w:t>
            </w:r>
          </w:p>
        </w:tc>
        <w:tc>
          <w:tcPr>
            <w:tcW w:w="18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821FF32" w14:textId="77777777" w:rsidR="00321265" w:rsidRDefault="00321265" w:rsidP="00001372">
            <w:pPr>
              <w:pStyle w:val="TableContents"/>
              <w:snapToGrid w:val="0"/>
              <w:jc w:val="right"/>
              <w:rPr>
                <w:rFonts w:hint="eastAsia"/>
                <w:i/>
                <w:iCs/>
                <w:lang w:bidi="hi-IN"/>
              </w:rPr>
            </w:pPr>
            <w:r>
              <w:rPr>
                <w:i/>
                <w:iCs/>
                <w:lang w:bidi="hi-IN"/>
              </w:rPr>
              <w:t>15</w:t>
            </w:r>
          </w:p>
          <w:p w14:paraId="5B47F276" w14:textId="77777777" w:rsidR="00321265" w:rsidRDefault="00321265" w:rsidP="00001372">
            <w:pPr>
              <w:pStyle w:val="TableContents"/>
              <w:snapToGrid w:val="0"/>
              <w:jc w:val="right"/>
              <w:rPr>
                <w:i/>
                <w:iCs/>
                <w:lang w:bidi="hi-IN"/>
              </w:rPr>
            </w:pPr>
            <w:r>
              <w:rPr>
                <w:i/>
                <w:iCs/>
                <w:lang w:bidi="hi-IN"/>
              </w:rPr>
              <w:t>10</w:t>
            </w:r>
          </w:p>
          <w:p w14:paraId="722D75C7" w14:textId="77777777" w:rsidR="00321265" w:rsidRDefault="00321265" w:rsidP="00001372">
            <w:pPr>
              <w:pStyle w:val="TableContents"/>
              <w:snapToGrid w:val="0"/>
              <w:jc w:val="right"/>
              <w:rPr>
                <w:i/>
                <w:iCs/>
                <w:lang w:bidi="hi-IN"/>
              </w:rPr>
            </w:pPr>
            <w:r>
              <w:rPr>
                <w:i/>
                <w:iCs/>
                <w:lang w:bidi="hi-IN"/>
              </w:rPr>
              <w:t>10</w:t>
            </w:r>
          </w:p>
          <w:p w14:paraId="550C361F" w14:textId="77777777" w:rsidR="00321265" w:rsidRDefault="00321265" w:rsidP="00001372">
            <w:pPr>
              <w:pStyle w:val="TableContents"/>
              <w:snapToGrid w:val="0"/>
              <w:jc w:val="right"/>
              <w:rPr>
                <w:i/>
                <w:iCs/>
                <w:lang w:bidi="hi-IN"/>
              </w:rPr>
            </w:pPr>
            <w:r>
              <w:rPr>
                <w:i/>
                <w:iCs/>
                <w:lang w:bidi="hi-IN"/>
              </w:rPr>
              <w:t>15</w:t>
            </w:r>
          </w:p>
          <w:p w14:paraId="50853394" w14:textId="77777777" w:rsidR="00321265" w:rsidRDefault="00321265" w:rsidP="00001372">
            <w:pPr>
              <w:pStyle w:val="TableContents"/>
              <w:snapToGrid w:val="0"/>
              <w:jc w:val="right"/>
              <w:rPr>
                <w:i/>
                <w:iCs/>
                <w:lang w:bidi="hi-IN"/>
              </w:rPr>
            </w:pPr>
            <w:r>
              <w:rPr>
                <w:i/>
                <w:iCs/>
                <w:lang w:bidi="hi-IN"/>
              </w:rPr>
              <w:t>5</w:t>
            </w:r>
          </w:p>
          <w:p w14:paraId="21189952" w14:textId="77777777" w:rsidR="00321265" w:rsidRDefault="00321265" w:rsidP="00001372">
            <w:pPr>
              <w:pStyle w:val="TableContents"/>
              <w:snapToGrid w:val="0"/>
              <w:jc w:val="right"/>
              <w:rPr>
                <w:i/>
                <w:iCs/>
                <w:lang w:bidi="hi-IN"/>
              </w:rPr>
            </w:pPr>
            <w:r>
              <w:rPr>
                <w:i/>
                <w:iCs/>
                <w:lang w:bidi="hi-IN"/>
              </w:rPr>
              <w:t>5</w:t>
            </w:r>
          </w:p>
          <w:p w14:paraId="47BEAF7D" w14:textId="77777777" w:rsidR="00321265" w:rsidRDefault="00321265" w:rsidP="00001372">
            <w:pPr>
              <w:pStyle w:val="TableContents"/>
              <w:snapToGrid w:val="0"/>
              <w:jc w:val="right"/>
              <w:rPr>
                <w:i/>
                <w:iCs/>
                <w:lang w:bidi="hi-IN"/>
              </w:rPr>
            </w:pPr>
          </w:p>
          <w:p w14:paraId="795F19EF" w14:textId="77777777" w:rsidR="00321265" w:rsidRDefault="00321265" w:rsidP="00001372">
            <w:pPr>
              <w:pStyle w:val="TableContents"/>
              <w:snapToGrid w:val="0"/>
              <w:jc w:val="right"/>
              <w:rPr>
                <w:i/>
                <w:iCs/>
                <w:lang w:bidi="hi-IN"/>
              </w:rPr>
            </w:pPr>
          </w:p>
        </w:tc>
      </w:tr>
      <w:tr w:rsidR="00321265" w14:paraId="247BA55D" w14:textId="77777777" w:rsidTr="00001372">
        <w:tc>
          <w:tcPr>
            <w:tcW w:w="726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3796615" w14:textId="77777777" w:rsidR="00321265" w:rsidRDefault="00321265" w:rsidP="00001372">
            <w:pPr>
              <w:pStyle w:val="Normal1"/>
              <w:jc w:val="center"/>
              <w:rPr>
                <w:rFonts w:hint="eastAsia"/>
                <w:b/>
                <w:lang w:bidi="hi-IN"/>
              </w:rPr>
            </w:pPr>
            <w:r>
              <w:rPr>
                <w:b/>
                <w:lang w:bidi="hi-IN"/>
              </w:rPr>
              <w:t>Prix des prestations</w:t>
            </w:r>
          </w:p>
        </w:tc>
        <w:tc>
          <w:tcPr>
            <w:tcW w:w="182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34E0DFE" w14:textId="77777777" w:rsidR="00321265" w:rsidRDefault="00321265" w:rsidP="00001372">
            <w:pPr>
              <w:pStyle w:val="TableContents"/>
              <w:jc w:val="center"/>
              <w:rPr>
                <w:b/>
                <w:bCs/>
                <w:lang w:bidi="hi-IN"/>
              </w:rPr>
            </w:pPr>
            <w:r>
              <w:rPr>
                <w:b/>
                <w:bCs/>
                <w:lang w:bidi="hi-IN"/>
              </w:rPr>
              <w:t>40</w:t>
            </w:r>
          </w:p>
        </w:tc>
      </w:tr>
      <w:tr w:rsidR="00321265" w14:paraId="5379DE7E" w14:textId="77777777" w:rsidTr="00001372">
        <w:trPr>
          <w:trHeight w:val="579"/>
        </w:trPr>
        <w:tc>
          <w:tcPr>
            <w:tcW w:w="726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6839D54" w14:textId="77777777" w:rsidR="00321265" w:rsidRDefault="00321265" w:rsidP="00321265">
            <w:pPr>
              <w:pStyle w:val="Standard"/>
              <w:numPr>
                <w:ilvl w:val="0"/>
                <w:numId w:val="50"/>
              </w:numPr>
              <w:rPr>
                <w:lang w:bidi="hi-IN"/>
              </w:rPr>
            </w:pPr>
            <w:r>
              <w:rPr>
                <w:lang w:eastAsia="fr-FR" w:bidi="hi-IN"/>
              </w:rPr>
              <w:t>Valeur du P2</w:t>
            </w:r>
          </w:p>
          <w:p w14:paraId="7237705C" w14:textId="77777777" w:rsidR="00321265" w:rsidRDefault="00321265" w:rsidP="00321265">
            <w:pPr>
              <w:pStyle w:val="Standard"/>
              <w:numPr>
                <w:ilvl w:val="0"/>
                <w:numId w:val="50"/>
              </w:numPr>
              <w:rPr>
                <w:lang w:eastAsia="fr-FR" w:bidi="hi-IN"/>
              </w:rPr>
            </w:pPr>
            <w:r>
              <w:rPr>
                <w:lang w:eastAsia="fr-FR" w:bidi="hi-IN"/>
              </w:rPr>
              <w:t>Valeur du P3</w:t>
            </w:r>
          </w:p>
          <w:p w14:paraId="53DE7940" w14:textId="77777777" w:rsidR="00321265" w:rsidRDefault="00321265" w:rsidP="00321265">
            <w:pPr>
              <w:pStyle w:val="Standard"/>
              <w:numPr>
                <w:ilvl w:val="0"/>
                <w:numId w:val="50"/>
              </w:numPr>
              <w:rPr>
                <w:lang w:bidi="hi-IN"/>
              </w:rPr>
            </w:pPr>
            <w:r>
              <w:rPr>
                <w:lang w:eastAsia="fr-FR" w:bidi="hi-IN"/>
              </w:rPr>
              <w:t>Simulation de facturation – travaux annexes</w:t>
            </w:r>
          </w:p>
          <w:p w14:paraId="18DE6199" w14:textId="77777777" w:rsidR="00321265" w:rsidRDefault="00321265" w:rsidP="00001372">
            <w:pPr>
              <w:pStyle w:val="Standard"/>
              <w:rPr>
                <w:rFonts w:hint="eastAsia"/>
                <w:lang w:eastAsia="fr-FR" w:bidi="hi-IN"/>
              </w:rPr>
            </w:pPr>
          </w:p>
        </w:tc>
        <w:tc>
          <w:tcPr>
            <w:tcW w:w="182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652D9CA" w14:textId="77777777" w:rsidR="00321265" w:rsidRDefault="00321265" w:rsidP="00001372">
            <w:pPr>
              <w:pStyle w:val="TableContents"/>
              <w:jc w:val="right"/>
              <w:rPr>
                <w:i/>
                <w:iCs/>
                <w:lang w:bidi="hi-IN"/>
              </w:rPr>
            </w:pPr>
          </w:p>
        </w:tc>
      </w:tr>
    </w:tbl>
    <w:p w14:paraId="055965E3" w14:textId="77777777" w:rsidR="00321265" w:rsidRDefault="00321265" w:rsidP="00321265">
      <w:pPr>
        <w:autoSpaceDE w:val="0"/>
        <w:autoSpaceDN w:val="0"/>
        <w:adjustRightInd w:val="0"/>
        <w:rPr>
          <w:rFonts w:ascii="ArialNarrow" w:hAnsi="ArialNarrow" w:cs="ArialNarrow"/>
        </w:rPr>
      </w:pPr>
    </w:p>
    <w:p w14:paraId="51A66E56" w14:textId="77777777" w:rsidR="00321265" w:rsidRPr="00321265" w:rsidRDefault="00321265" w:rsidP="00321265">
      <w:pPr>
        <w:autoSpaceDE w:val="0"/>
        <w:autoSpaceDN w:val="0"/>
        <w:adjustRightInd w:val="0"/>
        <w:rPr>
          <w:rFonts w:eastAsia="Times New Roman" w:cs="Arial"/>
          <w:snapToGrid w:val="0"/>
          <w:lang w:eastAsia="fr-FR"/>
        </w:rPr>
      </w:pPr>
      <w:r w:rsidRPr="00321265">
        <w:rPr>
          <w:rFonts w:eastAsia="Times New Roman" w:cs="Arial"/>
          <w:snapToGrid w:val="0"/>
          <w:lang w:eastAsia="fr-FR"/>
        </w:rPr>
        <w:t xml:space="preserve">La méthode de jugement du critère « prix » sera la suivante : une fois les offres anormalement basses rejetées, le soumissionnaire présentant l’offre financière la moins </w:t>
      </w:r>
      <w:proofErr w:type="spellStart"/>
      <w:r w:rsidRPr="00321265">
        <w:rPr>
          <w:rFonts w:eastAsia="Times New Roman" w:cs="Arial"/>
          <w:snapToGrid w:val="0"/>
          <w:lang w:eastAsia="fr-FR"/>
        </w:rPr>
        <w:t>disante</w:t>
      </w:r>
      <w:proofErr w:type="spellEnd"/>
      <w:r w:rsidRPr="00321265">
        <w:rPr>
          <w:rFonts w:eastAsia="Times New Roman" w:cs="Arial"/>
          <w:snapToGrid w:val="0"/>
          <w:lang w:eastAsia="fr-FR"/>
        </w:rPr>
        <w:t xml:space="preserve"> obtiendra la note maximale et sera classé premier sur ce critère. Les autres soumissionnaires seront notés proportionnellement en fonction de l’écart constaté entre leurs offres et l’offre la moins </w:t>
      </w:r>
      <w:proofErr w:type="spellStart"/>
      <w:r w:rsidRPr="00321265">
        <w:rPr>
          <w:rFonts w:eastAsia="Times New Roman" w:cs="Arial"/>
          <w:snapToGrid w:val="0"/>
          <w:lang w:eastAsia="fr-FR"/>
        </w:rPr>
        <w:t>disante</w:t>
      </w:r>
      <w:proofErr w:type="spellEnd"/>
      <w:r w:rsidRPr="00321265">
        <w:rPr>
          <w:rFonts w:eastAsia="Times New Roman" w:cs="Arial"/>
          <w:snapToGrid w:val="0"/>
          <w:lang w:eastAsia="fr-FR"/>
        </w:rPr>
        <w:t xml:space="preserve">. Toute offre financière dont le montant sera supérieur ou égal à 2 fois le montant de la moins </w:t>
      </w:r>
      <w:proofErr w:type="spellStart"/>
      <w:r w:rsidRPr="00321265">
        <w:rPr>
          <w:rFonts w:eastAsia="Times New Roman" w:cs="Arial"/>
          <w:snapToGrid w:val="0"/>
          <w:lang w:eastAsia="fr-FR"/>
        </w:rPr>
        <w:t>disante</w:t>
      </w:r>
      <w:proofErr w:type="spellEnd"/>
      <w:r w:rsidRPr="00321265">
        <w:rPr>
          <w:rFonts w:eastAsia="Times New Roman" w:cs="Arial"/>
          <w:snapToGrid w:val="0"/>
          <w:lang w:eastAsia="fr-FR"/>
        </w:rPr>
        <w:t>, se verra attribuer la note de 0.</w:t>
      </w:r>
    </w:p>
    <w:p w14:paraId="5193A739" w14:textId="1B82A229" w:rsidR="00321265" w:rsidRDefault="00321265" w:rsidP="00321265">
      <w:pPr>
        <w:pStyle w:val="Normal1"/>
        <w:rPr>
          <w:rFonts w:ascii="Arial" w:hAnsi="Arial" w:cs="Arial"/>
          <w:sz w:val="20"/>
          <w:szCs w:val="20"/>
        </w:rPr>
      </w:pPr>
    </w:p>
    <w:p w14:paraId="7D93C014" w14:textId="2172B01A" w:rsidR="00321265" w:rsidRPr="00321265" w:rsidRDefault="00321265" w:rsidP="00321265">
      <w:pPr>
        <w:pStyle w:val="Normal1"/>
        <w:rPr>
          <w:rFonts w:cs="Arial"/>
        </w:rPr>
      </w:pPr>
      <w:r w:rsidRPr="00321265">
        <w:rPr>
          <w:rFonts w:cs="Arial"/>
        </w:rPr>
        <w:t xml:space="preserve">Le montant analysé sera la somme du montant P2 pour les quatre années + </w:t>
      </w:r>
      <w:r w:rsidRPr="00321265">
        <w:rPr>
          <w:rFonts w:cs="Arial"/>
        </w:rPr>
        <w:t>somme du montant P</w:t>
      </w:r>
      <w:r w:rsidRPr="00321265">
        <w:rPr>
          <w:rFonts w:cs="Arial"/>
        </w:rPr>
        <w:t>3</w:t>
      </w:r>
      <w:r w:rsidRPr="00321265">
        <w:rPr>
          <w:rFonts w:cs="Arial"/>
        </w:rPr>
        <w:t xml:space="preserve"> pour les quatre années </w:t>
      </w:r>
      <w:r w:rsidRPr="00321265">
        <w:rPr>
          <w:rFonts w:cs="Arial"/>
        </w:rPr>
        <w:t>+ résultat de la simulation de facturation</w:t>
      </w:r>
      <w:r>
        <w:rPr>
          <w:rFonts w:cs="Arial"/>
        </w:rPr>
        <w:t xml:space="preserve"> (Annexe AE_BPU)</w:t>
      </w:r>
      <w:r w:rsidRPr="00321265">
        <w:rPr>
          <w:rFonts w:cs="Arial"/>
        </w:rPr>
        <w:t>.</w:t>
      </w:r>
    </w:p>
    <w:p w14:paraId="2871E632" w14:textId="77777777" w:rsidR="005E0B86" w:rsidRDefault="005E0B86" w:rsidP="00FD64FC">
      <w:pPr>
        <w:pStyle w:val="StyleNormal1ArialNarrow"/>
        <w:ind w:left="0"/>
      </w:pPr>
    </w:p>
    <w:p w14:paraId="2871E633" w14:textId="3DD519FA" w:rsidR="005E0B86" w:rsidRPr="002654BB" w:rsidRDefault="005E0B86" w:rsidP="005E0B86">
      <w:pPr>
        <w:pStyle w:val="sousarticle"/>
        <w:outlineLvl w:val="1"/>
      </w:pPr>
      <w:bookmarkStart w:id="31" w:name="_Toc453756631"/>
      <w:bookmarkStart w:id="32" w:name="_Toc42072238"/>
      <w:r w:rsidRPr="002654BB">
        <w:t xml:space="preserve">Documents à remettre par </w:t>
      </w:r>
      <w:bookmarkEnd w:id="31"/>
      <w:r w:rsidR="002C738E" w:rsidRPr="002654BB">
        <w:t>l’attributaire d</w:t>
      </w:r>
      <w:r w:rsidR="00F61AE0">
        <w:t>e l’accord-cadre</w:t>
      </w:r>
      <w:bookmarkEnd w:id="32"/>
    </w:p>
    <w:p w14:paraId="2871E634" w14:textId="77777777" w:rsidR="005E0B86" w:rsidRPr="002654BB" w:rsidRDefault="005E0B86" w:rsidP="005E0B86"/>
    <w:p w14:paraId="2871E635" w14:textId="77777777" w:rsidR="005E0B86" w:rsidRPr="002654BB" w:rsidRDefault="005E0B86" w:rsidP="005E0B86">
      <w:pPr>
        <w:pStyle w:val="StyleNormal1ArialNarrow"/>
        <w:ind w:left="0"/>
        <w:rPr>
          <w:b/>
          <w:spacing w:val="-3"/>
        </w:rPr>
      </w:pPr>
      <w:r w:rsidRPr="002654BB">
        <w:rPr>
          <w:b/>
          <w:spacing w:val="-3"/>
        </w:rPr>
        <w:t xml:space="preserve">IMPORTANT : </w:t>
      </w:r>
    </w:p>
    <w:p w14:paraId="2871E636" w14:textId="77777777" w:rsidR="005E0B86" w:rsidRPr="002654BB" w:rsidRDefault="005E0B86" w:rsidP="005E0B86">
      <w:pPr>
        <w:pStyle w:val="StyleNormal1ArialNarrow"/>
        <w:ind w:left="0"/>
        <w:rPr>
          <w:spacing w:val="-3"/>
        </w:rPr>
      </w:pPr>
    </w:p>
    <w:p w14:paraId="2871E637" w14:textId="77777777" w:rsidR="00B36B13" w:rsidRPr="002654BB" w:rsidRDefault="00B36B13" w:rsidP="00B36B13">
      <w:pPr>
        <w:pStyle w:val="StyleNormal1ArialNarrow"/>
        <w:ind w:left="0"/>
      </w:pPr>
      <w:r w:rsidRPr="002654BB">
        <w:t>L’attributaire recevra un courrier lui précisant les documents qu’il doit fournir au pouvoir adjudicateur</w:t>
      </w:r>
      <w:r w:rsidR="008C344E" w:rsidRPr="008C344E">
        <w:t xml:space="preserve"> </w:t>
      </w:r>
      <w:r w:rsidR="008C344E">
        <w:t>(</w:t>
      </w:r>
      <w:r w:rsidR="008C344E" w:rsidRPr="008C344E">
        <w:t>dans la mesure où il ne les a pas déjà fournis dans son offre</w:t>
      </w:r>
      <w:r w:rsidR="00027C67">
        <w:t>)</w:t>
      </w:r>
      <w:r w:rsidRPr="002654BB">
        <w:t> :</w:t>
      </w:r>
    </w:p>
    <w:p w14:paraId="2871E638" w14:textId="77777777" w:rsidR="00B10A3D" w:rsidRDefault="00B10A3D" w:rsidP="000E0DF9">
      <w:pPr>
        <w:pStyle w:val="Paragraphedeliste"/>
        <w:numPr>
          <w:ilvl w:val="0"/>
          <w:numId w:val="38"/>
        </w:numPr>
        <w:spacing w:before="120"/>
        <w:ind w:left="357" w:hanging="357"/>
        <w:jc w:val="both"/>
        <w:rPr>
          <w:rFonts w:eastAsia="Times New Roman" w:cs="Times New Roman"/>
          <w:color w:val="000000"/>
          <w:szCs w:val="20"/>
        </w:rPr>
      </w:pPr>
      <w:proofErr w:type="gramStart"/>
      <w:r w:rsidRPr="002654BB">
        <w:rPr>
          <w:rFonts w:eastAsia="Times New Roman" w:cs="Times New Roman"/>
          <w:color w:val="000000"/>
          <w:szCs w:val="20"/>
        </w:rPr>
        <w:lastRenderedPageBreak/>
        <w:t>un</w:t>
      </w:r>
      <w:proofErr w:type="gramEnd"/>
      <w:r w:rsidRPr="002654BB">
        <w:rPr>
          <w:rFonts w:eastAsia="Times New Roman" w:cs="Times New Roman"/>
          <w:color w:val="000000"/>
          <w:szCs w:val="20"/>
        </w:rPr>
        <w:t xml:space="preserve"> acte d’engagement </w:t>
      </w:r>
      <w:r w:rsidRPr="002654BB">
        <w:rPr>
          <w:rFonts w:eastAsia="Times New Roman" w:cs="Times New Roman"/>
          <w:color w:val="000000"/>
          <w:szCs w:val="20"/>
          <w:u w:val="single"/>
        </w:rPr>
        <w:t>signé</w:t>
      </w:r>
      <w:r w:rsidRPr="002654BB">
        <w:rPr>
          <w:rFonts w:eastAsia="Times New Roman" w:cs="Times New Roman"/>
          <w:color w:val="000000"/>
          <w:szCs w:val="20"/>
        </w:rPr>
        <w:t xml:space="preserve"> par une personne dûment habilitée</w:t>
      </w:r>
      <w:r w:rsidR="002E75C3">
        <w:rPr>
          <w:rFonts w:eastAsia="Times New Roman" w:cs="Times New Roman"/>
          <w:color w:val="000000"/>
          <w:szCs w:val="20"/>
        </w:rPr>
        <w:t xml:space="preserve">, </w:t>
      </w:r>
      <w:r w:rsidR="002E75C3" w:rsidRPr="002E75C3">
        <w:rPr>
          <w:rFonts w:eastAsia="Times New Roman" w:cs="Times New Roman"/>
          <w:color w:val="000000"/>
          <w:szCs w:val="20"/>
        </w:rPr>
        <w:t>accompagnée des pouvoirs donnant délégation de signature au signataire des documents</w:t>
      </w:r>
      <w:r w:rsidRPr="002E75C3">
        <w:rPr>
          <w:rFonts w:eastAsia="Times New Roman" w:cs="Times New Roman"/>
          <w:color w:val="000000"/>
          <w:szCs w:val="20"/>
        </w:rPr>
        <w:t>.</w:t>
      </w:r>
      <w:r w:rsidRPr="002654BB">
        <w:rPr>
          <w:rFonts w:eastAsia="Times New Roman" w:cs="Times New Roman"/>
          <w:color w:val="000000"/>
          <w:szCs w:val="20"/>
        </w:rPr>
        <w:t xml:space="preserve"> L’attributaire s’engage à ne pas modifier son offre lors de cette signature</w:t>
      </w:r>
      <w:r w:rsidR="00B36B13" w:rsidRPr="002654BB">
        <w:rPr>
          <w:rFonts w:eastAsia="Times New Roman" w:cs="Times New Roman"/>
          <w:color w:val="000000"/>
          <w:szCs w:val="20"/>
        </w:rPr>
        <w:t>. La signature de l’acte d’engagement vaudra signature de toutes les pièces contractuelles</w:t>
      </w:r>
      <w:r w:rsidRPr="002654BB">
        <w:rPr>
          <w:rFonts w:eastAsia="Times New Roman" w:cs="Times New Roman"/>
          <w:color w:val="000000"/>
          <w:szCs w:val="20"/>
        </w:rPr>
        <w:t xml:space="preserve"> ; </w:t>
      </w:r>
    </w:p>
    <w:p w14:paraId="2871E639" w14:textId="77777777" w:rsidR="007C19D7" w:rsidRPr="002654BB" w:rsidRDefault="007C19D7" w:rsidP="007C19D7">
      <w:pPr>
        <w:pStyle w:val="Paragraphedeliste"/>
        <w:ind w:left="357"/>
        <w:jc w:val="both"/>
        <w:rPr>
          <w:rFonts w:eastAsia="Times New Roman" w:cs="Times New Roman"/>
          <w:color w:val="000000"/>
          <w:szCs w:val="20"/>
        </w:rPr>
      </w:pPr>
    </w:p>
    <w:p w14:paraId="2871E63A" w14:textId="73B1C242" w:rsidR="000E0DF9" w:rsidRPr="002654BB" w:rsidRDefault="000E0DF9" w:rsidP="000E0DF9">
      <w:pPr>
        <w:pStyle w:val="Paragraphedeliste"/>
        <w:numPr>
          <w:ilvl w:val="0"/>
          <w:numId w:val="38"/>
        </w:numPr>
        <w:spacing w:before="120"/>
        <w:ind w:left="357" w:hanging="357"/>
        <w:jc w:val="both"/>
        <w:rPr>
          <w:rFonts w:eastAsia="Times New Roman" w:cs="Times New Roman"/>
          <w:color w:val="000000"/>
          <w:szCs w:val="20"/>
        </w:rPr>
      </w:pPr>
      <w:proofErr w:type="gramStart"/>
      <w:r w:rsidRPr="002654BB">
        <w:rPr>
          <w:rFonts w:eastAsia="Times New Roman" w:cs="Times New Roman"/>
          <w:color w:val="000000"/>
          <w:szCs w:val="20"/>
        </w:rPr>
        <w:t>les</w:t>
      </w:r>
      <w:proofErr w:type="gramEnd"/>
      <w:r w:rsidRPr="002654BB">
        <w:rPr>
          <w:rFonts w:eastAsia="Times New Roman" w:cs="Times New Roman"/>
          <w:color w:val="000000"/>
          <w:szCs w:val="20"/>
        </w:rPr>
        <w:t xml:space="preserve"> documents et attestations permettant de justifier ne pas être dans un des cas d'interdiction de soumissionner </w:t>
      </w:r>
      <w:r w:rsidRPr="004D0982">
        <w:rPr>
          <w:rFonts w:eastAsia="Times New Roman" w:cs="Times New Roman"/>
          <w:color w:val="000000"/>
          <w:szCs w:val="20"/>
        </w:rPr>
        <w:t xml:space="preserve">mentionnés </w:t>
      </w:r>
      <w:r w:rsidR="004D0982" w:rsidRPr="004D0982">
        <w:rPr>
          <w:rFonts w:eastAsia="Times New Roman" w:cs="Times New Roman"/>
          <w:color w:val="000000"/>
          <w:szCs w:val="20"/>
        </w:rPr>
        <w:t>aux articles L2141-1 à L2141-6 du code de la commande publique</w:t>
      </w:r>
      <w:r w:rsidRPr="004D0982">
        <w:rPr>
          <w:rFonts w:eastAsia="Times New Roman" w:cs="Times New Roman"/>
          <w:color w:val="000000"/>
          <w:szCs w:val="20"/>
        </w:rPr>
        <w:t> ;</w:t>
      </w:r>
      <w:r w:rsidR="00386C46" w:rsidRPr="004D0982">
        <w:rPr>
          <w:rFonts w:eastAsia="Times New Roman" w:cs="Times New Roman"/>
          <w:color w:val="000000"/>
          <w:szCs w:val="20"/>
        </w:rPr>
        <w:t xml:space="preserve"> </w:t>
      </w:r>
      <w:r w:rsidRPr="004D0982">
        <w:rPr>
          <w:rFonts w:eastAsia="Times New Roman" w:cs="Times New Roman"/>
          <w:color w:val="000000"/>
          <w:szCs w:val="20"/>
        </w:rPr>
        <w:t>s’il fait</w:t>
      </w:r>
      <w:r w:rsidRPr="002654BB">
        <w:rPr>
          <w:rFonts w:eastAsia="Times New Roman" w:cs="Times New Roman"/>
          <w:color w:val="000000"/>
          <w:szCs w:val="20"/>
        </w:rPr>
        <w:t xml:space="preserve"> l’objet d’une procédure de redressement judiciaire ou d’une procédure étrangère équivalente, la copie du ou des jugements prononcés à cet effet prouvant qu’il est autorisé à poursuivre son activité au-delà de la durée d</w:t>
      </w:r>
      <w:r w:rsidR="00673255">
        <w:rPr>
          <w:rFonts w:eastAsia="Times New Roman" w:cs="Times New Roman"/>
          <w:color w:val="000000"/>
          <w:szCs w:val="20"/>
        </w:rPr>
        <w:t>u marché</w:t>
      </w:r>
      <w:r w:rsidRPr="002654BB">
        <w:rPr>
          <w:rFonts w:eastAsia="Times New Roman" w:cs="Times New Roman"/>
          <w:color w:val="000000"/>
          <w:szCs w:val="20"/>
        </w:rPr>
        <w:t xml:space="preserve"> ;</w:t>
      </w:r>
    </w:p>
    <w:p w14:paraId="2871E63B" w14:textId="77777777" w:rsidR="000E0DF9" w:rsidRPr="002654BB" w:rsidRDefault="000E0DF9" w:rsidP="000E0DF9">
      <w:pPr>
        <w:pStyle w:val="StyleNormal1ArialNarrow"/>
        <w:ind w:left="0"/>
        <w:rPr>
          <w:rFonts w:cs="Times New Roman"/>
          <w:color w:val="000000"/>
          <w:szCs w:val="20"/>
        </w:rPr>
      </w:pPr>
    </w:p>
    <w:p w14:paraId="2871E63C" w14:textId="15A47835" w:rsidR="000E0DF9" w:rsidRPr="002654BB" w:rsidRDefault="000E0DF9" w:rsidP="000E0DF9">
      <w:pPr>
        <w:pStyle w:val="Paragraphedeliste"/>
        <w:numPr>
          <w:ilvl w:val="0"/>
          <w:numId w:val="38"/>
        </w:numPr>
        <w:ind w:left="357" w:hanging="357"/>
        <w:rPr>
          <w:rFonts w:eastAsia="Times New Roman" w:cs="Times New Roman"/>
          <w:color w:val="000000"/>
          <w:szCs w:val="20"/>
        </w:rPr>
      </w:pPr>
      <w:proofErr w:type="gramStart"/>
      <w:r w:rsidRPr="002654BB">
        <w:rPr>
          <w:rFonts w:eastAsia="Times New Roman" w:cs="Times New Roman"/>
          <w:color w:val="000000"/>
          <w:szCs w:val="20"/>
        </w:rPr>
        <w:t>un</w:t>
      </w:r>
      <w:proofErr w:type="gramEnd"/>
      <w:r w:rsidRPr="002654BB">
        <w:rPr>
          <w:rFonts w:eastAsia="Times New Roman" w:cs="Times New Roman"/>
          <w:color w:val="000000"/>
          <w:szCs w:val="20"/>
        </w:rPr>
        <w:t xml:space="preserve"> document d’habilitation du mandataire signé par les autres membres du groupement, en cas de groupement, et précisant les conditions de cette habilitation (personne(s) autorisées à signer </w:t>
      </w:r>
      <w:r w:rsidR="00673255">
        <w:rPr>
          <w:rFonts w:eastAsia="Times New Roman" w:cs="Times New Roman"/>
          <w:color w:val="000000"/>
          <w:szCs w:val="20"/>
        </w:rPr>
        <w:t>le marché</w:t>
      </w:r>
      <w:r w:rsidRPr="002654BB">
        <w:rPr>
          <w:rFonts w:eastAsia="Times New Roman" w:cs="Times New Roman"/>
          <w:color w:val="000000"/>
          <w:szCs w:val="20"/>
        </w:rPr>
        <w:t xml:space="preserve"> et toute ses modifications ultérieures)</w:t>
      </w:r>
    </w:p>
    <w:p w14:paraId="2871E63D" w14:textId="77777777" w:rsidR="000E0DF9" w:rsidRPr="002654BB" w:rsidRDefault="000E0DF9" w:rsidP="000E0DF9">
      <w:pPr>
        <w:pStyle w:val="StyleNormal1ArialNarrow"/>
        <w:ind w:left="0"/>
      </w:pPr>
    </w:p>
    <w:p w14:paraId="2871E63E" w14:textId="77777777" w:rsidR="00B36B13" w:rsidRPr="00E1372A" w:rsidRDefault="00B36B13" w:rsidP="00B36B13">
      <w:pPr>
        <w:pStyle w:val="StyleNormal1ArialNarrow"/>
        <w:ind w:left="0"/>
        <w:rPr>
          <w:rFonts w:cs="Times New Roman"/>
          <w:color w:val="000000"/>
          <w:szCs w:val="20"/>
        </w:rPr>
      </w:pPr>
      <w:r w:rsidRPr="002654BB">
        <w:rPr>
          <w:rFonts w:cs="Times New Roman"/>
          <w:color w:val="000000"/>
          <w:szCs w:val="20"/>
        </w:rPr>
        <w:t>L’attribution est faite, à titre provisoire : si le candidat retenu ne peut</w:t>
      </w:r>
      <w:r w:rsidRPr="00E1372A">
        <w:rPr>
          <w:rFonts w:cs="Times New Roman"/>
          <w:color w:val="000000"/>
          <w:szCs w:val="20"/>
        </w:rPr>
        <w:t xml:space="preserve"> produire ces documents, </w:t>
      </w:r>
      <w:r w:rsidRPr="006048EE">
        <w:rPr>
          <w:rFonts w:cs="Times New Roman"/>
          <w:b/>
          <w:color w:val="000000"/>
          <w:szCs w:val="20"/>
          <w:u w:val="single"/>
        </w:rPr>
        <w:t xml:space="preserve">dans </w:t>
      </w:r>
      <w:proofErr w:type="gramStart"/>
      <w:r w:rsidRPr="006048EE">
        <w:rPr>
          <w:rFonts w:cs="Times New Roman"/>
          <w:b/>
          <w:color w:val="000000"/>
          <w:szCs w:val="20"/>
          <w:u w:val="single"/>
        </w:rPr>
        <w:t>un délai de 10</w:t>
      </w:r>
      <w:r w:rsidR="00B31D50" w:rsidRPr="006048EE">
        <w:rPr>
          <w:rFonts w:cs="Times New Roman"/>
          <w:b/>
          <w:color w:val="000000"/>
          <w:szCs w:val="20"/>
          <w:u w:val="single"/>
        </w:rPr>
        <w:t> </w:t>
      </w:r>
      <w:r w:rsidRPr="006048EE">
        <w:rPr>
          <w:rFonts w:cs="Times New Roman"/>
          <w:b/>
          <w:color w:val="000000"/>
          <w:szCs w:val="20"/>
          <w:u w:val="single"/>
        </w:rPr>
        <w:t>jours calendaires</w:t>
      </w:r>
      <w:proofErr w:type="gramEnd"/>
      <w:r w:rsidRPr="006501F0">
        <w:rPr>
          <w:rFonts w:cs="Times New Roman"/>
          <w:color w:val="000000"/>
          <w:szCs w:val="20"/>
        </w:rPr>
        <w:t xml:space="preserve"> </w:t>
      </w:r>
      <w:r w:rsidRPr="00E1372A">
        <w:rPr>
          <w:rFonts w:cs="Times New Roman"/>
          <w:color w:val="000000"/>
          <w:szCs w:val="20"/>
        </w:rPr>
        <w:t xml:space="preserve">à compter de la date de réception du courrier de demande, son offre est rejetée. Le pouvoir adjudicateur présente la même demande au </w:t>
      </w:r>
      <w:r w:rsidR="006501F0">
        <w:rPr>
          <w:rFonts w:cs="Times New Roman"/>
          <w:color w:val="000000"/>
          <w:szCs w:val="20"/>
        </w:rPr>
        <w:t>soumissionnaire</w:t>
      </w:r>
      <w:r w:rsidRPr="00E1372A">
        <w:rPr>
          <w:rFonts w:cs="Times New Roman"/>
          <w:color w:val="000000"/>
          <w:szCs w:val="20"/>
        </w:rPr>
        <w:t xml:space="preserve"> suivant dans le classement des offres.</w:t>
      </w:r>
    </w:p>
    <w:p w14:paraId="2871E63F" w14:textId="77777777" w:rsidR="005E0B86" w:rsidRDefault="005E0B86" w:rsidP="00FD64FC">
      <w:pPr>
        <w:pStyle w:val="StyleNormal1ArialNarrow"/>
        <w:ind w:left="0"/>
      </w:pPr>
    </w:p>
    <w:p w14:paraId="2871E640" w14:textId="77777777" w:rsidR="00FD64FC" w:rsidRPr="007C57AD" w:rsidRDefault="00FD64FC" w:rsidP="00FD64FC">
      <w:pPr>
        <w:pStyle w:val="StyleNormal1ArialNarrow"/>
        <w:ind w:left="0"/>
      </w:pPr>
    </w:p>
    <w:p w14:paraId="2871E64E" w14:textId="77777777" w:rsidR="00FD64FC" w:rsidRDefault="00FD64FC" w:rsidP="00E069E6">
      <w:pPr>
        <w:jc w:val="both"/>
      </w:pPr>
    </w:p>
    <w:p w14:paraId="2871E64F" w14:textId="77777777" w:rsidR="00040FA9" w:rsidRPr="007C57AD" w:rsidRDefault="00040FA9" w:rsidP="00E069E6">
      <w:pPr>
        <w:jc w:val="both"/>
      </w:pPr>
    </w:p>
    <w:p w14:paraId="2871E650" w14:textId="77777777" w:rsidR="00BE64E3" w:rsidRPr="007C57AD" w:rsidRDefault="000A2CED" w:rsidP="00136383">
      <w:pPr>
        <w:pStyle w:val="ARTICLE"/>
        <w:outlineLvl w:val="0"/>
      </w:pPr>
      <w:bookmarkStart w:id="33" w:name="_Toc42072239"/>
      <w:r w:rsidRPr="007C57AD">
        <w:rPr>
          <w:caps w:val="0"/>
        </w:rPr>
        <w:t>RECOURS ET LITIGES</w:t>
      </w:r>
      <w:bookmarkEnd w:id="33"/>
    </w:p>
    <w:p w14:paraId="2871E651" w14:textId="77777777" w:rsidR="00BE64E3" w:rsidRPr="007C57AD" w:rsidRDefault="00BE64E3" w:rsidP="00E069E6">
      <w:pPr>
        <w:jc w:val="both"/>
      </w:pPr>
    </w:p>
    <w:p w14:paraId="2871E652" w14:textId="77777777" w:rsidR="00BE64E3" w:rsidRDefault="00BE64E3" w:rsidP="00E069E6">
      <w:pPr>
        <w:pStyle w:val="sousarticle"/>
        <w:numPr>
          <w:ilvl w:val="0"/>
          <w:numId w:val="0"/>
        </w:numPr>
        <w:rPr>
          <w:rFonts w:cs="Arial Narrow"/>
        </w:rPr>
      </w:pPr>
      <w:r w:rsidRPr="007C57AD">
        <w:rPr>
          <w:rFonts w:cs="Arial Narrow"/>
        </w:rPr>
        <w:t>Instance chargée des procédures de recours et s</w:t>
      </w:r>
      <w:r w:rsidRPr="007C57AD">
        <w:t>ervice auprès duquel des renseignements peuvent être obtenus concernant l'introduction des recours</w:t>
      </w:r>
    </w:p>
    <w:p w14:paraId="2871E653" w14:textId="77777777" w:rsidR="00E069E6" w:rsidRPr="00E069E6" w:rsidRDefault="00E069E6" w:rsidP="00E069E6">
      <w:pPr>
        <w:pStyle w:val="sousarticle"/>
        <w:numPr>
          <w:ilvl w:val="0"/>
          <w:numId w:val="0"/>
        </w:numPr>
        <w:rPr>
          <w:rFonts w:cs="Arial Narrow"/>
          <w:b w:val="0"/>
        </w:rPr>
      </w:pPr>
    </w:p>
    <w:p w14:paraId="2871E654" w14:textId="77777777" w:rsidR="00BE64E3" w:rsidRDefault="00BE64E3" w:rsidP="00E069E6">
      <w:pPr>
        <w:autoSpaceDE w:val="0"/>
        <w:autoSpaceDN w:val="0"/>
        <w:adjustRightInd w:val="0"/>
        <w:jc w:val="both"/>
        <w:rPr>
          <w:rFonts w:cs="Arial Narrow"/>
        </w:rPr>
      </w:pPr>
      <w:r w:rsidRPr="007C57AD">
        <w:rPr>
          <w:rFonts w:cs="Arial Narrow"/>
        </w:rPr>
        <w:t>Le droit français est seul applicable. Le tribunal compétent est :</w:t>
      </w:r>
    </w:p>
    <w:p w14:paraId="2871E655" w14:textId="77777777" w:rsidR="00E069E6" w:rsidRPr="007C57AD" w:rsidRDefault="00E069E6" w:rsidP="00E069E6">
      <w:pPr>
        <w:autoSpaceDE w:val="0"/>
        <w:autoSpaceDN w:val="0"/>
        <w:adjustRightInd w:val="0"/>
        <w:jc w:val="both"/>
        <w:rPr>
          <w:rFonts w:cs="Arial Narrow"/>
        </w:rPr>
      </w:pPr>
    </w:p>
    <w:p w14:paraId="2871E656" w14:textId="77777777" w:rsidR="00E069E6" w:rsidRPr="00D02FF9" w:rsidRDefault="00E069E6" w:rsidP="00E069E6">
      <w:pPr>
        <w:widowControl w:val="0"/>
        <w:jc w:val="both"/>
        <w:rPr>
          <w:rFonts w:eastAsia="Times New Roman" w:cs="Arial"/>
          <w:snapToGrid w:val="0"/>
          <w:lang w:eastAsia="fr-FR"/>
        </w:rPr>
      </w:pPr>
      <w:r w:rsidRPr="00D02FF9">
        <w:rPr>
          <w:rFonts w:eastAsia="Times New Roman" w:cs="Arial"/>
          <w:snapToGrid w:val="0"/>
          <w:lang w:eastAsia="fr-FR"/>
        </w:rPr>
        <w:t>Le Tribunal Administratif de Nantes</w:t>
      </w:r>
    </w:p>
    <w:p w14:paraId="2871E657" w14:textId="77777777" w:rsidR="00E069E6" w:rsidRPr="00D02FF9" w:rsidRDefault="00E069E6" w:rsidP="00E069E6">
      <w:pPr>
        <w:widowControl w:val="0"/>
        <w:jc w:val="both"/>
        <w:rPr>
          <w:rFonts w:eastAsia="Times New Roman" w:cs="Arial"/>
          <w:bCs/>
          <w:snapToGrid w:val="0"/>
          <w:lang w:eastAsia="fr-FR"/>
        </w:rPr>
      </w:pPr>
      <w:r w:rsidRPr="00D02FF9">
        <w:rPr>
          <w:rFonts w:eastAsia="Times New Roman" w:cs="Arial"/>
          <w:bCs/>
          <w:snapToGrid w:val="0"/>
          <w:lang w:eastAsia="fr-FR"/>
        </w:rPr>
        <w:t xml:space="preserve">6 </w:t>
      </w:r>
      <w:proofErr w:type="gramStart"/>
      <w:r w:rsidRPr="00D02FF9">
        <w:rPr>
          <w:rFonts w:eastAsia="Times New Roman" w:cs="Arial"/>
          <w:bCs/>
          <w:snapToGrid w:val="0"/>
          <w:lang w:eastAsia="fr-FR"/>
        </w:rPr>
        <w:t>allée</w:t>
      </w:r>
      <w:proofErr w:type="gramEnd"/>
      <w:r w:rsidRPr="00D02FF9">
        <w:rPr>
          <w:rFonts w:eastAsia="Times New Roman" w:cs="Arial"/>
          <w:bCs/>
          <w:snapToGrid w:val="0"/>
          <w:lang w:eastAsia="fr-FR"/>
        </w:rPr>
        <w:t xml:space="preserve"> de l’Ile Gloriette</w:t>
      </w:r>
    </w:p>
    <w:p w14:paraId="2871E658" w14:textId="77777777" w:rsidR="00E069E6" w:rsidRPr="00D02FF9" w:rsidRDefault="00905A58" w:rsidP="00E069E6">
      <w:pPr>
        <w:widowControl w:val="0"/>
        <w:jc w:val="both"/>
        <w:rPr>
          <w:rFonts w:eastAsia="Times New Roman" w:cs="Arial"/>
          <w:bCs/>
          <w:snapToGrid w:val="0"/>
          <w:lang w:eastAsia="fr-FR"/>
        </w:rPr>
      </w:pPr>
      <w:r>
        <w:rPr>
          <w:rFonts w:eastAsia="Times New Roman" w:cs="Arial"/>
          <w:bCs/>
          <w:snapToGrid w:val="0"/>
          <w:lang w:eastAsia="fr-FR"/>
        </w:rPr>
        <w:t>CS</w:t>
      </w:r>
      <w:r w:rsidR="00E069E6" w:rsidRPr="00D02FF9">
        <w:rPr>
          <w:rFonts w:eastAsia="Times New Roman" w:cs="Arial"/>
          <w:bCs/>
          <w:snapToGrid w:val="0"/>
          <w:lang w:eastAsia="fr-FR"/>
        </w:rPr>
        <w:t xml:space="preserve"> 24111</w:t>
      </w:r>
    </w:p>
    <w:p w14:paraId="2871E659" w14:textId="77777777" w:rsidR="00E069E6" w:rsidRPr="00D02FF9" w:rsidRDefault="00E069E6" w:rsidP="00E069E6">
      <w:pPr>
        <w:widowControl w:val="0"/>
        <w:jc w:val="both"/>
        <w:rPr>
          <w:rFonts w:eastAsia="Times New Roman" w:cs="Arial"/>
          <w:bCs/>
          <w:snapToGrid w:val="0"/>
          <w:lang w:eastAsia="fr-FR"/>
        </w:rPr>
      </w:pPr>
      <w:r w:rsidRPr="00D02FF9">
        <w:rPr>
          <w:rFonts w:eastAsia="Times New Roman" w:cs="Arial"/>
          <w:bCs/>
          <w:snapToGrid w:val="0"/>
          <w:lang w:eastAsia="fr-FR"/>
        </w:rPr>
        <w:t xml:space="preserve">44041 Nantes </w:t>
      </w:r>
      <w:r w:rsidR="00097B70">
        <w:rPr>
          <w:rFonts w:eastAsia="Times New Roman" w:cs="Arial"/>
          <w:bCs/>
          <w:snapToGrid w:val="0"/>
          <w:lang w:eastAsia="fr-FR"/>
        </w:rPr>
        <w:t>C</w:t>
      </w:r>
      <w:r w:rsidRPr="00D02FF9">
        <w:rPr>
          <w:rFonts w:eastAsia="Times New Roman" w:cs="Arial"/>
          <w:bCs/>
          <w:snapToGrid w:val="0"/>
          <w:lang w:eastAsia="fr-FR"/>
        </w:rPr>
        <w:t>edex</w:t>
      </w:r>
    </w:p>
    <w:p w14:paraId="2871E65A" w14:textId="77777777" w:rsidR="00E069E6" w:rsidRPr="00D02FF9" w:rsidRDefault="00E069E6" w:rsidP="00E069E6">
      <w:pPr>
        <w:widowControl w:val="0"/>
        <w:jc w:val="both"/>
        <w:rPr>
          <w:rFonts w:eastAsia="Times New Roman" w:cs="Arial"/>
          <w:bCs/>
          <w:snapToGrid w:val="0"/>
          <w:lang w:eastAsia="fr-FR"/>
        </w:rPr>
      </w:pPr>
      <w:r w:rsidRPr="00D02FF9">
        <w:rPr>
          <w:rFonts w:eastAsia="Times New Roman" w:cs="Arial"/>
          <w:bCs/>
          <w:snapToGrid w:val="0"/>
          <w:lang w:eastAsia="fr-FR"/>
        </w:rPr>
        <w:t>Téléphone : 02</w:t>
      </w:r>
      <w:r w:rsidR="00097B70">
        <w:rPr>
          <w:rFonts w:eastAsia="Times New Roman" w:cs="Arial"/>
          <w:bCs/>
          <w:snapToGrid w:val="0"/>
          <w:lang w:eastAsia="fr-FR"/>
        </w:rPr>
        <w:t xml:space="preserve"> </w:t>
      </w:r>
      <w:r w:rsidR="00905A58">
        <w:rPr>
          <w:rFonts w:eastAsia="Times New Roman" w:cs="Arial"/>
          <w:bCs/>
          <w:snapToGrid w:val="0"/>
          <w:lang w:eastAsia="fr-FR"/>
        </w:rPr>
        <w:t>55 10 10 02</w:t>
      </w:r>
      <w:r w:rsidRPr="00D02FF9">
        <w:rPr>
          <w:rFonts w:eastAsia="Times New Roman" w:cs="Arial"/>
          <w:bCs/>
          <w:snapToGrid w:val="0"/>
          <w:lang w:eastAsia="fr-FR"/>
        </w:rPr>
        <w:t xml:space="preserve"> - Télécopie : 02</w:t>
      </w:r>
      <w:r w:rsidR="00097B70">
        <w:rPr>
          <w:rFonts w:eastAsia="Times New Roman" w:cs="Arial"/>
          <w:bCs/>
          <w:snapToGrid w:val="0"/>
          <w:lang w:eastAsia="fr-FR"/>
        </w:rPr>
        <w:t xml:space="preserve"> </w:t>
      </w:r>
      <w:r w:rsidR="00905A58">
        <w:rPr>
          <w:rFonts w:eastAsia="Times New Roman" w:cs="Arial"/>
          <w:bCs/>
          <w:snapToGrid w:val="0"/>
          <w:lang w:eastAsia="fr-FR"/>
        </w:rPr>
        <w:t>55 10 10 03</w:t>
      </w:r>
    </w:p>
    <w:p w14:paraId="2871E65B" w14:textId="77777777" w:rsidR="00E069E6" w:rsidRDefault="00E069E6" w:rsidP="00E069E6">
      <w:pPr>
        <w:widowControl w:val="0"/>
        <w:jc w:val="both"/>
        <w:rPr>
          <w:rFonts w:eastAsia="Times New Roman" w:cs="Arial"/>
          <w:bCs/>
          <w:snapToGrid w:val="0"/>
          <w:lang w:eastAsia="fr-FR"/>
        </w:rPr>
      </w:pPr>
      <w:r w:rsidRPr="00D02FF9">
        <w:rPr>
          <w:rFonts w:eastAsia="Times New Roman" w:cs="Arial"/>
          <w:bCs/>
          <w:snapToGrid w:val="0"/>
          <w:lang w:eastAsia="fr-FR"/>
        </w:rPr>
        <w:t xml:space="preserve">Courriel : greffe.ta-nantes@juradm.fr </w:t>
      </w:r>
    </w:p>
    <w:p w14:paraId="2871E65C" w14:textId="77777777" w:rsidR="00E069E6" w:rsidRDefault="0071515A" w:rsidP="00E069E6">
      <w:pPr>
        <w:widowControl w:val="0"/>
        <w:jc w:val="both"/>
        <w:rPr>
          <w:rFonts w:eastAsia="Times New Roman" w:cs="Arial"/>
          <w:snapToGrid w:val="0"/>
          <w:lang w:eastAsia="fr-FR"/>
        </w:rPr>
      </w:pPr>
      <w:hyperlink r:id="rId13" w:history="1">
        <w:r w:rsidR="00764C93" w:rsidRPr="00C819C6">
          <w:rPr>
            <w:rStyle w:val="Lienhypertexte"/>
            <w:rFonts w:eastAsia="Times New Roman" w:cs="Arial"/>
            <w:snapToGrid w:val="0"/>
            <w:lang w:eastAsia="fr-FR"/>
          </w:rPr>
          <w:t>http://nantes.tribunal-administratif.fr/</w:t>
        </w:r>
      </w:hyperlink>
      <w:r w:rsidR="00764C93">
        <w:rPr>
          <w:rFonts w:eastAsia="Times New Roman" w:cs="Arial"/>
          <w:snapToGrid w:val="0"/>
          <w:lang w:eastAsia="fr-FR"/>
        </w:rPr>
        <w:t xml:space="preserve"> </w:t>
      </w:r>
    </w:p>
    <w:p w14:paraId="2871E65D" w14:textId="77777777" w:rsidR="00764C93" w:rsidRDefault="00764C93" w:rsidP="00E069E6">
      <w:pPr>
        <w:widowControl w:val="0"/>
        <w:jc w:val="both"/>
        <w:rPr>
          <w:rFonts w:eastAsia="Times New Roman" w:cs="Arial"/>
          <w:snapToGrid w:val="0"/>
          <w:lang w:eastAsia="fr-FR"/>
        </w:rPr>
      </w:pPr>
    </w:p>
    <w:p w14:paraId="2871E65E" w14:textId="77777777" w:rsidR="00BE64E3" w:rsidRDefault="00BE64E3" w:rsidP="00E069E6">
      <w:pPr>
        <w:pStyle w:val="sousarticle"/>
        <w:numPr>
          <w:ilvl w:val="0"/>
          <w:numId w:val="0"/>
        </w:numPr>
      </w:pPr>
      <w:r w:rsidRPr="007C57AD">
        <w:t>Organe char</w:t>
      </w:r>
      <w:r w:rsidR="00E069E6">
        <w:t>gé des procédures de médiation</w:t>
      </w:r>
    </w:p>
    <w:p w14:paraId="2871E65F" w14:textId="77777777" w:rsidR="00FD64FC" w:rsidRPr="00E069E6" w:rsidRDefault="00FD64FC" w:rsidP="00E069E6">
      <w:pPr>
        <w:pStyle w:val="sousarticle"/>
        <w:numPr>
          <w:ilvl w:val="0"/>
          <w:numId w:val="0"/>
        </w:numPr>
        <w:rPr>
          <w:b w:val="0"/>
        </w:rPr>
      </w:pPr>
    </w:p>
    <w:p w14:paraId="2871E660" w14:textId="77777777" w:rsidR="00231863" w:rsidRPr="00DD33A4" w:rsidRDefault="00231863" w:rsidP="00231863">
      <w:pPr>
        <w:pStyle w:val="sousarticle"/>
        <w:numPr>
          <w:ilvl w:val="0"/>
          <w:numId w:val="0"/>
        </w:numPr>
        <w:rPr>
          <w:b w:val="0"/>
        </w:rPr>
      </w:pPr>
      <w:r w:rsidRPr="00DD33A4">
        <w:rPr>
          <w:b w:val="0"/>
        </w:rPr>
        <w:t xml:space="preserve">Médiateur régional délégué </w:t>
      </w:r>
    </w:p>
    <w:p w14:paraId="2871E661" w14:textId="77777777" w:rsidR="00231863" w:rsidRPr="00DD33A4" w:rsidRDefault="00231863" w:rsidP="00231863">
      <w:pPr>
        <w:pStyle w:val="sousarticle"/>
        <w:numPr>
          <w:ilvl w:val="0"/>
          <w:numId w:val="0"/>
        </w:numPr>
        <w:rPr>
          <w:b w:val="0"/>
        </w:rPr>
      </w:pPr>
      <w:r w:rsidRPr="00DD33A4">
        <w:rPr>
          <w:b w:val="0"/>
        </w:rPr>
        <w:t>Médiation des entreprises</w:t>
      </w:r>
    </w:p>
    <w:p w14:paraId="2871E662" w14:textId="77777777" w:rsidR="00231863" w:rsidRPr="00DD33A4" w:rsidRDefault="00231863" w:rsidP="00231863">
      <w:pPr>
        <w:pStyle w:val="sousarticle"/>
        <w:numPr>
          <w:ilvl w:val="0"/>
          <w:numId w:val="0"/>
        </w:numPr>
        <w:rPr>
          <w:b w:val="0"/>
        </w:rPr>
      </w:pPr>
      <w:r w:rsidRPr="00DD33A4">
        <w:rPr>
          <w:b w:val="0"/>
        </w:rPr>
        <w:t xml:space="preserve">22 </w:t>
      </w:r>
      <w:proofErr w:type="gramStart"/>
      <w:r w:rsidRPr="00DD33A4">
        <w:rPr>
          <w:b w:val="0"/>
        </w:rPr>
        <w:t>mail</w:t>
      </w:r>
      <w:proofErr w:type="gramEnd"/>
      <w:r w:rsidRPr="00DD33A4">
        <w:rPr>
          <w:b w:val="0"/>
        </w:rPr>
        <w:t xml:space="preserve"> Pablo Picasso, BP 24209</w:t>
      </w:r>
    </w:p>
    <w:p w14:paraId="2871E663" w14:textId="77777777" w:rsidR="00231863" w:rsidRPr="00DD33A4" w:rsidRDefault="00231863" w:rsidP="00231863">
      <w:pPr>
        <w:pStyle w:val="sousarticle"/>
        <w:numPr>
          <w:ilvl w:val="0"/>
          <w:numId w:val="0"/>
        </w:numPr>
        <w:rPr>
          <w:b w:val="0"/>
        </w:rPr>
      </w:pPr>
      <w:r w:rsidRPr="00DD33A4">
        <w:rPr>
          <w:b w:val="0"/>
        </w:rPr>
        <w:t>44042 Nantes Cedex 1</w:t>
      </w:r>
    </w:p>
    <w:p w14:paraId="2871E664" w14:textId="77777777" w:rsidR="00E069E6" w:rsidRDefault="0071515A" w:rsidP="00231863">
      <w:pPr>
        <w:pStyle w:val="sousarticle"/>
        <w:numPr>
          <w:ilvl w:val="0"/>
          <w:numId w:val="0"/>
        </w:numPr>
        <w:rPr>
          <w:b w:val="0"/>
        </w:rPr>
      </w:pPr>
      <w:hyperlink r:id="rId14" w:history="1">
        <w:r w:rsidR="00231863" w:rsidRPr="00DD33A4">
          <w:rPr>
            <w:rStyle w:val="Lienhypertexte"/>
            <w:b w:val="0"/>
          </w:rPr>
          <w:t>www.mediateur-des-entreprises.fr</w:t>
        </w:r>
      </w:hyperlink>
    </w:p>
    <w:p w14:paraId="2871E665" w14:textId="77777777" w:rsidR="00231863" w:rsidRDefault="00231863" w:rsidP="00231863">
      <w:pPr>
        <w:pStyle w:val="sousarticle"/>
        <w:numPr>
          <w:ilvl w:val="0"/>
          <w:numId w:val="0"/>
        </w:numPr>
        <w:rPr>
          <w:b w:val="0"/>
        </w:rPr>
      </w:pPr>
    </w:p>
    <w:p w14:paraId="2871E666" w14:textId="77777777" w:rsidR="00386C46" w:rsidRDefault="00386C46" w:rsidP="00231863">
      <w:pPr>
        <w:pStyle w:val="sousarticle"/>
        <w:numPr>
          <w:ilvl w:val="0"/>
          <w:numId w:val="0"/>
        </w:numPr>
        <w:rPr>
          <w:b w:val="0"/>
        </w:rPr>
      </w:pPr>
    </w:p>
    <w:p w14:paraId="2871E667" w14:textId="77777777" w:rsidR="00386C46" w:rsidRPr="00040FA9" w:rsidRDefault="00386C46" w:rsidP="00040FA9">
      <w:pPr>
        <w:widowControl w:val="0"/>
        <w:suppressAutoHyphens/>
        <w:jc w:val="both"/>
        <w:rPr>
          <w:b/>
        </w:rPr>
      </w:pPr>
      <w:r w:rsidRPr="00040FA9">
        <w:rPr>
          <w:b/>
        </w:rPr>
        <w:t>Introduction des recours</w:t>
      </w:r>
    </w:p>
    <w:p w14:paraId="2871E668" w14:textId="77777777" w:rsidR="00386C46" w:rsidRDefault="00386C46" w:rsidP="00040FA9">
      <w:pPr>
        <w:widowControl w:val="0"/>
        <w:numPr>
          <w:ilvl w:val="1"/>
          <w:numId w:val="40"/>
        </w:numPr>
        <w:tabs>
          <w:tab w:val="clear" w:pos="1785"/>
          <w:tab w:val="num" w:pos="426"/>
        </w:tabs>
        <w:suppressAutoHyphens/>
        <w:spacing w:before="120"/>
        <w:ind w:left="425" w:hanging="357"/>
        <w:jc w:val="both"/>
      </w:pPr>
      <w:r>
        <w:t>Référé précontractuel : article L551-1 et suivants du code de justice administrative</w:t>
      </w:r>
    </w:p>
    <w:p w14:paraId="2871E669" w14:textId="77777777" w:rsidR="00386C46" w:rsidRDefault="00386C46" w:rsidP="00040FA9">
      <w:pPr>
        <w:widowControl w:val="0"/>
        <w:numPr>
          <w:ilvl w:val="1"/>
          <w:numId w:val="40"/>
        </w:numPr>
        <w:tabs>
          <w:tab w:val="clear" w:pos="1785"/>
          <w:tab w:val="num" w:pos="426"/>
        </w:tabs>
        <w:suppressAutoHyphens/>
        <w:spacing w:before="120"/>
        <w:ind w:left="425" w:hanging="357"/>
        <w:jc w:val="both"/>
      </w:pPr>
      <w:r>
        <w:t>Référé contractuel : article L551-</w:t>
      </w:r>
      <w:r w:rsidR="004C20AB">
        <w:t>1</w:t>
      </w:r>
      <w:r>
        <w:t>3 et suivants du code de justice administrative</w:t>
      </w:r>
    </w:p>
    <w:p w14:paraId="2871E66A" w14:textId="77777777" w:rsidR="00386C46" w:rsidRPr="00E069E6" w:rsidRDefault="00386C46" w:rsidP="00231863">
      <w:pPr>
        <w:pStyle w:val="sousarticle"/>
        <w:numPr>
          <w:ilvl w:val="0"/>
          <w:numId w:val="0"/>
        </w:numPr>
        <w:rPr>
          <w:b w:val="0"/>
        </w:rPr>
      </w:pPr>
    </w:p>
    <w:sectPr w:rsidR="00386C46" w:rsidRPr="00E069E6" w:rsidSect="009A07A8">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EF784" w14:textId="77777777" w:rsidR="0071515A" w:rsidRDefault="0071515A" w:rsidP="006F2E8C">
      <w:r>
        <w:separator/>
      </w:r>
    </w:p>
  </w:endnote>
  <w:endnote w:type="continuationSeparator" w:id="0">
    <w:p w14:paraId="229E801C" w14:textId="77777777" w:rsidR="0071515A" w:rsidRDefault="0071515A" w:rsidP="006F2E8C">
      <w:r>
        <w:continuationSeparator/>
      </w:r>
    </w:p>
  </w:endnote>
  <w:endnote w:type="continuationNotice" w:id="1">
    <w:p w14:paraId="29CB4E58" w14:textId="77777777" w:rsidR="0071515A" w:rsidRDefault="00715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Elite">
    <w:panose1 w:val="00000000000000000000"/>
    <w:charset w:val="00"/>
    <w:family w:val="modern"/>
    <w:notTrueType/>
    <w:pitch w:val="fixed"/>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1E671" w14:textId="77777777" w:rsidR="0071515A" w:rsidRDefault="0071515A" w:rsidP="006F2E8C">
    <w:pPr>
      <w:pStyle w:val="Pieddepage"/>
      <w:pBdr>
        <w:top w:val="single" w:sz="4" w:space="1" w:color="auto"/>
      </w:pBdr>
      <w:rPr>
        <w:sz w:val="18"/>
        <w:szCs w:val="18"/>
      </w:rPr>
    </w:pPr>
  </w:p>
  <w:p w14:paraId="2871E672" w14:textId="3290697D" w:rsidR="0071515A" w:rsidRDefault="0071515A">
    <w:pPr>
      <w:pStyle w:val="Pieddepage"/>
    </w:pPr>
    <w:r w:rsidRPr="00636CA1">
      <w:rPr>
        <w:sz w:val="18"/>
        <w:szCs w:val="18"/>
      </w:rPr>
      <w:tab/>
    </w:r>
    <w:r w:rsidRPr="00636CA1">
      <w:rPr>
        <w:sz w:val="18"/>
        <w:szCs w:val="18"/>
      </w:rPr>
      <w:tab/>
    </w:r>
    <w:r w:rsidRPr="00636CA1">
      <w:rPr>
        <w:sz w:val="18"/>
        <w:szCs w:val="18"/>
      </w:rPr>
      <w:fldChar w:fldCharType="begin"/>
    </w:r>
    <w:r w:rsidRPr="00636CA1">
      <w:rPr>
        <w:sz w:val="18"/>
        <w:szCs w:val="18"/>
      </w:rPr>
      <w:instrText xml:space="preserve"> PAGE  \* Arabic  \* MERGEFORMAT </w:instrText>
    </w:r>
    <w:r w:rsidRPr="00636CA1">
      <w:rPr>
        <w:sz w:val="18"/>
        <w:szCs w:val="18"/>
      </w:rPr>
      <w:fldChar w:fldCharType="separate"/>
    </w:r>
    <w:r>
      <w:rPr>
        <w:noProof/>
        <w:sz w:val="18"/>
        <w:szCs w:val="18"/>
      </w:rPr>
      <w:t>14</w:t>
    </w:r>
    <w:r w:rsidRPr="00636CA1">
      <w:rPr>
        <w:sz w:val="18"/>
        <w:szCs w:val="18"/>
      </w:rPr>
      <w:fldChar w:fldCharType="end"/>
    </w:r>
    <w:r>
      <w:rPr>
        <w:sz w:val="18"/>
        <w:szCs w:val="18"/>
      </w:rPr>
      <w:t>/</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14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05717" w14:textId="77777777" w:rsidR="0071515A" w:rsidRDefault="0071515A" w:rsidP="006F2E8C">
      <w:r>
        <w:separator/>
      </w:r>
    </w:p>
  </w:footnote>
  <w:footnote w:type="continuationSeparator" w:id="0">
    <w:p w14:paraId="27173696" w14:textId="77777777" w:rsidR="0071515A" w:rsidRDefault="0071515A" w:rsidP="006F2E8C">
      <w:r>
        <w:continuationSeparator/>
      </w:r>
    </w:p>
  </w:footnote>
  <w:footnote w:type="continuationNotice" w:id="1">
    <w:p w14:paraId="514B11E6" w14:textId="77777777" w:rsidR="0071515A" w:rsidRDefault="007151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3AA479C"/>
    <w:multiLevelType w:val="hybridMultilevel"/>
    <w:tmpl w:val="E092DD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23654F"/>
    <w:multiLevelType w:val="hybridMultilevel"/>
    <w:tmpl w:val="C7965F6C"/>
    <w:lvl w:ilvl="0" w:tplc="20F4A5BA">
      <w:start w:val="1"/>
      <w:numFmt w:val="decimal"/>
      <w:lvlText w:val="%1."/>
      <w:lvlJc w:val="left"/>
      <w:pPr>
        <w:ind w:left="720" w:hanging="360"/>
      </w:pPr>
      <w:rPr>
        <w:rFonts w:ascii="Arial Narrow" w:eastAsiaTheme="minorHAnsi" w:hAnsi="Arial Narrow"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0D54C5"/>
    <w:multiLevelType w:val="hybridMultilevel"/>
    <w:tmpl w:val="10EEFD34"/>
    <w:lvl w:ilvl="0" w:tplc="781A1A2A">
      <w:start w:val="1"/>
      <w:numFmt w:val="bullet"/>
      <w:lvlText w:val="-"/>
      <w:lvlJc w:val="left"/>
      <w:pPr>
        <w:ind w:left="1068" w:hanging="360"/>
      </w:pPr>
      <w:rPr>
        <w:rFonts w:ascii="Arial Narrow" w:eastAsiaTheme="minorHAnsi" w:hAnsi="Arial Narrow"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A115C83"/>
    <w:multiLevelType w:val="hybridMultilevel"/>
    <w:tmpl w:val="9202F998"/>
    <w:lvl w:ilvl="0" w:tplc="C7DAAA76">
      <w:start w:val="1"/>
      <w:numFmt w:val="bullet"/>
      <w:lvlText w:val="-"/>
      <w:lvlJc w:val="left"/>
      <w:pPr>
        <w:tabs>
          <w:tab w:val="num" w:pos="1065"/>
        </w:tabs>
        <w:ind w:left="1065" w:hanging="360"/>
      </w:pPr>
      <w:rPr>
        <w:rFonts w:ascii="Arial Narrow" w:hAnsi="Arial Narrow"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0A436267"/>
    <w:multiLevelType w:val="hybridMultilevel"/>
    <w:tmpl w:val="BBBCA97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0D0A7A8A"/>
    <w:multiLevelType w:val="hybridMultilevel"/>
    <w:tmpl w:val="B2F88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46448"/>
    <w:multiLevelType w:val="hybridMultilevel"/>
    <w:tmpl w:val="E00E1A5C"/>
    <w:lvl w:ilvl="0" w:tplc="302EA23E">
      <w:numFmt w:val="bullet"/>
      <w:lvlText w:val="-"/>
      <w:lvlJc w:val="left"/>
      <w:pPr>
        <w:tabs>
          <w:tab w:val="num" w:pos="1065"/>
        </w:tabs>
        <w:ind w:left="1065" w:hanging="360"/>
      </w:pPr>
      <w:rPr>
        <w:rFonts w:ascii="Times New Roman" w:eastAsia="Times New Roman" w:hAnsi="Times New Roman" w:cs="Times New Roman" w:hint="default"/>
      </w:rPr>
    </w:lvl>
    <w:lvl w:ilvl="1" w:tplc="C7DAAA76">
      <w:start w:val="1"/>
      <w:numFmt w:val="bullet"/>
      <w:lvlText w:val="-"/>
      <w:lvlJc w:val="left"/>
      <w:pPr>
        <w:tabs>
          <w:tab w:val="num" w:pos="1785"/>
        </w:tabs>
        <w:ind w:left="1785" w:hanging="360"/>
      </w:pPr>
      <w:rPr>
        <w:rFonts w:ascii="Arial Narrow" w:hAnsi="Arial Narro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D993EC3"/>
    <w:multiLevelType w:val="hybridMultilevel"/>
    <w:tmpl w:val="1450C536"/>
    <w:lvl w:ilvl="0" w:tplc="5202A0FA">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910F09"/>
    <w:multiLevelType w:val="hybridMultilevel"/>
    <w:tmpl w:val="3068545C"/>
    <w:lvl w:ilvl="0" w:tplc="C7DAAA76">
      <w:start w:val="1"/>
      <w:numFmt w:val="bullet"/>
      <w:lvlText w:val="-"/>
      <w:lvlJc w:val="left"/>
      <w:pPr>
        <w:ind w:left="720" w:hanging="360"/>
      </w:pPr>
      <w:rPr>
        <w:rFonts w:ascii="Arial Narrow" w:hAnsi="Arial Narro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CC1E5E"/>
    <w:multiLevelType w:val="hybridMultilevel"/>
    <w:tmpl w:val="AC967844"/>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1E6895"/>
    <w:multiLevelType w:val="hybridMultilevel"/>
    <w:tmpl w:val="8FF0526E"/>
    <w:lvl w:ilvl="0" w:tplc="302EA23E">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3843D23"/>
    <w:multiLevelType w:val="hybridMultilevel"/>
    <w:tmpl w:val="5F84A664"/>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4E72FF"/>
    <w:multiLevelType w:val="hybridMultilevel"/>
    <w:tmpl w:val="F8A0AE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26E5510F"/>
    <w:multiLevelType w:val="hybridMultilevel"/>
    <w:tmpl w:val="E43C86FE"/>
    <w:lvl w:ilvl="0" w:tplc="FE92DB7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99276DF"/>
    <w:multiLevelType w:val="hybridMultilevel"/>
    <w:tmpl w:val="3EDAA410"/>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2B76B1"/>
    <w:multiLevelType w:val="hybridMultilevel"/>
    <w:tmpl w:val="98D22600"/>
    <w:lvl w:ilvl="0" w:tplc="A2D8A41C">
      <w:start w:val="1"/>
      <w:numFmt w:val="bullet"/>
      <w:lvlText w:val="-"/>
      <w:lvlJc w:val="left"/>
      <w:pPr>
        <w:tabs>
          <w:tab w:val="num" w:pos="1560"/>
        </w:tabs>
        <w:ind w:left="1560" w:hanging="360"/>
      </w:pPr>
      <w:rPr>
        <w:rFonts w:ascii="Times New Roman" w:eastAsia="Times New Roman" w:hAnsi="Times New Roman" w:cs="Times New Roman" w:hint="default"/>
      </w:rPr>
    </w:lvl>
    <w:lvl w:ilvl="1" w:tplc="15A6F3F2">
      <w:numFmt w:val="bullet"/>
      <w:lvlText w:val=""/>
      <w:lvlJc w:val="left"/>
      <w:pPr>
        <w:tabs>
          <w:tab w:val="num" w:pos="1440"/>
        </w:tabs>
        <w:ind w:left="1440" w:hanging="360"/>
      </w:pPr>
      <w:rPr>
        <w:rFonts w:ascii="Wingdings" w:eastAsia="Times New Roman" w:hAnsi="Wingdings"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81972"/>
    <w:multiLevelType w:val="hybridMultilevel"/>
    <w:tmpl w:val="65B68CD0"/>
    <w:lvl w:ilvl="0" w:tplc="16D2F7B4">
      <w:start w:val="300"/>
      <w:numFmt w:val="bullet"/>
      <w:lvlText w:val=""/>
      <w:lvlJc w:val="left"/>
      <w:pPr>
        <w:ind w:left="1069" w:hanging="360"/>
      </w:pPr>
      <w:rPr>
        <w:rFonts w:ascii="Wingdings" w:eastAsia="Times New Roman" w:hAnsi="Wingdings"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32F65553"/>
    <w:multiLevelType w:val="hybridMultilevel"/>
    <w:tmpl w:val="58786FBE"/>
    <w:lvl w:ilvl="0" w:tplc="92F400C2">
      <w:numFmt w:val="bullet"/>
      <w:lvlText w:val=""/>
      <w:lvlJc w:val="left"/>
      <w:pPr>
        <w:ind w:left="1410" w:hanging="69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39C2005"/>
    <w:multiLevelType w:val="hybridMultilevel"/>
    <w:tmpl w:val="42983D82"/>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0C631C"/>
    <w:multiLevelType w:val="hybridMultilevel"/>
    <w:tmpl w:val="90FA65B4"/>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B27894"/>
    <w:multiLevelType w:val="hybridMultilevel"/>
    <w:tmpl w:val="24D672D8"/>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393491"/>
    <w:multiLevelType w:val="hybridMultilevel"/>
    <w:tmpl w:val="E6C00ABE"/>
    <w:lvl w:ilvl="0" w:tplc="AA782F5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5D17FC"/>
    <w:multiLevelType w:val="hybridMultilevel"/>
    <w:tmpl w:val="C87E1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A660EA"/>
    <w:multiLevelType w:val="hybridMultilevel"/>
    <w:tmpl w:val="765290FC"/>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CC42B6"/>
    <w:multiLevelType w:val="hybridMultilevel"/>
    <w:tmpl w:val="139A3F68"/>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0447FA"/>
    <w:multiLevelType w:val="hybridMultilevel"/>
    <w:tmpl w:val="2150774C"/>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3F7AF4"/>
    <w:multiLevelType w:val="hybridMultilevel"/>
    <w:tmpl w:val="50A063A8"/>
    <w:lvl w:ilvl="0" w:tplc="4D32C914">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023BFA"/>
    <w:multiLevelType w:val="hybridMultilevel"/>
    <w:tmpl w:val="2780ABE4"/>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470B62"/>
    <w:multiLevelType w:val="hybridMultilevel"/>
    <w:tmpl w:val="BD587DAA"/>
    <w:lvl w:ilvl="0" w:tplc="C7DAAA76">
      <w:start w:val="1"/>
      <w:numFmt w:val="bullet"/>
      <w:lvlText w:val="-"/>
      <w:lvlJc w:val="left"/>
      <w:pPr>
        <w:tabs>
          <w:tab w:val="num" w:pos="360"/>
        </w:tabs>
        <w:ind w:left="360" w:hanging="360"/>
      </w:pPr>
      <w:rPr>
        <w:rFonts w:ascii="Arial Narrow" w:hAnsi="Arial Narrow" w:hint="default"/>
      </w:rPr>
    </w:lvl>
    <w:lvl w:ilvl="1" w:tplc="040C0003" w:tentative="1">
      <w:start w:val="1"/>
      <w:numFmt w:val="bullet"/>
      <w:lvlText w:val="o"/>
      <w:lvlJc w:val="left"/>
      <w:pPr>
        <w:ind w:left="-120" w:hanging="360"/>
      </w:pPr>
      <w:rPr>
        <w:rFonts w:ascii="Courier New" w:hAnsi="Courier New" w:cs="Courier New" w:hint="default"/>
      </w:rPr>
    </w:lvl>
    <w:lvl w:ilvl="2" w:tplc="040C0005" w:tentative="1">
      <w:start w:val="1"/>
      <w:numFmt w:val="bullet"/>
      <w:lvlText w:val=""/>
      <w:lvlJc w:val="left"/>
      <w:pPr>
        <w:ind w:left="600" w:hanging="360"/>
      </w:pPr>
      <w:rPr>
        <w:rFonts w:ascii="Wingdings" w:hAnsi="Wingdings" w:hint="default"/>
      </w:rPr>
    </w:lvl>
    <w:lvl w:ilvl="3" w:tplc="040C0001" w:tentative="1">
      <w:start w:val="1"/>
      <w:numFmt w:val="bullet"/>
      <w:lvlText w:val=""/>
      <w:lvlJc w:val="left"/>
      <w:pPr>
        <w:ind w:left="1320" w:hanging="360"/>
      </w:pPr>
      <w:rPr>
        <w:rFonts w:ascii="Symbol" w:hAnsi="Symbol" w:hint="default"/>
      </w:rPr>
    </w:lvl>
    <w:lvl w:ilvl="4" w:tplc="040C0003" w:tentative="1">
      <w:start w:val="1"/>
      <w:numFmt w:val="bullet"/>
      <w:lvlText w:val="o"/>
      <w:lvlJc w:val="left"/>
      <w:pPr>
        <w:ind w:left="2040" w:hanging="360"/>
      </w:pPr>
      <w:rPr>
        <w:rFonts w:ascii="Courier New" w:hAnsi="Courier New" w:cs="Courier New" w:hint="default"/>
      </w:rPr>
    </w:lvl>
    <w:lvl w:ilvl="5" w:tplc="040C0005" w:tentative="1">
      <w:start w:val="1"/>
      <w:numFmt w:val="bullet"/>
      <w:lvlText w:val=""/>
      <w:lvlJc w:val="left"/>
      <w:pPr>
        <w:ind w:left="2760" w:hanging="360"/>
      </w:pPr>
      <w:rPr>
        <w:rFonts w:ascii="Wingdings" w:hAnsi="Wingdings" w:hint="default"/>
      </w:rPr>
    </w:lvl>
    <w:lvl w:ilvl="6" w:tplc="040C0001" w:tentative="1">
      <w:start w:val="1"/>
      <w:numFmt w:val="bullet"/>
      <w:lvlText w:val=""/>
      <w:lvlJc w:val="left"/>
      <w:pPr>
        <w:ind w:left="3480" w:hanging="360"/>
      </w:pPr>
      <w:rPr>
        <w:rFonts w:ascii="Symbol" w:hAnsi="Symbol" w:hint="default"/>
      </w:rPr>
    </w:lvl>
    <w:lvl w:ilvl="7" w:tplc="040C0003" w:tentative="1">
      <w:start w:val="1"/>
      <w:numFmt w:val="bullet"/>
      <w:lvlText w:val="o"/>
      <w:lvlJc w:val="left"/>
      <w:pPr>
        <w:ind w:left="4200" w:hanging="360"/>
      </w:pPr>
      <w:rPr>
        <w:rFonts w:ascii="Courier New" w:hAnsi="Courier New" w:cs="Courier New" w:hint="default"/>
      </w:rPr>
    </w:lvl>
    <w:lvl w:ilvl="8" w:tplc="040C0005" w:tentative="1">
      <w:start w:val="1"/>
      <w:numFmt w:val="bullet"/>
      <w:lvlText w:val=""/>
      <w:lvlJc w:val="left"/>
      <w:pPr>
        <w:ind w:left="4920" w:hanging="360"/>
      </w:pPr>
      <w:rPr>
        <w:rFonts w:ascii="Wingdings" w:hAnsi="Wingdings" w:hint="default"/>
      </w:rPr>
    </w:lvl>
  </w:abstractNum>
  <w:abstractNum w:abstractNumId="30" w15:restartNumberingAfterBreak="0">
    <w:nsid w:val="516722D3"/>
    <w:multiLevelType w:val="hybridMultilevel"/>
    <w:tmpl w:val="62D4E7E4"/>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C268C1"/>
    <w:multiLevelType w:val="hybridMultilevel"/>
    <w:tmpl w:val="15D6300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2" w15:restartNumberingAfterBreak="0">
    <w:nsid w:val="5A455C28"/>
    <w:multiLevelType w:val="hybridMultilevel"/>
    <w:tmpl w:val="5220FCA4"/>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1436DC"/>
    <w:multiLevelType w:val="hybridMultilevel"/>
    <w:tmpl w:val="9B44F1D2"/>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22561C"/>
    <w:multiLevelType w:val="hybridMultilevel"/>
    <w:tmpl w:val="63E024D8"/>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922EC8"/>
    <w:multiLevelType w:val="hybridMultilevel"/>
    <w:tmpl w:val="BE72D4B8"/>
    <w:lvl w:ilvl="0" w:tplc="DF0ED40C">
      <w:start w:val="1"/>
      <w:numFmt w:val="bullet"/>
      <w:lvlText w:val=""/>
      <w:lvlJc w:val="left"/>
      <w:pPr>
        <w:tabs>
          <w:tab w:val="num" w:pos="720"/>
        </w:tabs>
        <w:ind w:left="720" w:hanging="360"/>
      </w:pPr>
      <w:rPr>
        <w:rFonts w:ascii="Symbol" w:hAnsi="Symbol" w:hint="default"/>
        <w:color w:val="auto"/>
      </w:rPr>
    </w:lvl>
    <w:lvl w:ilvl="1" w:tplc="040C000F"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5635350"/>
    <w:multiLevelType w:val="hybridMultilevel"/>
    <w:tmpl w:val="6338D2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6C85E3D"/>
    <w:multiLevelType w:val="hybridMultilevel"/>
    <w:tmpl w:val="0EB46D40"/>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FA311BF"/>
    <w:multiLevelType w:val="hybridMultilevel"/>
    <w:tmpl w:val="F5C07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803ED0"/>
    <w:multiLevelType w:val="multilevel"/>
    <w:tmpl w:val="EBBC1408"/>
    <w:lvl w:ilvl="0">
      <w:start w:val="1"/>
      <w:numFmt w:val="decimal"/>
      <w:pStyle w:val="ARTICLE"/>
      <w:suff w:val="space"/>
      <w:lvlText w:val="ARTICLE %1 -"/>
      <w:lvlJc w:val="left"/>
      <w:pPr>
        <w:ind w:left="0" w:firstLine="0"/>
      </w:pPr>
      <w:rPr>
        <w:rFonts w:hint="default"/>
      </w:rPr>
    </w:lvl>
    <w:lvl w:ilvl="1">
      <w:start w:val="1"/>
      <w:numFmt w:val="decimal"/>
      <w:pStyle w:val="sousarticle"/>
      <w:suff w:val="space"/>
      <w:lvlText w:val="%1. %2 - "/>
      <w:lvlJc w:val="left"/>
      <w:pPr>
        <w:ind w:left="0" w:firstLine="0"/>
      </w:pPr>
      <w:rPr>
        <w:rFonts w:hint="default"/>
      </w:rPr>
    </w:lvl>
    <w:lvl w:ilvl="2">
      <w:start w:val="1"/>
      <w:numFmt w:val="decimal"/>
      <w:pStyle w:val="soustitre"/>
      <w:suff w:val="space"/>
      <w:lvlText w:val="%1. %2. %3 - "/>
      <w:lvlJc w:val="left"/>
      <w:pPr>
        <w:ind w:left="0" w:firstLine="0"/>
      </w:pPr>
      <w:rPr>
        <w:rFonts w:hint="default"/>
        <w:b w:val="0"/>
        <w:bCs w:val="0"/>
        <w:i w:val="0"/>
        <w:iCs w:val="0"/>
        <w:caps w:val="0"/>
        <w:smallCaps w:val="0"/>
        <w:strike w:val="0"/>
        <w:dstrike w:val="0"/>
        <w:snapToGrid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4577937"/>
    <w:multiLevelType w:val="hybridMultilevel"/>
    <w:tmpl w:val="95464008"/>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340D04"/>
    <w:multiLevelType w:val="hybridMultilevel"/>
    <w:tmpl w:val="10AE2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7009A4"/>
    <w:multiLevelType w:val="hybridMultilevel"/>
    <w:tmpl w:val="D324A416"/>
    <w:lvl w:ilvl="0" w:tplc="512089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4908FF"/>
    <w:multiLevelType w:val="hybridMultilevel"/>
    <w:tmpl w:val="9FB0AD80"/>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D015D86"/>
    <w:multiLevelType w:val="hybridMultilevel"/>
    <w:tmpl w:val="5C08FEAA"/>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074E56"/>
    <w:multiLevelType w:val="hybridMultilevel"/>
    <w:tmpl w:val="DB18C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5273E0"/>
    <w:multiLevelType w:val="hybridMultilevel"/>
    <w:tmpl w:val="3AD68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11"/>
  </w:num>
  <w:num w:numId="4">
    <w:abstractNumId w:val="26"/>
  </w:num>
  <w:num w:numId="5">
    <w:abstractNumId w:val="19"/>
  </w:num>
  <w:num w:numId="6">
    <w:abstractNumId w:val="34"/>
  </w:num>
  <w:num w:numId="7">
    <w:abstractNumId w:val="4"/>
  </w:num>
  <w:num w:numId="8">
    <w:abstractNumId w:val="27"/>
  </w:num>
  <w:num w:numId="9">
    <w:abstractNumId w:val="33"/>
  </w:num>
  <w:num w:numId="10">
    <w:abstractNumId w:val="15"/>
  </w:num>
  <w:num w:numId="11">
    <w:abstractNumId w:val="37"/>
  </w:num>
  <w:num w:numId="12">
    <w:abstractNumId w:val="44"/>
  </w:num>
  <w:num w:numId="13">
    <w:abstractNumId w:val="2"/>
  </w:num>
  <w:num w:numId="14">
    <w:abstractNumId w:val="30"/>
  </w:num>
  <w:num w:numId="15">
    <w:abstractNumId w:val="32"/>
  </w:num>
  <w:num w:numId="16">
    <w:abstractNumId w:val="21"/>
  </w:num>
  <w:num w:numId="17">
    <w:abstractNumId w:val="8"/>
  </w:num>
  <w:num w:numId="18">
    <w:abstractNumId w:val="5"/>
  </w:num>
  <w:num w:numId="19">
    <w:abstractNumId w:val="31"/>
  </w:num>
  <w:num w:numId="20">
    <w:abstractNumId w:val="13"/>
  </w:num>
  <w:num w:numId="21">
    <w:abstractNumId w:val="12"/>
  </w:num>
  <w:num w:numId="22">
    <w:abstractNumId w:val="14"/>
  </w:num>
  <w:num w:numId="23">
    <w:abstractNumId w:val="40"/>
  </w:num>
  <w:num w:numId="24">
    <w:abstractNumId w:val="45"/>
  </w:num>
  <w:num w:numId="25">
    <w:abstractNumId w:val="46"/>
  </w:num>
  <w:num w:numId="26">
    <w:abstractNumId w:val="10"/>
  </w:num>
  <w:num w:numId="27">
    <w:abstractNumId w:val="23"/>
  </w:num>
  <w:num w:numId="28">
    <w:abstractNumId w:val="6"/>
  </w:num>
  <w:num w:numId="29">
    <w:abstractNumId w:val="1"/>
  </w:num>
  <w:num w:numId="30">
    <w:abstractNumId w:val="20"/>
  </w:num>
  <w:num w:numId="31">
    <w:abstractNumId w:val="24"/>
  </w:num>
  <w:num w:numId="32">
    <w:abstractNumId w:val="28"/>
  </w:num>
  <w:num w:numId="33">
    <w:abstractNumId w:val="25"/>
  </w:num>
  <w:num w:numId="34">
    <w:abstractNumId w:val="43"/>
  </w:num>
  <w:num w:numId="35">
    <w:abstractNumId w:val="9"/>
  </w:num>
  <w:num w:numId="36">
    <w:abstractNumId w:val="39"/>
  </w:num>
  <w:num w:numId="37">
    <w:abstractNumId w:val="29"/>
  </w:num>
  <w:num w:numId="38">
    <w:abstractNumId w:val="29"/>
  </w:num>
  <w:num w:numId="39">
    <w:abstractNumId w:val="39"/>
  </w:num>
  <w:num w:numId="40">
    <w:abstractNumId w:val="7"/>
  </w:num>
  <w:num w:numId="41">
    <w:abstractNumId w:val="35"/>
  </w:num>
  <w:num w:numId="42">
    <w:abstractNumId w:val="3"/>
  </w:num>
  <w:num w:numId="43">
    <w:abstractNumId w:val="18"/>
  </w:num>
  <w:num w:numId="44">
    <w:abstractNumId w:val="22"/>
  </w:num>
  <w:num w:numId="45">
    <w:abstractNumId w:val="38"/>
  </w:num>
  <w:num w:numId="46">
    <w:abstractNumId w:val="39"/>
  </w:num>
  <w:num w:numId="47">
    <w:abstractNumId w:val="41"/>
  </w:num>
  <w:num w:numId="48">
    <w:abstractNumId w:val="42"/>
  </w:num>
  <w:num w:numId="49">
    <w:abstractNumId w:val="36"/>
  </w:num>
  <w:num w:numId="50">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51"/>
    <w:rsid w:val="000061EC"/>
    <w:rsid w:val="00014BFC"/>
    <w:rsid w:val="00020C96"/>
    <w:rsid w:val="00022DB2"/>
    <w:rsid w:val="000230C7"/>
    <w:rsid w:val="000271F6"/>
    <w:rsid w:val="00027C67"/>
    <w:rsid w:val="00027D29"/>
    <w:rsid w:val="00036D6B"/>
    <w:rsid w:val="00040FA9"/>
    <w:rsid w:val="0004531A"/>
    <w:rsid w:val="000516D1"/>
    <w:rsid w:val="00065611"/>
    <w:rsid w:val="00067F49"/>
    <w:rsid w:val="000721ED"/>
    <w:rsid w:val="00076A35"/>
    <w:rsid w:val="00076BB3"/>
    <w:rsid w:val="0008271F"/>
    <w:rsid w:val="0008722B"/>
    <w:rsid w:val="000922C5"/>
    <w:rsid w:val="00093520"/>
    <w:rsid w:val="00097B70"/>
    <w:rsid w:val="000A130F"/>
    <w:rsid w:val="000A1374"/>
    <w:rsid w:val="000A2CED"/>
    <w:rsid w:val="000B53D1"/>
    <w:rsid w:val="000C17EF"/>
    <w:rsid w:val="000D50BE"/>
    <w:rsid w:val="000E0DF9"/>
    <w:rsid w:val="000E104E"/>
    <w:rsid w:val="000E2087"/>
    <w:rsid w:val="000E45C9"/>
    <w:rsid w:val="001039DC"/>
    <w:rsid w:val="001046AB"/>
    <w:rsid w:val="0010786C"/>
    <w:rsid w:val="001237A4"/>
    <w:rsid w:val="00136383"/>
    <w:rsid w:val="00137B55"/>
    <w:rsid w:val="00140937"/>
    <w:rsid w:val="00152AC0"/>
    <w:rsid w:val="00157C70"/>
    <w:rsid w:val="0016487A"/>
    <w:rsid w:val="001665CF"/>
    <w:rsid w:val="00172164"/>
    <w:rsid w:val="00174048"/>
    <w:rsid w:val="0018310D"/>
    <w:rsid w:val="00186CE3"/>
    <w:rsid w:val="00194458"/>
    <w:rsid w:val="00196030"/>
    <w:rsid w:val="001A05A6"/>
    <w:rsid w:val="001B1FD7"/>
    <w:rsid w:val="001B7BDA"/>
    <w:rsid w:val="001C229D"/>
    <w:rsid w:val="001E2C2F"/>
    <w:rsid w:val="001E3A0D"/>
    <w:rsid w:val="001F01FC"/>
    <w:rsid w:val="001F4AB4"/>
    <w:rsid w:val="001F568E"/>
    <w:rsid w:val="001F6FC4"/>
    <w:rsid w:val="00204979"/>
    <w:rsid w:val="002060C4"/>
    <w:rsid w:val="002112FB"/>
    <w:rsid w:val="00221161"/>
    <w:rsid w:val="00231863"/>
    <w:rsid w:val="0023209C"/>
    <w:rsid w:val="00246D81"/>
    <w:rsid w:val="00252487"/>
    <w:rsid w:val="00260531"/>
    <w:rsid w:val="002654BB"/>
    <w:rsid w:val="002709E1"/>
    <w:rsid w:val="00270D4E"/>
    <w:rsid w:val="002744FB"/>
    <w:rsid w:val="00297992"/>
    <w:rsid w:val="002A2129"/>
    <w:rsid w:val="002A3214"/>
    <w:rsid w:val="002A6A67"/>
    <w:rsid w:val="002B3638"/>
    <w:rsid w:val="002B6800"/>
    <w:rsid w:val="002C1943"/>
    <w:rsid w:val="002C4C1B"/>
    <w:rsid w:val="002C738E"/>
    <w:rsid w:val="002E297A"/>
    <w:rsid w:val="002E75C3"/>
    <w:rsid w:val="002F3C77"/>
    <w:rsid w:val="002F4FB9"/>
    <w:rsid w:val="002F600C"/>
    <w:rsid w:val="002F6F81"/>
    <w:rsid w:val="003062CD"/>
    <w:rsid w:val="00311D11"/>
    <w:rsid w:val="003131D7"/>
    <w:rsid w:val="00321265"/>
    <w:rsid w:val="00331CC5"/>
    <w:rsid w:val="003556BD"/>
    <w:rsid w:val="003643B6"/>
    <w:rsid w:val="003670BF"/>
    <w:rsid w:val="00371D98"/>
    <w:rsid w:val="003817B6"/>
    <w:rsid w:val="00386C46"/>
    <w:rsid w:val="00391813"/>
    <w:rsid w:val="00394DEF"/>
    <w:rsid w:val="003A1E20"/>
    <w:rsid w:val="003A76C0"/>
    <w:rsid w:val="003C080B"/>
    <w:rsid w:val="003E36E1"/>
    <w:rsid w:val="003E50DA"/>
    <w:rsid w:val="003F5587"/>
    <w:rsid w:val="004029A4"/>
    <w:rsid w:val="00406720"/>
    <w:rsid w:val="0040763D"/>
    <w:rsid w:val="004256DF"/>
    <w:rsid w:val="00437C00"/>
    <w:rsid w:val="00440D88"/>
    <w:rsid w:val="0044547F"/>
    <w:rsid w:val="00452764"/>
    <w:rsid w:val="00457671"/>
    <w:rsid w:val="00457C96"/>
    <w:rsid w:val="004604FE"/>
    <w:rsid w:val="00461FC6"/>
    <w:rsid w:val="0046257A"/>
    <w:rsid w:val="004628F9"/>
    <w:rsid w:val="00465B8E"/>
    <w:rsid w:val="00471942"/>
    <w:rsid w:val="004766F2"/>
    <w:rsid w:val="00476783"/>
    <w:rsid w:val="0048143C"/>
    <w:rsid w:val="00495A84"/>
    <w:rsid w:val="004A5C98"/>
    <w:rsid w:val="004B17C8"/>
    <w:rsid w:val="004B1B9E"/>
    <w:rsid w:val="004C10A6"/>
    <w:rsid w:val="004C20AB"/>
    <w:rsid w:val="004D0979"/>
    <w:rsid w:val="004D0982"/>
    <w:rsid w:val="004D5CDE"/>
    <w:rsid w:val="004D7BE1"/>
    <w:rsid w:val="004E43C5"/>
    <w:rsid w:val="004F154E"/>
    <w:rsid w:val="004F4AC3"/>
    <w:rsid w:val="004F79C0"/>
    <w:rsid w:val="00503DF6"/>
    <w:rsid w:val="00522976"/>
    <w:rsid w:val="005240F7"/>
    <w:rsid w:val="0052542E"/>
    <w:rsid w:val="005279F7"/>
    <w:rsid w:val="00533AF5"/>
    <w:rsid w:val="00541915"/>
    <w:rsid w:val="00567DC7"/>
    <w:rsid w:val="0057108A"/>
    <w:rsid w:val="005812D9"/>
    <w:rsid w:val="0058219A"/>
    <w:rsid w:val="00583956"/>
    <w:rsid w:val="00584B33"/>
    <w:rsid w:val="00585FF0"/>
    <w:rsid w:val="005870E1"/>
    <w:rsid w:val="005A076F"/>
    <w:rsid w:val="005A5219"/>
    <w:rsid w:val="005B21EB"/>
    <w:rsid w:val="005B730F"/>
    <w:rsid w:val="005C6824"/>
    <w:rsid w:val="005C7A6D"/>
    <w:rsid w:val="005D051F"/>
    <w:rsid w:val="005D2FDD"/>
    <w:rsid w:val="005E0B86"/>
    <w:rsid w:val="005E2E22"/>
    <w:rsid w:val="005E4113"/>
    <w:rsid w:val="005E5F4F"/>
    <w:rsid w:val="005E6DDC"/>
    <w:rsid w:val="005F0EFF"/>
    <w:rsid w:val="005F74FB"/>
    <w:rsid w:val="00603CB2"/>
    <w:rsid w:val="006048EE"/>
    <w:rsid w:val="00611C6C"/>
    <w:rsid w:val="00613702"/>
    <w:rsid w:val="00624E0C"/>
    <w:rsid w:val="00631D4F"/>
    <w:rsid w:val="006440CB"/>
    <w:rsid w:val="00645727"/>
    <w:rsid w:val="006501F0"/>
    <w:rsid w:val="00672431"/>
    <w:rsid w:val="00673255"/>
    <w:rsid w:val="00692D82"/>
    <w:rsid w:val="006B5BB0"/>
    <w:rsid w:val="006C0323"/>
    <w:rsid w:val="006D2347"/>
    <w:rsid w:val="006E1C79"/>
    <w:rsid w:val="006E4A96"/>
    <w:rsid w:val="006F0E6F"/>
    <w:rsid w:val="006F1D85"/>
    <w:rsid w:val="006F2E8C"/>
    <w:rsid w:val="0070047E"/>
    <w:rsid w:val="0071515A"/>
    <w:rsid w:val="00725D7D"/>
    <w:rsid w:val="00726292"/>
    <w:rsid w:val="0073321F"/>
    <w:rsid w:val="007566DB"/>
    <w:rsid w:val="00764C93"/>
    <w:rsid w:val="00764F5C"/>
    <w:rsid w:val="00765884"/>
    <w:rsid w:val="00765E09"/>
    <w:rsid w:val="00767A49"/>
    <w:rsid w:val="007802BA"/>
    <w:rsid w:val="0079277D"/>
    <w:rsid w:val="007948D1"/>
    <w:rsid w:val="007A0E9F"/>
    <w:rsid w:val="007A2C05"/>
    <w:rsid w:val="007A2CA3"/>
    <w:rsid w:val="007A5B0E"/>
    <w:rsid w:val="007B1907"/>
    <w:rsid w:val="007B290D"/>
    <w:rsid w:val="007B4D2F"/>
    <w:rsid w:val="007C19D7"/>
    <w:rsid w:val="007C57AD"/>
    <w:rsid w:val="007D79F2"/>
    <w:rsid w:val="007E19CA"/>
    <w:rsid w:val="007E7AAB"/>
    <w:rsid w:val="007F1322"/>
    <w:rsid w:val="007F3DA8"/>
    <w:rsid w:val="007F4235"/>
    <w:rsid w:val="008059B3"/>
    <w:rsid w:val="00822D5F"/>
    <w:rsid w:val="0082469C"/>
    <w:rsid w:val="00824802"/>
    <w:rsid w:val="00840C28"/>
    <w:rsid w:val="00844829"/>
    <w:rsid w:val="00857C5B"/>
    <w:rsid w:val="008721C7"/>
    <w:rsid w:val="00884D3B"/>
    <w:rsid w:val="00894756"/>
    <w:rsid w:val="008A2600"/>
    <w:rsid w:val="008A4F8E"/>
    <w:rsid w:val="008C344E"/>
    <w:rsid w:val="008C6D2D"/>
    <w:rsid w:val="008E7DB3"/>
    <w:rsid w:val="008F2F84"/>
    <w:rsid w:val="008F3075"/>
    <w:rsid w:val="00905A58"/>
    <w:rsid w:val="009063AE"/>
    <w:rsid w:val="00916592"/>
    <w:rsid w:val="00942496"/>
    <w:rsid w:val="00964912"/>
    <w:rsid w:val="00975ACB"/>
    <w:rsid w:val="009904F6"/>
    <w:rsid w:val="009912AD"/>
    <w:rsid w:val="009A07A8"/>
    <w:rsid w:val="009B20F1"/>
    <w:rsid w:val="009B2D05"/>
    <w:rsid w:val="009E201D"/>
    <w:rsid w:val="009E57FD"/>
    <w:rsid w:val="009F1873"/>
    <w:rsid w:val="009F2CA3"/>
    <w:rsid w:val="009F5E6E"/>
    <w:rsid w:val="00A073C1"/>
    <w:rsid w:val="00A1537F"/>
    <w:rsid w:val="00A2496D"/>
    <w:rsid w:val="00A260C2"/>
    <w:rsid w:val="00A343C4"/>
    <w:rsid w:val="00A428B5"/>
    <w:rsid w:val="00A47726"/>
    <w:rsid w:val="00A5037F"/>
    <w:rsid w:val="00A50C30"/>
    <w:rsid w:val="00A5115A"/>
    <w:rsid w:val="00A53546"/>
    <w:rsid w:val="00A57600"/>
    <w:rsid w:val="00A63185"/>
    <w:rsid w:val="00A673B0"/>
    <w:rsid w:val="00A83B64"/>
    <w:rsid w:val="00A84D8B"/>
    <w:rsid w:val="00A87000"/>
    <w:rsid w:val="00AA632C"/>
    <w:rsid w:val="00AA7BEB"/>
    <w:rsid w:val="00AC1511"/>
    <w:rsid w:val="00AC6AB6"/>
    <w:rsid w:val="00AD235E"/>
    <w:rsid w:val="00AD7447"/>
    <w:rsid w:val="00AE3042"/>
    <w:rsid w:val="00AE5F33"/>
    <w:rsid w:val="00AE6A18"/>
    <w:rsid w:val="00AF0A51"/>
    <w:rsid w:val="00B00B64"/>
    <w:rsid w:val="00B01DA2"/>
    <w:rsid w:val="00B07AE8"/>
    <w:rsid w:val="00B10A3D"/>
    <w:rsid w:val="00B22980"/>
    <w:rsid w:val="00B27E9A"/>
    <w:rsid w:val="00B31D50"/>
    <w:rsid w:val="00B33D83"/>
    <w:rsid w:val="00B34E25"/>
    <w:rsid w:val="00B358B4"/>
    <w:rsid w:val="00B35CDD"/>
    <w:rsid w:val="00B36B13"/>
    <w:rsid w:val="00B374CA"/>
    <w:rsid w:val="00B5023A"/>
    <w:rsid w:val="00B518A1"/>
    <w:rsid w:val="00B555E7"/>
    <w:rsid w:val="00B55DEB"/>
    <w:rsid w:val="00B61D62"/>
    <w:rsid w:val="00B6271C"/>
    <w:rsid w:val="00B637E0"/>
    <w:rsid w:val="00B753C6"/>
    <w:rsid w:val="00B94B57"/>
    <w:rsid w:val="00B94F50"/>
    <w:rsid w:val="00BA6C2C"/>
    <w:rsid w:val="00BB26E2"/>
    <w:rsid w:val="00BC5387"/>
    <w:rsid w:val="00BC6D78"/>
    <w:rsid w:val="00BD73A8"/>
    <w:rsid w:val="00BE0662"/>
    <w:rsid w:val="00BE514B"/>
    <w:rsid w:val="00BE64E3"/>
    <w:rsid w:val="00BF2641"/>
    <w:rsid w:val="00BF6649"/>
    <w:rsid w:val="00C00F9A"/>
    <w:rsid w:val="00C03B41"/>
    <w:rsid w:val="00C11E12"/>
    <w:rsid w:val="00C23EF5"/>
    <w:rsid w:val="00C36D98"/>
    <w:rsid w:val="00C4788C"/>
    <w:rsid w:val="00C6005A"/>
    <w:rsid w:val="00C66F97"/>
    <w:rsid w:val="00C70113"/>
    <w:rsid w:val="00C70F84"/>
    <w:rsid w:val="00C734C9"/>
    <w:rsid w:val="00C74DA8"/>
    <w:rsid w:val="00C753A8"/>
    <w:rsid w:val="00C814B8"/>
    <w:rsid w:val="00C82B69"/>
    <w:rsid w:val="00C91301"/>
    <w:rsid w:val="00C91AAE"/>
    <w:rsid w:val="00C93BDD"/>
    <w:rsid w:val="00CA6722"/>
    <w:rsid w:val="00CA76A0"/>
    <w:rsid w:val="00CA7B9E"/>
    <w:rsid w:val="00CB359C"/>
    <w:rsid w:val="00CB50DE"/>
    <w:rsid w:val="00CB5858"/>
    <w:rsid w:val="00CC21D1"/>
    <w:rsid w:val="00CC3CDF"/>
    <w:rsid w:val="00CC4523"/>
    <w:rsid w:val="00CD77CA"/>
    <w:rsid w:val="00CE1790"/>
    <w:rsid w:val="00CF4A11"/>
    <w:rsid w:val="00CF6C88"/>
    <w:rsid w:val="00D13C1F"/>
    <w:rsid w:val="00D1614A"/>
    <w:rsid w:val="00D232D2"/>
    <w:rsid w:val="00D24DED"/>
    <w:rsid w:val="00D26A91"/>
    <w:rsid w:val="00D33CC5"/>
    <w:rsid w:val="00D4131B"/>
    <w:rsid w:val="00D459B3"/>
    <w:rsid w:val="00D502B0"/>
    <w:rsid w:val="00D57C28"/>
    <w:rsid w:val="00D62995"/>
    <w:rsid w:val="00D67BD6"/>
    <w:rsid w:val="00D75CB0"/>
    <w:rsid w:val="00D76881"/>
    <w:rsid w:val="00D8172D"/>
    <w:rsid w:val="00D82BAA"/>
    <w:rsid w:val="00D95339"/>
    <w:rsid w:val="00D97003"/>
    <w:rsid w:val="00DA24BD"/>
    <w:rsid w:val="00DA3E05"/>
    <w:rsid w:val="00DD06A3"/>
    <w:rsid w:val="00DD33A4"/>
    <w:rsid w:val="00DD52F1"/>
    <w:rsid w:val="00DE2FC5"/>
    <w:rsid w:val="00DE54A1"/>
    <w:rsid w:val="00DF373F"/>
    <w:rsid w:val="00DF679B"/>
    <w:rsid w:val="00E02A66"/>
    <w:rsid w:val="00E05D1C"/>
    <w:rsid w:val="00E06911"/>
    <w:rsid w:val="00E069E6"/>
    <w:rsid w:val="00E204C2"/>
    <w:rsid w:val="00E22A8D"/>
    <w:rsid w:val="00E321FB"/>
    <w:rsid w:val="00E34864"/>
    <w:rsid w:val="00E36F81"/>
    <w:rsid w:val="00E426D6"/>
    <w:rsid w:val="00E5463B"/>
    <w:rsid w:val="00E57506"/>
    <w:rsid w:val="00E71F2E"/>
    <w:rsid w:val="00E73EC5"/>
    <w:rsid w:val="00E92C39"/>
    <w:rsid w:val="00EA1BE0"/>
    <w:rsid w:val="00EA2416"/>
    <w:rsid w:val="00EA7581"/>
    <w:rsid w:val="00EA76D6"/>
    <w:rsid w:val="00EB7BC2"/>
    <w:rsid w:val="00EC2A83"/>
    <w:rsid w:val="00EC2ED5"/>
    <w:rsid w:val="00EE3EF5"/>
    <w:rsid w:val="00EF14BF"/>
    <w:rsid w:val="00EF23BE"/>
    <w:rsid w:val="00EF54F6"/>
    <w:rsid w:val="00EF61C4"/>
    <w:rsid w:val="00F2567C"/>
    <w:rsid w:val="00F30AAC"/>
    <w:rsid w:val="00F32EB6"/>
    <w:rsid w:val="00F52FEB"/>
    <w:rsid w:val="00F61AE0"/>
    <w:rsid w:val="00F6742B"/>
    <w:rsid w:val="00F81964"/>
    <w:rsid w:val="00F91AD7"/>
    <w:rsid w:val="00F93E68"/>
    <w:rsid w:val="00FA6D21"/>
    <w:rsid w:val="00FA7456"/>
    <w:rsid w:val="00FB04B3"/>
    <w:rsid w:val="00FB6DB9"/>
    <w:rsid w:val="00FB76F5"/>
    <w:rsid w:val="00FC15F0"/>
    <w:rsid w:val="00FD64FC"/>
    <w:rsid w:val="00FE45D3"/>
    <w:rsid w:val="00FF1CC7"/>
    <w:rsid w:val="00FF2249"/>
    <w:rsid w:val="00FF61E5"/>
    <w:rsid w:val="00FF79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E480"/>
  <w15:docId w15:val="{BB2A6728-125E-4768-BE37-CABF416B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7AD"/>
    <w:pPr>
      <w:spacing w:after="0" w:line="240" w:lineRule="auto"/>
    </w:pPr>
    <w:rPr>
      <w:rFonts w:ascii="Arial Narrow" w:hAnsi="Arial Narrow"/>
    </w:rPr>
  </w:style>
  <w:style w:type="paragraph" w:styleId="Titre1">
    <w:name w:val="heading 1"/>
    <w:basedOn w:val="Normal"/>
    <w:next w:val="Normal"/>
    <w:link w:val="Titre1Car"/>
    <w:uiPriority w:val="9"/>
    <w:qFormat/>
    <w:rsid w:val="00A343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Art 1.1"/>
    <w:basedOn w:val="Normal"/>
    <w:next w:val="Normal"/>
    <w:link w:val="Titre2Car"/>
    <w:qFormat/>
    <w:rsid w:val="009F2CA3"/>
    <w:pPr>
      <w:keepNext/>
      <w:widowControl w:val="0"/>
      <w:tabs>
        <w:tab w:val="left" w:pos="0"/>
        <w:tab w:val="left" w:pos="993"/>
        <w:tab w:val="left" w:pos="2265"/>
        <w:tab w:val="left" w:pos="2436"/>
        <w:tab w:val="left" w:pos="3116"/>
        <w:tab w:val="left" w:pos="4320"/>
      </w:tabs>
      <w:suppressAutoHyphens/>
      <w:spacing w:before="60"/>
      <w:ind w:left="567"/>
      <w:jc w:val="both"/>
      <w:outlineLvl w:val="1"/>
    </w:pPr>
    <w:rPr>
      <w:rFonts w:ascii="Times New Roman" w:eastAsia="Times New Roman" w:hAnsi="Times New Roman" w:cs="Arial"/>
      <w:b/>
      <w:bCs/>
      <w:snapToGrid w:val="0"/>
      <w:spacing w:val="-3"/>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30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qFormat/>
    <w:rsid w:val="00F30AAC"/>
    <w:pPr>
      <w:numPr>
        <w:numId w:val="1"/>
      </w:numPr>
      <w:pBdr>
        <w:bottom w:val="single" w:sz="4" w:space="1" w:color="auto"/>
      </w:pBdr>
      <w:jc w:val="both"/>
    </w:pPr>
    <w:rPr>
      <w:b/>
      <w:caps/>
      <w:sz w:val="28"/>
      <w:szCs w:val="28"/>
    </w:rPr>
  </w:style>
  <w:style w:type="paragraph" w:customStyle="1" w:styleId="sousarticle">
    <w:name w:val="sous article"/>
    <w:basedOn w:val="Normal"/>
    <w:link w:val="sousarticleCar"/>
    <w:qFormat/>
    <w:rsid w:val="00F30AAC"/>
    <w:pPr>
      <w:numPr>
        <w:ilvl w:val="1"/>
        <w:numId w:val="1"/>
      </w:numPr>
      <w:jc w:val="both"/>
    </w:pPr>
    <w:rPr>
      <w:b/>
    </w:rPr>
  </w:style>
  <w:style w:type="paragraph" w:customStyle="1" w:styleId="soustitre">
    <w:name w:val="sous titre"/>
    <w:basedOn w:val="Normal"/>
    <w:link w:val="soustitreCar"/>
    <w:qFormat/>
    <w:rsid w:val="00F30AAC"/>
    <w:pPr>
      <w:widowControl w:val="0"/>
      <w:numPr>
        <w:ilvl w:val="2"/>
        <w:numId w:val="1"/>
      </w:numPr>
      <w:jc w:val="both"/>
    </w:pPr>
    <w:rPr>
      <w:rFonts w:eastAsia="Times New Roman" w:cs="Arial"/>
      <w:snapToGrid w:val="0"/>
      <w:u w:val="wave"/>
      <w:lang w:eastAsia="fr-FR"/>
    </w:rPr>
  </w:style>
  <w:style w:type="character" w:customStyle="1" w:styleId="soustitreCar">
    <w:name w:val="sous titre Car"/>
    <w:basedOn w:val="Policepardfaut"/>
    <w:link w:val="soustitre"/>
    <w:rsid w:val="00F30AAC"/>
    <w:rPr>
      <w:rFonts w:ascii="Arial Narrow" w:eastAsia="Times New Roman" w:hAnsi="Arial Narrow" w:cs="Arial"/>
      <w:snapToGrid w:val="0"/>
      <w:u w:val="wave"/>
      <w:lang w:eastAsia="fr-FR"/>
    </w:rPr>
  </w:style>
  <w:style w:type="paragraph" w:styleId="Paragraphedeliste">
    <w:name w:val="List Paragraph"/>
    <w:basedOn w:val="Normal"/>
    <w:uiPriority w:val="34"/>
    <w:qFormat/>
    <w:rsid w:val="00F30AAC"/>
    <w:pPr>
      <w:ind w:left="720"/>
      <w:contextualSpacing/>
    </w:pPr>
  </w:style>
  <w:style w:type="character" w:customStyle="1" w:styleId="sousarticleCar">
    <w:name w:val="sous article Car"/>
    <w:basedOn w:val="Policepardfaut"/>
    <w:link w:val="sousarticle"/>
    <w:rsid w:val="00F30AAC"/>
    <w:rPr>
      <w:rFonts w:ascii="Arial Narrow" w:hAnsi="Arial Narrow"/>
      <w:b/>
    </w:rPr>
  </w:style>
  <w:style w:type="paragraph" w:customStyle="1" w:styleId="StyleNormal1ArialNarrow">
    <w:name w:val="Style Normal1 + Arial Narrow"/>
    <w:basedOn w:val="Normal"/>
    <w:rsid w:val="00F30AAC"/>
    <w:pPr>
      <w:widowControl w:val="0"/>
      <w:ind w:left="851"/>
      <w:jc w:val="both"/>
    </w:pPr>
    <w:rPr>
      <w:rFonts w:eastAsia="Times New Roman" w:cs="Arial"/>
      <w:snapToGrid w:val="0"/>
      <w:lang w:eastAsia="fr-FR"/>
    </w:rPr>
  </w:style>
  <w:style w:type="character" w:styleId="Marquedecommentaire">
    <w:name w:val="annotation reference"/>
    <w:semiHidden/>
    <w:rsid w:val="00F30AAC"/>
    <w:rPr>
      <w:sz w:val="16"/>
      <w:szCs w:val="16"/>
    </w:rPr>
  </w:style>
  <w:style w:type="paragraph" w:styleId="Commentaire">
    <w:name w:val="annotation text"/>
    <w:basedOn w:val="Normal"/>
    <w:link w:val="CommentaireCar"/>
    <w:uiPriority w:val="99"/>
    <w:semiHidden/>
    <w:rsid w:val="00F30AAC"/>
    <w:pPr>
      <w:jc w:val="both"/>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F30AA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30AAC"/>
    <w:rPr>
      <w:rFonts w:ascii="Tahoma" w:hAnsi="Tahoma" w:cs="Tahoma"/>
      <w:sz w:val="16"/>
      <w:szCs w:val="16"/>
    </w:rPr>
  </w:style>
  <w:style w:type="character" w:customStyle="1" w:styleId="TextedebullesCar">
    <w:name w:val="Texte de bulles Car"/>
    <w:basedOn w:val="Policepardfaut"/>
    <w:link w:val="Textedebulles"/>
    <w:uiPriority w:val="99"/>
    <w:semiHidden/>
    <w:rsid w:val="00F30AAC"/>
    <w:rPr>
      <w:rFonts w:ascii="Tahoma" w:hAnsi="Tahoma" w:cs="Tahoma"/>
      <w:sz w:val="16"/>
      <w:szCs w:val="16"/>
    </w:rPr>
  </w:style>
  <w:style w:type="paragraph" w:customStyle="1" w:styleId="StyleStyleNormal1ArialNarrowGauche063cm">
    <w:name w:val="Style Style Normal1 + Arial Narrow + Gauche :  063 cm"/>
    <w:basedOn w:val="Normal"/>
    <w:rsid w:val="00EB7BC2"/>
    <w:pPr>
      <w:widowControl w:val="0"/>
      <w:ind w:left="357"/>
      <w:jc w:val="both"/>
    </w:pPr>
    <w:rPr>
      <w:rFonts w:eastAsia="Times New Roman" w:cs="Times New Roman"/>
      <w:snapToGrid w:val="0"/>
      <w:szCs w:val="20"/>
      <w:lang w:eastAsia="fr-FR"/>
    </w:rPr>
  </w:style>
  <w:style w:type="character" w:customStyle="1" w:styleId="Titre2Car">
    <w:name w:val="Titre 2 Car"/>
    <w:aliases w:val="Art 1.1 Car"/>
    <w:basedOn w:val="Policepardfaut"/>
    <w:link w:val="Titre2"/>
    <w:rsid w:val="009F2CA3"/>
    <w:rPr>
      <w:rFonts w:ascii="Times New Roman" w:eastAsia="Times New Roman" w:hAnsi="Times New Roman" w:cs="Arial"/>
      <w:b/>
      <w:bCs/>
      <w:snapToGrid w:val="0"/>
      <w:spacing w:val="-3"/>
      <w:lang w:eastAsia="fr-FR"/>
    </w:rPr>
  </w:style>
  <w:style w:type="character" w:styleId="Lienhypertexte">
    <w:name w:val="Hyperlink"/>
    <w:uiPriority w:val="99"/>
    <w:rsid w:val="009F2CA3"/>
    <w:rPr>
      <w:color w:val="0000FF"/>
      <w:u w:val="single"/>
    </w:rPr>
  </w:style>
  <w:style w:type="paragraph" w:styleId="Retraitcorpsdetexte">
    <w:name w:val="Body Text Indent"/>
    <w:basedOn w:val="Normal"/>
    <w:link w:val="RetraitcorpsdetexteCar"/>
    <w:rsid w:val="009F2CA3"/>
    <w:pPr>
      <w:spacing w:after="120"/>
      <w:ind w:left="283"/>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9F2CA3"/>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9F2CA3"/>
    <w:pPr>
      <w:spacing w:after="120" w:line="480" w:lineRule="auto"/>
      <w:ind w:left="283"/>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9F2CA3"/>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A343C4"/>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link w:val="Normal1Car"/>
    <w:autoRedefine/>
    <w:rsid w:val="00DD52F1"/>
    <w:pPr>
      <w:widowControl w:val="0"/>
      <w:jc w:val="both"/>
    </w:pPr>
    <w:rPr>
      <w:rFonts w:eastAsia="Times New Roman" w:cs="Angsana New"/>
      <w:snapToGrid w:val="0"/>
      <w:lang w:eastAsia="fr-FR"/>
    </w:rPr>
  </w:style>
  <w:style w:type="character" w:customStyle="1" w:styleId="Normal1Car">
    <w:name w:val="Normal1 Car"/>
    <w:link w:val="Normal1"/>
    <w:rsid w:val="00DD52F1"/>
    <w:rPr>
      <w:rFonts w:ascii="Arial Narrow" w:eastAsia="Times New Roman" w:hAnsi="Arial Narrow" w:cs="Angsana New"/>
      <w:snapToGrid w:val="0"/>
      <w:lang w:eastAsia="fr-FR"/>
    </w:rPr>
  </w:style>
  <w:style w:type="paragraph" w:customStyle="1" w:styleId="1PARAGRAPHE">
    <w:name w:val="1_PARAGRAPHE"/>
    <w:rsid w:val="00A343C4"/>
    <w:pPr>
      <w:tabs>
        <w:tab w:val="left" w:pos="2016"/>
        <w:tab w:val="left" w:pos="5760"/>
      </w:tabs>
      <w:spacing w:after="240" w:line="240" w:lineRule="exact"/>
      <w:ind w:left="1296"/>
      <w:jc w:val="both"/>
    </w:pPr>
    <w:rPr>
      <w:rFonts w:ascii="Elite" w:eastAsia="Times New Roman" w:hAnsi="Elite" w:cs="Times New Roman"/>
      <w:sz w:val="24"/>
      <w:szCs w:val="24"/>
      <w:lang w:eastAsia="fr-FR"/>
    </w:rPr>
  </w:style>
  <w:style w:type="paragraph" w:styleId="Retraitcorpsdetexte3">
    <w:name w:val="Body Text Indent 3"/>
    <w:basedOn w:val="Normal"/>
    <w:link w:val="Retraitcorpsdetexte3Car"/>
    <w:rsid w:val="00BE64E3"/>
    <w:pPr>
      <w:spacing w:after="120"/>
      <w:ind w:left="283"/>
      <w:jc w:val="both"/>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BE64E3"/>
    <w:rPr>
      <w:rFonts w:ascii="Times New Roman" w:eastAsia="Times New Roman" w:hAnsi="Times New Roman" w:cs="Times New Roman"/>
      <w:sz w:val="16"/>
      <w:szCs w:val="16"/>
      <w:lang w:eastAsia="fr-FR"/>
    </w:rPr>
  </w:style>
  <w:style w:type="paragraph" w:styleId="En-ttedetabledesmatires">
    <w:name w:val="TOC Heading"/>
    <w:basedOn w:val="Titre1"/>
    <w:next w:val="Normal"/>
    <w:uiPriority w:val="39"/>
    <w:semiHidden/>
    <w:unhideWhenUsed/>
    <w:qFormat/>
    <w:rsid w:val="00136383"/>
    <w:pPr>
      <w:spacing w:line="276" w:lineRule="auto"/>
      <w:outlineLvl w:val="9"/>
    </w:pPr>
    <w:rPr>
      <w:lang w:eastAsia="fr-FR"/>
    </w:rPr>
  </w:style>
  <w:style w:type="paragraph" w:styleId="TM1">
    <w:name w:val="toc 1"/>
    <w:basedOn w:val="Normal"/>
    <w:next w:val="Normal"/>
    <w:autoRedefine/>
    <w:uiPriority w:val="39"/>
    <w:unhideWhenUsed/>
    <w:rsid w:val="00136383"/>
    <w:pPr>
      <w:spacing w:after="100"/>
    </w:pPr>
  </w:style>
  <w:style w:type="paragraph" w:styleId="TM2">
    <w:name w:val="toc 2"/>
    <w:basedOn w:val="Normal"/>
    <w:next w:val="Normal"/>
    <w:autoRedefine/>
    <w:uiPriority w:val="39"/>
    <w:unhideWhenUsed/>
    <w:rsid w:val="00136383"/>
    <w:pPr>
      <w:spacing w:after="100"/>
      <w:ind w:left="220"/>
    </w:pPr>
  </w:style>
  <w:style w:type="paragraph" w:styleId="TM3">
    <w:name w:val="toc 3"/>
    <w:basedOn w:val="Normal"/>
    <w:next w:val="Normal"/>
    <w:autoRedefine/>
    <w:uiPriority w:val="39"/>
    <w:unhideWhenUsed/>
    <w:rsid w:val="00136383"/>
    <w:pPr>
      <w:spacing w:after="100"/>
      <w:ind w:left="440"/>
    </w:pPr>
  </w:style>
  <w:style w:type="paragraph" w:styleId="En-tte">
    <w:name w:val="header"/>
    <w:basedOn w:val="Normal"/>
    <w:link w:val="En-tteCar"/>
    <w:uiPriority w:val="99"/>
    <w:unhideWhenUsed/>
    <w:rsid w:val="006F2E8C"/>
    <w:pPr>
      <w:tabs>
        <w:tab w:val="center" w:pos="4536"/>
        <w:tab w:val="right" w:pos="9072"/>
      </w:tabs>
    </w:pPr>
  </w:style>
  <w:style w:type="character" w:customStyle="1" w:styleId="En-tteCar">
    <w:name w:val="En-tête Car"/>
    <w:basedOn w:val="Policepardfaut"/>
    <w:link w:val="En-tte"/>
    <w:uiPriority w:val="99"/>
    <w:rsid w:val="006F2E8C"/>
    <w:rPr>
      <w:rFonts w:ascii="Arial Narrow" w:hAnsi="Arial Narrow"/>
    </w:rPr>
  </w:style>
  <w:style w:type="paragraph" w:styleId="Pieddepage">
    <w:name w:val="footer"/>
    <w:basedOn w:val="Normal"/>
    <w:link w:val="PieddepageCar"/>
    <w:uiPriority w:val="99"/>
    <w:unhideWhenUsed/>
    <w:rsid w:val="006F2E8C"/>
    <w:pPr>
      <w:tabs>
        <w:tab w:val="center" w:pos="4536"/>
        <w:tab w:val="right" w:pos="9072"/>
      </w:tabs>
    </w:pPr>
  </w:style>
  <w:style w:type="character" w:customStyle="1" w:styleId="PieddepageCar">
    <w:name w:val="Pied de page Car"/>
    <w:basedOn w:val="Policepardfaut"/>
    <w:link w:val="Pieddepage"/>
    <w:uiPriority w:val="99"/>
    <w:rsid w:val="006F2E8C"/>
    <w:rPr>
      <w:rFonts w:ascii="Arial Narrow" w:hAnsi="Arial Narrow"/>
    </w:rPr>
  </w:style>
  <w:style w:type="paragraph" w:styleId="NormalWeb">
    <w:name w:val="Normal (Web)"/>
    <w:basedOn w:val="Normal"/>
    <w:rsid w:val="007B290D"/>
    <w:pPr>
      <w:suppressAutoHyphens/>
      <w:spacing w:before="100" w:after="100"/>
    </w:pPr>
    <w:rPr>
      <w:rFonts w:ascii="Times New Roman" w:eastAsia="Times New Roman" w:hAnsi="Times New Roman" w:cs="Times New Roman"/>
      <w:sz w:val="24"/>
      <w:szCs w:val="24"/>
      <w:lang w:eastAsia="zh-CN"/>
    </w:rPr>
  </w:style>
  <w:style w:type="paragraph" w:customStyle="1" w:styleId="Default">
    <w:name w:val="Default"/>
    <w:rsid w:val="00022DB2"/>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764C93"/>
    <w:rPr>
      <w:color w:val="800080" w:themeColor="followedHyperlink"/>
      <w:u w:val="single"/>
    </w:rPr>
  </w:style>
  <w:style w:type="table" w:customStyle="1" w:styleId="Grilledutableau1">
    <w:name w:val="Grille du tableau1"/>
    <w:basedOn w:val="TableauNormal"/>
    <w:next w:val="Grilledutableau"/>
    <w:uiPriority w:val="59"/>
    <w:rsid w:val="00C75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D502B0"/>
    <w:pPr>
      <w:jc w:val="left"/>
    </w:pPr>
    <w:rPr>
      <w:rFonts w:ascii="Arial Narrow" w:eastAsiaTheme="minorHAnsi" w:hAnsi="Arial Narrow" w:cstheme="minorBidi"/>
      <w:b/>
      <w:bCs/>
      <w:lang w:eastAsia="en-US"/>
    </w:rPr>
  </w:style>
  <w:style w:type="character" w:customStyle="1" w:styleId="ObjetducommentaireCar">
    <w:name w:val="Objet du commentaire Car"/>
    <w:basedOn w:val="CommentaireCar"/>
    <w:link w:val="Objetducommentaire"/>
    <w:uiPriority w:val="99"/>
    <w:semiHidden/>
    <w:rsid w:val="00D502B0"/>
    <w:rPr>
      <w:rFonts w:ascii="Arial Narrow" w:eastAsia="Times New Roman" w:hAnsi="Arial Narrow" w:cs="Times New Roman"/>
      <w:b/>
      <w:bCs/>
      <w:sz w:val="20"/>
      <w:szCs w:val="20"/>
      <w:lang w:eastAsia="fr-FR"/>
    </w:rPr>
  </w:style>
  <w:style w:type="character" w:styleId="Mentionnonrsolue">
    <w:name w:val="Unresolved Mention"/>
    <w:basedOn w:val="Policepardfaut"/>
    <w:uiPriority w:val="99"/>
    <w:semiHidden/>
    <w:unhideWhenUsed/>
    <w:rsid w:val="001B7BDA"/>
    <w:rPr>
      <w:color w:val="605E5C"/>
      <w:shd w:val="clear" w:color="auto" w:fill="E1DFDD"/>
    </w:rPr>
  </w:style>
  <w:style w:type="paragraph" w:customStyle="1" w:styleId="Standard">
    <w:name w:val="Standard"/>
    <w:rsid w:val="00321265"/>
    <w:pPr>
      <w:suppressAutoHyphens/>
      <w:autoSpaceDN w:val="0"/>
      <w:spacing w:after="0" w:line="240" w:lineRule="auto"/>
    </w:pPr>
    <w:rPr>
      <w:rFonts w:ascii="Times New Roman" w:eastAsia="Times New Roman" w:hAnsi="Times New Roman" w:cs="Times New Roman"/>
      <w:kern w:val="3"/>
      <w:lang w:eastAsia="zh-CN"/>
    </w:rPr>
  </w:style>
  <w:style w:type="paragraph" w:customStyle="1" w:styleId="Textbody">
    <w:name w:val="Text body"/>
    <w:basedOn w:val="Standard"/>
    <w:rsid w:val="00321265"/>
    <w:pPr>
      <w:spacing w:after="140" w:line="288" w:lineRule="auto"/>
    </w:pPr>
  </w:style>
  <w:style w:type="paragraph" w:customStyle="1" w:styleId="TableContents">
    <w:name w:val="Table Contents"/>
    <w:basedOn w:val="Standard"/>
    <w:rsid w:val="0032126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963921">
      <w:bodyDiv w:val="1"/>
      <w:marLeft w:val="0"/>
      <w:marRight w:val="0"/>
      <w:marTop w:val="0"/>
      <w:marBottom w:val="0"/>
      <w:divBdr>
        <w:top w:val="none" w:sz="0" w:space="0" w:color="auto"/>
        <w:left w:val="none" w:sz="0" w:space="0" w:color="auto"/>
        <w:bottom w:val="none" w:sz="0" w:space="0" w:color="auto"/>
        <w:right w:val="none" w:sz="0" w:space="0" w:color="auto"/>
      </w:divBdr>
    </w:div>
    <w:div w:id="13132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ntes.tribunal-administratif.fr/Informations-pratiques/Acces-et-coordonn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pa.aji-franc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a.aji-franc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ateur-des-entrepris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de marché DPI" ma:contentTypeID="0x0101005EAE2AE50F714B7A9249AAB87896445E00058D3806016E594EB9D800087EDF0E61" ma:contentTypeVersion="2" ma:contentTypeDescription="Type de contenu document de marché DPI" ma:contentTypeScope="" ma:versionID="522b6f8f4ad27d14e1e10c60a1e3b333">
  <xsd:schema xmlns:xsd="http://www.w3.org/2001/XMLSchema" xmlns:xs="http://www.w3.org/2001/XMLSchema" xmlns:p="http://schemas.microsoft.com/office/2006/metadata/properties" xmlns:ns2="5ef6fc92-44b9-43b1-a935-5eb800fbfdbd" targetNamespace="http://schemas.microsoft.com/office/2006/metadata/properties" ma:root="true" ma:fieldsID="5a937d2cb80f70b1d7a4173a23b5a8bd" ns2:_="">
    <xsd:import namespace="5ef6fc92-44b9-43b1-a935-5eb800fbfdbd"/>
    <xsd:element name="properties">
      <xsd:complexType>
        <xsd:sequence>
          <xsd:element name="documentManagement">
            <xsd:complexType>
              <xsd:all>
                <xsd:element ref="ns2:DpiMarketDocumentPha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fc92-44b9-43b1-a935-5eb800fbfdbd" elementFormDefault="qualified">
    <xsd:import namespace="http://schemas.microsoft.com/office/2006/documentManagement/types"/>
    <xsd:import namespace="http://schemas.microsoft.com/office/infopath/2007/PartnerControls"/>
    <xsd:element name="DpiMarketDocumentPhase" ma:index="8" ma:displayName="Phase (document)" ma:default="Préparation" ma:internalName="DpiMarketDocumentPhase">
      <xsd:simpleType>
        <xsd:restriction base="dms:Choice">
          <xsd:enumeration value="Préparation"/>
          <xsd:enumeration value="Analy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iMarketDocumentPhase xmlns="5ef6fc92-44b9-43b1-a935-5eb800fbfdbd">Préparation</DpiMarketDocument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7B5C-FADD-4601-BE5F-8D902F7E9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fc92-44b9-43b1-a935-5eb800fbf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86C83-B33F-4583-A4DF-E7C37C29BA0D}">
  <ds:schemaRefs>
    <ds:schemaRef ds:uri="http://schemas.microsoft.com/office/2006/metadata/properties"/>
    <ds:schemaRef ds:uri="http://schemas.microsoft.com/office/infopath/2007/PartnerControls"/>
    <ds:schemaRef ds:uri="5ef6fc92-44b9-43b1-a935-5eb800fbfdbd"/>
  </ds:schemaRefs>
</ds:datastoreItem>
</file>

<file path=customXml/itemProps3.xml><?xml version="1.0" encoding="utf-8"?>
<ds:datastoreItem xmlns:ds="http://schemas.openxmlformats.org/officeDocument/2006/customXml" ds:itemID="{2C78F94B-6D9C-498D-AD9C-A9FCD95D706E}">
  <ds:schemaRefs>
    <ds:schemaRef ds:uri="http://schemas.microsoft.com/sharepoint/v3/contenttype/forms"/>
  </ds:schemaRefs>
</ds:datastoreItem>
</file>

<file path=customXml/itemProps4.xml><?xml version="1.0" encoding="utf-8"?>
<ds:datastoreItem xmlns:ds="http://schemas.openxmlformats.org/officeDocument/2006/customXml" ds:itemID="{C1368BAC-D625-4C13-99FC-FC9DDF27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3497</Words>
  <Characters>19236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RENAUDIN Claire</dc:creator>
  <cp:keywords/>
  <dc:description/>
  <cp:lastModifiedBy>LECLERC Nicolas</cp:lastModifiedBy>
  <cp:revision>5</cp:revision>
  <cp:lastPrinted>2020-03-10T15:31:00Z</cp:lastPrinted>
  <dcterms:created xsi:type="dcterms:W3CDTF">2020-06-03T07:21:00Z</dcterms:created>
  <dcterms:modified xsi:type="dcterms:W3CDTF">2020-06-03T08:27:00Z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0x0101005EAE2AE50F714B7A9249AAB87896445E00058D3806016E594EB9D800087EDF0E61</vt:lpwstr>
  </property>
  <property fmtid="{D5CDD505-2E9C-101B-9397-08002B2CF9AE}" pid="3" name="_docset_NoMedatataSyncRequired">
    <vt:lpwstr>False</vt:lpwstr>
  </property>
  <property fmtid="{D5CDD505-2E9C-101B-9397-08002B2CF9AE}" pid="4" name="DpiMarketDocumentPhase">
    <vt:lpwstr>Préparation</vt:lpwstr>
  </property>
</Properties>
</file>