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  <w:bookmarkStart w:id="0" w:name="_GoBack"/>
      <w:bookmarkEnd w:id="0"/>
    </w:p>
    <w:p w:rsidR="00C2641A" w:rsidRDefault="00F816B4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MARCHE A PROCEDURE ADAPTEE</w:t>
      </w:r>
    </w:p>
    <w:p w:rsidR="00C2641A" w:rsidRDefault="00C2641A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RELATIF A LA FOURNITURE ET</w:t>
      </w:r>
      <w:r w:rsidR="00414F9B">
        <w:rPr>
          <w:rFonts w:ascii="Arial" w:hAnsi="Arial" w:cs="Arial"/>
          <w:lang w:eastAsia="fr-FR"/>
        </w:rPr>
        <w:t xml:space="preserve"> A L’ACHEMINEMENT D’ELECTRICITE</w:t>
      </w:r>
      <w:r w:rsidR="00ED6B17">
        <w:rPr>
          <w:rFonts w:ascii="Arial" w:hAnsi="Arial" w:cs="Arial"/>
          <w:lang w:eastAsia="fr-FR"/>
        </w:rPr>
        <w:t xml:space="preserve"> ET A LA FOURNITURE DE SERVICES </w:t>
      </w:r>
      <w:proofErr w:type="gramStart"/>
      <w:r w:rsidR="00ED6B17">
        <w:rPr>
          <w:rFonts w:ascii="Arial" w:hAnsi="Arial" w:cs="Arial"/>
          <w:lang w:eastAsia="fr-FR"/>
        </w:rPr>
        <w:t>ASSOCIES</w:t>
      </w:r>
      <w:proofErr w:type="gramEnd"/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4B429B" w:rsidRDefault="004B429B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</w:p>
    <w:p w:rsidR="00C2641A" w:rsidRDefault="00C2641A" w:rsidP="004B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>CAHIER DES CLAUSES ADMINISTRATIVES</w:t>
      </w:r>
    </w:p>
    <w:p w:rsidR="00C2641A" w:rsidRDefault="00C2641A" w:rsidP="004B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>PARTICULIERES</w:t>
      </w: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ED6B17" w:rsidRDefault="00ED6B17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ED6B17" w:rsidRDefault="00ED6B17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ED6B17" w:rsidRDefault="00ED6B17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ED6B17" w:rsidRDefault="00ED6B17" w:rsidP="00C2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C2641A" w:rsidRPr="00FF47B6" w:rsidRDefault="00F816B4" w:rsidP="004B4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  <w:lang w:eastAsia="fr-FR"/>
        </w:rPr>
      </w:pPr>
      <w:r>
        <w:rPr>
          <w:rFonts w:ascii="Arial" w:hAnsi="Arial" w:cs="Arial"/>
          <w:szCs w:val="20"/>
          <w:lang w:eastAsia="fr-FR"/>
        </w:rPr>
        <w:t>Marché à procédure adaptée</w:t>
      </w:r>
      <w:r w:rsidR="00C2641A" w:rsidRPr="00FF47B6">
        <w:rPr>
          <w:rFonts w:ascii="Arial" w:hAnsi="Arial" w:cs="Arial"/>
          <w:szCs w:val="20"/>
          <w:lang w:eastAsia="fr-FR"/>
        </w:rPr>
        <w:t xml:space="preserve"> passé en vertu de</w:t>
      </w:r>
      <w:r>
        <w:rPr>
          <w:rFonts w:ascii="Arial" w:hAnsi="Arial" w:cs="Arial"/>
          <w:szCs w:val="20"/>
          <w:lang w:eastAsia="fr-FR"/>
        </w:rPr>
        <w:t xml:space="preserve"> l’article 28</w:t>
      </w:r>
      <w:r w:rsidR="00C2641A" w:rsidRPr="00FF47B6">
        <w:rPr>
          <w:rFonts w:ascii="Arial" w:hAnsi="Arial" w:cs="Arial"/>
          <w:szCs w:val="20"/>
          <w:lang w:eastAsia="fr-FR"/>
        </w:rPr>
        <w:t xml:space="preserve"> du Code des </w:t>
      </w:r>
      <w:r w:rsidR="00ED6B17" w:rsidRPr="00FF47B6">
        <w:rPr>
          <w:rFonts w:ascii="Arial" w:hAnsi="Arial" w:cs="Arial"/>
          <w:szCs w:val="20"/>
          <w:lang w:eastAsia="fr-FR"/>
        </w:rPr>
        <w:t>Marchés P</w:t>
      </w:r>
      <w:r w:rsidR="00C2641A" w:rsidRPr="00FF47B6">
        <w:rPr>
          <w:rFonts w:ascii="Arial" w:hAnsi="Arial" w:cs="Arial"/>
          <w:szCs w:val="20"/>
          <w:lang w:eastAsia="fr-FR"/>
        </w:rPr>
        <w:t>ublics.</w:t>
      </w:r>
    </w:p>
    <w:p w:rsidR="004B429B" w:rsidRDefault="004B429B" w:rsidP="00ED6B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lang w:eastAsia="fr-FR"/>
        </w:rPr>
      </w:pPr>
      <w:r>
        <w:rPr>
          <w:rFonts w:ascii="Calibri,Bold" w:hAnsi="Calibri,Bold" w:cs="Calibri,Bold"/>
          <w:b/>
          <w:bCs/>
          <w:sz w:val="32"/>
          <w:szCs w:val="32"/>
          <w:lang w:eastAsia="fr-FR"/>
        </w:rPr>
        <w:br w:type="page"/>
      </w:r>
    </w:p>
    <w:p w:rsidR="00C2641A" w:rsidRDefault="00C2641A" w:rsidP="00414F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lang w:eastAsia="fr-FR"/>
        </w:rPr>
      </w:pPr>
      <w:r>
        <w:rPr>
          <w:rFonts w:ascii="Calibri,Bold" w:hAnsi="Calibri,Bold" w:cs="Calibri,Bold"/>
          <w:b/>
          <w:bCs/>
          <w:sz w:val="32"/>
          <w:szCs w:val="32"/>
          <w:lang w:eastAsia="fr-FR"/>
        </w:rPr>
        <w:lastRenderedPageBreak/>
        <w:t>SOMMAIRE</w:t>
      </w:r>
    </w:p>
    <w:p w:rsidR="004B429B" w:rsidRDefault="004B429B" w:rsidP="00C264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  <w:lang w:eastAsia="fr-FR"/>
        </w:rPr>
      </w:pP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ARTICLE 1 – OBJET D</w:t>
      </w:r>
      <w:r w:rsidR="003C49F1">
        <w:rPr>
          <w:rFonts w:cs="Calibri"/>
          <w:lang w:eastAsia="fr-FR"/>
        </w:rPr>
        <w:t>U MARCHE…………..</w:t>
      </w:r>
      <w:r>
        <w:rPr>
          <w:rFonts w:cs="Calibri"/>
          <w:lang w:eastAsia="fr-FR"/>
        </w:rPr>
        <w:t xml:space="preserve"> ................................................................................................3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4B429B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ARTICLE 2 – FORME ET A</w:t>
      </w:r>
      <w:r w:rsidR="00C2641A">
        <w:rPr>
          <w:rFonts w:cs="Calibri"/>
          <w:lang w:eastAsia="fr-FR"/>
        </w:rPr>
        <w:t>LLOTISSEMENT.................................................................................................3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ARTICLE 3 – DUREE D</w:t>
      </w:r>
      <w:r w:rsidR="003C49F1">
        <w:rPr>
          <w:rFonts w:cs="Calibri"/>
          <w:lang w:eastAsia="fr-FR"/>
        </w:rPr>
        <w:t>U MARCHE……………</w:t>
      </w:r>
      <w:r>
        <w:rPr>
          <w:rFonts w:cs="Calibri"/>
          <w:lang w:eastAsia="fr-FR"/>
        </w:rPr>
        <w:t>...............................................................................................3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ARTICLE </w:t>
      </w:r>
      <w:r w:rsidR="003C49F1">
        <w:rPr>
          <w:rFonts w:cs="Calibri"/>
          <w:lang w:eastAsia="fr-FR"/>
        </w:rPr>
        <w:t>4</w:t>
      </w:r>
      <w:r>
        <w:rPr>
          <w:rFonts w:cs="Calibri"/>
          <w:lang w:eastAsia="fr-FR"/>
        </w:rPr>
        <w:t xml:space="preserve"> - DOCUMENTS CONTRACTUELS..............................................................................................</w:t>
      </w:r>
      <w:r w:rsidR="003C49F1">
        <w:rPr>
          <w:rFonts w:cs="Calibri"/>
          <w:lang w:eastAsia="fr-FR"/>
        </w:rPr>
        <w:t>3</w:t>
      </w:r>
    </w:p>
    <w:p w:rsidR="00C2641A" w:rsidRDefault="003C49F1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4</w:t>
      </w:r>
      <w:r w:rsidR="00C2641A">
        <w:rPr>
          <w:rFonts w:cs="Calibri"/>
          <w:lang w:eastAsia="fr-FR"/>
        </w:rPr>
        <w:t xml:space="preserve">.1 </w:t>
      </w:r>
      <w:r w:rsidR="00C42261">
        <w:rPr>
          <w:rFonts w:cs="Calibri"/>
          <w:lang w:eastAsia="fr-FR"/>
        </w:rPr>
        <w:t>Pièces constitutives d</w:t>
      </w:r>
      <w:r>
        <w:rPr>
          <w:rFonts w:cs="Calibri"/>
          <w:lang w:eastAsia="fr-FR"/>
        </w:rPr>
        <w:t>u marché………...</w:t>
      </w:r>
      <w:r w:rsidR="00C2641A">
        <w:rPr>
          <w:rFonts w:cs="Calibri"/>
          <w:lang w:eastAsia="fr-FR"/>
        </w:rPr>
        <w:t>..........................................................................</w:t>
      </w:r>
      <w:r w:rsidR="003816DE">
        <w:rPr>
          <w:rFonts w:cs="Calibri"/>
          <w:lang w:eastAsia="fr-FR"/>
        </w:rPr>
        <w:t>.............</w:t>
      </w:r>
      <w:r w:rsidR="00C2641A">
        <w:rPr>
          <w:rFonts w:cs="Calibri"/>
          <w:lang w:eastAsia="fr-FR"/>
        </w:rPr>
        <w:t>.......</w:t>
      </w:r>
      <w:r>
        <w:rPr>
          <w:rFonts w:cs="Calibri"/>
          <w:lang w:eastAsia="fr-FR"/>
        </w:rPr>
        <w:t>3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ARTICLE </w:t>
      </w:r>
      <w:r w:rsidR="003C49F1">
        <w:rPr>
          <w:rFonts w:cs="Calibri"/>
          <w:lang w:eastAsia="fr-FR"/>
        </w:rPr>
        <w:t>5</w:t>
      </w:r>
      <w:r>
        <w:rPr>
          <w:rFonts w:cs="Calibri"/>
          <w:lang w:eastAsia="fr-FR"/>
        </w:rPr>
        <w:t xml:space="preserve"> – MODALITES D’EXECUTION</w:t>
      </w:r>
      <w:r w:rsidR="003C49F1">
        <w:rPr>
          <w:rFonts w:cs="Calibri"/>
          <w:lang w:eastAsia="fr-FR"/>
        </w:rPr>
        <w:t>………………………………………………</w:t>
      </w:r>
      <w:r>
        <w:rPr>
          <w:rFonts w:cs="Calibri"/>
          <w:lang w:eastAsia="fr-FR"/>
        </w:rPr>
        <w:t>........................</w:t>
      </w:r>
      <w:r w:rsidR="00B34BBA">
        <w:rPr>
          <w:rFonts w:cs="Calibri"/>
          <w:lang w:eastAsia="fr-FR"/>
        </w:rPr>
        <w:t>..........................</w:t>
      </w:r>
      <w:r w:rsidR="003C49F1">
        <w:rPr>
          <w:rFonts w:cs="Calibri"/>
          <w:lang w:eastAsia="fr-FR"/>
        </w:rPr>
        <w:t>3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ARTICLE </w:t>
      </w:r>
      <w:r w:rsidR="003C49F1">
        <w:rPr>
          <w:rFonts w:cs="Calibri"/>
          <w:lang w:eastAsia="fr-FR"/>
        </w:rPr>
        <w:t>6</w:t>
      </w:r>
      <w:r>
        <w:rPr>
          <w:rFonts w:cs="Calibri"/>
          <w:lang w:eastAsia="fr-FR"/>
        </w:rPr>
        <w:t xml:space="preserve"> – MODALITE DE DETERMINATION DES PRIX ...........................................</w:t>
      </w:r>
      <w:r w:rsidR="00B34BBA">
        <w:rPr>
          <w:rFonts w:cs="Calibri"/>
          <w:lang w:eastAsia="fr-FR"/>
        </w:rPr>
        <w:t>..............................</w:t>
      </w:r>
      <w:r w:rsidR="00F04F89">
        <w:rPr>
          <w:rFonts w:cs="Calibri"/>
          <w:lang w:eastAsia="fr-FR"/>
        </w:rPr>
        <w:t>3</w:t>
      </w:r>
    </w:p>
    <w:p w:rsidR="00F04F89" w:rsidRDefault="003C49F1" w:rsidP="009148C0">
      <w:pPr>
        <w:pStyle w:val="Sansinterligne"/>
      </w:pPr>
      <w:r>
        <w:rPr>
          <w:rFonts w:cs="Calibri"/>
          <w:lang w:eastAsia="fr-FR"/>
        </w:rPr>
        <w:t>6</w:t>
      </w:r>
      <w:r w:rsidR="00C2641A">
        <w:rPr>
          <w:rFonts w:cs="Calibri"/>
          <w:lang w:eastAsia="fr-FR"/>
        </w:rPr>
        <w:t>.1 –</w:t>
      </w:r>
      <w:r w:rsidR="00F04F89" w:rsidRPr="00527ECD">
        <w:rPr>
          <w:rFonts w:ascii="Arial" w:hAnsi="Arial"/>
          <w:bCs/>
          <w:sz w:val="20"/>
          <w:lang w:eastAsia="fr-FR"/>
        </w:rPr>
        <w:t xml:space="preserve"> Structure des prix</w:t>
      </w:r>
      <w:r w:rsidR="00F04F89" w:rsidRPr="005D00FE">
        <w:t xml:space="preserve"> </w:t>
      </w:r>
      <w:r w:rsidR="00F04F89">
        <w:t>« fourniture de l’électricité »……………………………………………………………</w:t>
      </w:r>
      <w:r w:rsidR="009148C0">
        <w:t>………..</w:t>
      </w:r>
      <w:r w:rsidR="00F04F89">
        <w:t>….3</w:t>
      </w:r>
    </w:p>
    <w:p w:rsidR="00F04F89" w:rsidRDefault="00F04F89" w:rsidP="009148C0">
      <w:pPr>
        <w:pStyle w:val="Sansinterligne"/>
        <w:rPr>
          <w:lang w:eastAsia="fr-FR"/>
        </w:rPr>
      </w:pPr>
      <w:r>
        <w:rPr>
          <w:lang w:eastAsia="fr-FR"/>
        </w:rPr>
        <w:t xml:space="preserve">6.2 - </w:t>
      </w:r>
      <w:r w:rsidRPr="00527ECD">
        <w:rPr>
          <w:lang w:eastAsia="fr-FR"/>
        </w:rPr>
        <w:t>Structure des prix</w:t>
      </w:r>
      <w:r>
        <w:rPr>
          <w:lang w:eastAsia="fr-FR"/>
        </w:rPr>
        <w:t xml:space="preserve"> « acheminement »</w:t>
      </w:r>
      <w:proofErr w:type="gramStart"/>
      <w:r>
        <w:rPr>
          <w:lang w:eastAsia="fr-FR"/>
        </w:rPr>
        <w:t>…………………………</w:t>
      </w:r>
      <w:r w:rsidR="009148C0">
        <w:rPr>
          <w:lang w:eastAsia="fr-FR"/>
        </w:rPr>
        <w:t>…………………………………………..………………...4</w:t>
      </w:r>
      <w:proofErr w:type="gramEnd"/>
    </w:p>
    <w:p w:rsidR="00F04F89" w:rsidRPr="009148C0" w:rsidRDefault="009148C0" w:rsidP="009148C0">
      <w:pPr>
        <w:pStyle w:val="Sansinterligne"/>
      </w:pPr>
      <w:r>
        <w:t>6.3 -  Responsabilité d’équilibre…………………………………………………………………….……………………………………4</w:t>
      </w:r>
    </w:p>
    <w:p w:rsidR="00C2641A" w:rsidRDefault="003C49F1" w:rsidP="009148C0">
      <w:pPr>
        <w:pStyle w:val="Sansinterligne"/>
        <w:rPr>
          <w:rFonts w:cs="Calibri"/>
          <w:lang w:eastAsia="fr-FR"/>
        </w:rPr>
      </w:pPr>
      <w:r>
        <w:rPr>
          <w:rFonts w:cs="Calibri"/>
          <w:lang w:eastAsia="fr-FR"/>
        </w:rPr>
        <w:t>6</w:t>
      </w:r>
      <w:r w:rsidR="00C2641A">
        <w:rPr>
          <w:rFonts w:cs="Calibri"/>
          <w:lang w:eastAsia="fr-FR"/>
        </w:rPr>
        <w:t>.</w:t>
      </w:r>
      <w:r w:rsidR="009148C0">
        <w:rPr>
          <w:rFonts w:cs="Calibri"/>
          <w:lang w:eastAsia="fr-FR"/>
        </w:rPr>
        <w:t>4</w:t>
      </w:r>
      <w:r w:rsidR="00C2641A">
        <w:rPr>
          <w:rFonts w:cs="Calibri"/>
          <w:lang w:eastAsia="fr-FR"/>
        </w:rPr>
        <w:t xml:space="preserve"> – Disposition régissant les prix</w:t>
      </w:r>
      <w:r>
        <w:rPr>
          <w:rFonts w:cs="Calibri"/>
          <w:lang w:eastAsia="fr-FR"/>
        </w:rPr>
        <w:t>……………………………….</w:t>
      </w:r>
      <w:r w:rsidR="00C2641A">
        <w:rPr>
          <w:rFonts w:cs="Calibri"/>
          <w:lang w:eastAsia="fr-FR"/>
        </w:rPr>
        <w:t>......................................................................</w:t>
      </w:r>
      <w:r w:rsidR="003816DE">
        <w:rPr>
          <w:rFonts w:cs="Calibri"/>
          <w:lang w:eastAsia="fr-FR"/>
        </w:rPr>
        <w:t>...</w:t>
      </w:r>
      <w:r>
        <w:rPr>
          <w:rFonts w:cs="Calibri"/>
          <w:lang w:eastAsia="fr-FR"/>
        </w:rPr>
        <w:t>4</w:t>
      </w:r>
    </w:p>
    <w:p w:rsidR="009148C0" w:rsidRDefault="009148C0" w:rsidP="009148C0">
      <w:pPr>
        <w:pStyle w:val="Sansinterligne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ARTICLE </w:t>
      </w:r>
      <w:r w:rsidR="003C49F1">
        <w:rPr>
          <w:rFonts w:cs="Calibri"/>
          <w:lang w:eastAsia="fr-FR"/>
        </w:rPr>
        <w:t>7</w:t>
      </w:r>
      <w:r>
        <w:rPr>
          <w:rFonts w:cs="Calibri"/>
          <w:lang w:eastAsia="fr-FR"/>
        </w:rPr>
        <w:t xml:space="preserve"> – </w:t>
      </w:r>
      <w:r w:rsidR="009148C0">
        <w:rPr>
          <w:rFonts w:cs="Calibri"/>
          <w:lang w:eastAsia="fr-FR"/>
        </w:rPr>
        <w:t>RESPONSABILITE D’EQUILIBRE………..</w:t>
      </w:r>
      <w:r>
        <w:rPr>
          <w:rFonts w:cs="Calibri"/>
          <w:lang w:eastAsia="fr-FR"/>
        </w:rPr>
        <w:t>..................................................................................</w:t>
      </w:r>
      <w:r w:rsidR="003C49F1">
        <w:rPr>
          <w:rFonts w:cs="Calibri"/>
          <w:lang w:eastAsia="fr-FR"/>
        </w:rPr>
        <w:t>4</w:t>
      </w:r>
    </w:p>
    <w:p w:rsidR="009148C0" w:rsidRDefault="009148C0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9148C0" w:rsidRDefault="009148C0" w:rsidP="009148C0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ARTICLE 8 – FACTURATION......................................................................................................................4</w:t>
      </w:r>
    </w:p>
    <w:p w:rsidR="009148C0" w:rsidRDefault="009148C0" w:rsidP="009148C0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ARTICLE </w:t>
      </w:r>
      <w:r w:rsidR="009148C0">
        <w:rPr>
          <w:rFonts w:cs="Calibri"/>
          <w:lang w:eastAsia="fr-FR"/>
        </w:rPr>
        <w:t>9</w:t>
      </w:r>
      <w:r>
        <w:rPr>
          <w:rFonts w:cs="Calibri"/>
          <w:lang w:eastAsia="fr-FR"/>
        </w:rPr>
        <w:t xml:space="preserve"> – LITIGES...............................................................................................................................</w:t>
      </w:r>
      <w:r w:rsidR="009148C0">
        <w:rPr>
          <w:rFonts w:cs="Calibri"/>
          <w:lang w:eastAsia="fr-FR"/>
        </w:rPr>
        <w:t>..5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ARTICLE </w:t>
      </w:r>
      <w:r w:rsidR="009148C0">
        <w:rPr>
          <w:rFonts w:cs="Calibri"/>
          <w:lang w:eastAsia="fr-FR"/>
        </w:rPr>
        <w:t>10</w:t>
      </w:r>
      <w:r>
        <w:rPr>
          <w:rFonts w:cs="Calibri"/>
          <w:lang w:eastAsia="fr-FR"/>
        </w:rPr>
        <w:t xml:space="preserve"> – DOCUMENTS FOURNIS AU TITRE DE LA REGULARITE DE LA SITUATION</w:t>
      </w:r>
      <w:r w:rsidR="0012749A">
        <w:rPr>
          <w:rFonts w:cs="Calibri"/>
          <w:lang w:eastAsia="fr-FR"/>
        </w:rPr>
        <w:t xml:space="preserve"> </w:t>
      </w:r>
      <w:r>
        <w:rPr>
          <w:rFonts w:cs="Calibri"/>
          <w:lang w:eastAsia="fr-FR"/>
        </w:rPr>
        <w:t xml:space="preserve">DES TITULAIRES </w:t>
      </w:r>
      <w:r w:rsidR="003C49F1">
        <w:rPr>
          <w:rFonts w:cs="Calibri"/>
          <w:lang w:eastAsia="fr-FR"/>
        </w:rPr>
        <w:t>DU MARCHE……………</w:t>
      </w:r>
      <w:r>
        <w:rPr>
          <w:rFonts w:cs="Calibri"/>
          <w:lang w:eastAsia="fr-FR"/>
        </w:rPr>
        <w:t xml:space="preserve"> .................................................................................</w:t>
      </w:r>
      <w:r w:rsidR="003816DE">
        <w:rPr>
          <w:rFonts w:cs="Calibri"/>
          <w:lang w:eastAsia="fr-FR"/>
        </w:rPr>
        <w:t>..........................</w:t>
      </w:r>
      <w:r>
        <w:rPr>
          <w:rFonts w:cs="Calibri"/>
          <w:lang w:eastAsia="fr-FR"/>
        </w:rPr>
        <w:t>...................</w:t>
      </w:r>
      <w:r w:rsidR="003C49F1">
        <w:rPr>
          <w:rFonts w:cs="Calibri"/>
          <w:lang w:eastAsia="fr-FR"/>
        </w:rPr>
        <w:t>5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ARTICLE 1</w:t>
      </w:r>
      <w:r w:rsidR="009148C0">
        <w:rPr>
          <w:rFonts w:cs="Calibri"/>
          <w:lang w:eastAsia="fr-FR"/>
        </w:rPr>
        <w:t>1</w:t>
      </w:r>
      <w:r>
        <w:rPr>
          <w:rFonts w:cs="Calibri"/>
          <w:lang w:eastAsia="fr-FR"/>
        </w:rPr>
        <w:t xml:space="preserve"> - MODIFICATIONS RELATIVES AU TITULAIRE DU PRESENT </w:t>
      </w:r>
      <w:r w:rsidR="003C49F1">
        <w:rPr>
          <w:rFonts w:cs="Calibri"/>
          <w:lang w:eastAsia="fr-FR"/>
        </w:rPr>
        <w:t>MARCHE………….</w:t>
      </w:r>
      <w:r w:rsidR="003816DE">
        <w:rPr>
          <w:rFonts w:cs="Calibri"/>
          <w:lang w:eastAsia="fr-FR"/>
        </w:rPr>
        <w:t>........................</w:t>
      </w:r>
      <w:r w:rsidR="009148C0">
        <w:rPr>
          <w:rFonts w:cs="Calibri"/>
          <w:lang w:eastAsia="fr-FR"/>
        </w:rPr>
        <w:t>6</w:t>
      </w: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1</w:t>
      </w:r>
      <w:r w:rsidR="009148C0">
        <w:rPr>
          <w:rFonts w:cs="Calibri"/>
          <w:lang w:eastAsia="fr-FR"/>
        </w:rPr>
        <w:t>1</w:t>
      </w:r>
      <w:r>
        <w:rPr>
          <w:rFonts w:cs="Calibri"/>
          <w:lang w:eastAsia="fr-FR"/>
        </w:rPr>
        <w:t>.1 Changement de dénomination sociale du titulaire.......................................</w:t>
      </w:r>
      <w:r w:rsidR="003816DE">
        <w:rPr>
          <w:rFonts w:cs="Calibri"/>
          <w:lang w:eastAsia="fr-FR"/>
        </w:rPr>
        <w:t>...</w:t>
      </w:r>
      <w:r w:rsidR="00B34BBA">
        <w:rPr>
          <w:rFonts w:cs="Calibri"/>
          <w:lang w:eastAsia="fr-FR"/>
        </w:rPr>
        <w:t>...............................</w:t>
      </w:r>
      <w:r w:rsidR="009148C0">
        <w:rPr>
          <w:rFonts w:cs="Calibri"/>
          <w:lang w:eastAsia="fr-FR"/>
        </w:rPr>
        <w:t>6</w:t>
      </w:r>
    </w:p>
    <w:p w:rsidR="00C2641A" w:rsidRDefault="009148C0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11</w:t>
      </w:r>
      <w:r w:rsidR="00C2641A">
        <w:rPr>
          <w:rFonts w:cs="Calibri"/>
          <w:lang w:eastAsia="fr-FR"/>
        </w:rPr>
        <w:t xml:space="preserve">.2 Changement de contractant en cours d’exécution du présent </w:t>
      </w:r>
      <w:r w:rsidR="003C49F1">
        <w:rPr>
          <w:rFonts w:cs="Calibri"/>
          <w:lang w:eastAsia="fr-FR"/>
        </w:rPr>
        <w:t>marché</w:t>
      </w:r>
      <w:r w:rsidR="00C2641A">
        <w:rPr>
          <w:rFonts w:cs="Calibri"/>
          <w:lang w:eastAsia="fr-FR"/>
        </w:rPr>
        <w:t>..............................</w:t>
      </w:r>
      <w:r w:rsidR="003816DE">
        <w:rPr>
          <w:rFonts w:cs="Calibri"/>
          <w:lang w:eastAsia="fr-FR"/>
        </w:rPr>
        <w:t>...</w:t>
      </w:r>
      <w:r w:rsidR="00C2641A">
        <w:rPr>
          <w:rFonts w:cs="Calibri"/>
          <w:lang w:eastAsia="fr-FR"/>
        </w:rPr>
        <w:t>.........</w:t>
      </w:r>
      <w:r>
        <w:rPr>
          <w:rFonts w:cs="Calibri"/>
          <w:lang w:eastAsia="fr-FR"/>
        </w:rPr>
        <w:t>6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ARTICLE 1</w:t>
      </w:r>
      <w:r w:rsidR="009148C0">
        <w:rPr>
          <w:rFonts w:cs="Calibri"/>
          <w:lang w:eastAsia="fr-FR"/>
        </w:rPr>
        <w:t>2</w:t>
      </w:r>
      <w:r>
        <w:rPr>
          <w:rFonts w:cs="Calibri"/>
          <w:lang w:eastAsia="fr-FR"/>
        </w:rPr>
        <w:t xml:space="preserve"> - RESILIATION</w:t>
      </w:r>
      <w:r w:rsidR="003C49F1">
        <w:rPr>
          <w:rFonts w:cs="Calibri"/>
          <w:lang w:eastAsia="fr-FR"/>
        </w:rPr>
        <w:t>…………………………….....</w:t>
      </w:r>
      <w:r>
        <w:rPr>
          <w:rFonts w:cs="Calibri"/>
          <w:lang w:eastAsia="fr-FR"/>
        </w:rPr>
        <w:t>.....................................................................................</w:t>
      </w:r>
      <w:r w:rsidR="003C49F1">
        <w:rPr>
          <w:rFonts w:cs="Calibri"/>
          <w:lang w:eastAsia="fr-FR"/>
        </w:rPr>
        <w:t>6</w:t>
      </w:r>
    </w:p>
    <w:p w:rsidR="00EF79EA" w:rsidRDefault="00EF79E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</w:p>
    <w:p w:rsidR="00C2641A" w:rsidRDefault="00C2641A" w:rsidP="00C2641A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>ARTICLE 1</w:t>
      </w:r>
      <w:r w:rsidR="009148C0">
        <w:rPr>
          <w:rFonts w:cs="Calibri"/>
          <w:lang w:eastAsia="fr-FR"/>
        </w:rPr>
        <w:t>3</w:t>
      </w:r>
      <w:r>
        <w:rPr>
          <w:rFonts w:cs="Calibri"/>
          <w:lang w:eastAsia="fr-FR"/>
        </w:rPr>
        <w:t xml:space="preserve"> - PENALITES ..........................................................................................................................</w:t>
      </w:r>
      <w:r w:rsidR="003C49F1">
        <w:rPr>
          <w:rFonts w:cs="Calibri"/>
          <w:lang w:eastAsia="fr-FR"/>
        </w:rPr>
        <w:t>6</w:t>
      </w:r>
    </w:p>
    <w:p w:rsidR="004B429B" w:rsidRDefault="004B429B">
      <w:pPr>
        <w:spacing w:after="0" w:line="240" w:lineRule="auto"/>
        <w:rPr>
          <w:rFonts w:ascii="Calibri,Bold" w:hAnsi="Calibri,Bold" w:cs="Calibri,Bold"/>
          <w:b/>
          <w:bCs/>
          <w:lang w:eastAsia="fr-FR"/>
        </w:rPr>
      </w:pPr>
      <w:r>
        <w:rPr>
          <w:rFonts w:ascii="Calibri,Bold" w:hAnsi="Calibri,Bold" w:cs="Calibri,Bold"/>
          <w:b/>
          <w:bCs/>
          <w:lang w:eastAsia="fr-FR"/>
        </w:rPr>
        <w:br w:type="page"/>
      </w: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lastRenderedPageBreak/>
        <w:t xml:space="preserve">ARTICLE 1 – OBJET </w:t>
      </w:r>
      <w:r w:rsidR="00F816B4">
        <w:rPr>
          <w:rFonts w:ascii="Arial" w:hAnsi="Arial" w:cs="Arial"/>
          <w:b/>
          <w:bCs/>
          <w:sz w:val="20"/>
          <w:lang w:eastAsia="fr-FR"/>
        </w:rPr>
        <w:t>DU MARCHE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Pr="00527ECD" w:rsidRDefault="00527ECD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 xml:space="preserve">Le présent </w:t>
      </w:r>
      <w:r w:rsidR="00F816B4">
        <w:rPr>
          <w:rFonts w:ascii="Arial" w:hAnsi="Arial" w:cs="Arial"/>
          <w:sz w:val="20"/>
          <w:lang w:eastAsia="fr-FR"/>
        </w:rPr>
        <w:t>marché à procédure adaptée</w:t>
      </w:r>
      <w:r w:rsidR="00C2641A" w:rsidRPr="00527ECD">
        <w:rPr>
          <w:rFonts w:ascii="Arial" w:hAnsi="Arial" w:cs="Arial"/>
          <w:sz w:val="20"/>
          <w:lang w:eastAsia="fr-FR"/>
        </w:rPr>
        <w:t xml:space="preserve"> a pour objet </w:t>
      </w:r>
      <w:r w:rsidR="00F816B4">
        <w:rPr>
          <w:rFonts w:ascii="Arial" w:hAnsi="Arial" w:cs="Arial"/>
          <w:sz w:val="20"/>
          <w:lang w:eastAsia="fr-FR"/>
        </w:rPr>
        <w:t>la</w:t>
      </w:r>
      <w:r w:rsidR="00C2641A" w:rsidRPr="00527ECD">
        <w:rPr>
          <w:rFonts w:ascii="Arial" w:hAnsi="Arial" w:cs="Arial"/>
          <w:sz w:val="20"/>
          <w:lang w:eastAsia="fr-FR"/>
        </w:rPr>
        <w:t xml:space="preserve"> fourniture et </w:t>
      </w:r>
      <w:r w:rsidR="00F816B4">
        <w:rPr>
          <w:rFonts w:ascii="Arial" w:hAnsi="Arial" w:cs="Arial"/>
          <w:sz w:val="20"/>
          <w:lang w:eastAsia="fr-FR"/>
        </w:rPr>
        <w:t>l</w:t>
      </w:r>
      <w:r w:rsidR="00C2641A" w:rsidRPr="00527ECD">
        <w:rPr>
          <w:rFonts w:ascii="Arial" w:hAnsi="Arial" w:cs="Arial"/>
          <w:sz w:val="20"/>
          <w:lang w:eastAsia="fr-FR"/>
        </w:rPr>
        <w:t xml:space="preserve">’acheminement d’électricité </w:t>
      </w:r>
      <w:r w:rsidR="00ED6B17">
        <w:rPr>
          <w:rFonts w:ascii="Arial" w:hAnsi="Arial" w:cs="Arial"/>
          <w:sz w:val="20"/>
          <w:lang w:eastAsia="fr-FR"/>
        </w:rPr>
        <w:t>alimentant</w:t>
      </w:r>
      <w:r w:rsidR="00C2641A" w:rsidRPr="00527ECD">
        <w:rPr>
          <w:rFonts w:ascii="Arial" w:hAnsi="Arial" w:cs="Arial"/>
          <w:sz w:val="20"/>
          <w:lang w:eastAsia="fr-FR"/>
        </w:rPr>
        <w:t xml:space="preserve"> les points de livraison</w:t>
      </w:r>
      <w:r w:rsidR="004B429B" w:rsidRPr="00527ECD">
        <w:rPr>
          <w:rFonts w:ascii="Arial" w:hAnsi="Arial" w:cs="Arial"/>
          <w:sz w:val="20"/>
          <w:lang w:eastAsia="fr-FR"/>
        </w:rPr>
        <w:t xml:space="preserve"> </w:t>
      </w:r>
      <w:r w:rsidR="00ED6B17">
        <w:rPr>
          <w:rFonts w:ascii="Arial" w:hAnsi="Arial" w:cs="Arial"/>
          <w:sz w:val="20"/>
          <w:lang w:eastAsia="fr-FR"/>
        </w:rPr>
        <w:t xml:space="preserve">listés du pouvoir adjudicateur, </w:t>
      </w:r>
      <w:r w:rsidR="00F816B4">
        <w:rPr>
          <w:rFonts w:ascii="Arial" w:hAnsi="Arial" w:cs="Arial"/>
          <w:sz w:val="20"/>
          <w:lang w:eastAsia="fr-FR"/>
        </w:rPr>
        <w:t>ainsi que la</w:t>
      </w:r>
      <w:r w:rsidR="00ED6B17">
        <w:rPr>
          <w:rFonts w:ascii="Arial" w:hAnsi="Arial" w:cs="Arial"/>
          <w:sz w:val="20"/>
          <w:lang w:eastAsia="fr-FR"/>
        </w:rPr>
        <w:t xml:space="preserve"> fourniture de services associés</w:t>
      </w:r>
      <w:r w:rsidR="00C2641A" w:rsidRPr="00527ECD">
        <w:rPr>
          <w:rFonts w:ascii="Arial" w:hAnsi="Arial" w:cs="Arial"/>
          <w:sz w:val="20"/>
          <w:lang w:eastAsia="fr-FR"/>
        </w:rPr>
        <w:t>.</w:t>
      </w: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 xml:space="preserve">Les caractéristiques générales des prestations attendues sont décrites dans le présent </w:t>
      </w:r>
      <w:r w:rsidR="00ED6B17">
        <w:rPr>
          <w:rFonts w:ascii="Arial" w:hAnsi="Arial" w:cs="Arial"/>
          <w:sz w:val="20"/>
          <w:lang w:eastAsia="fr-FR"/>
        </w:rPr>
        <w:t>C</w:t>
      </w:r>
      <w:r w:rsidRPr="00527ECD">
        <w:rPr>
          <w:rFonts w:ascii="Arial" w:hAnsi="Arial" w:cs="Arial"/>
          <w:sz w:val="20"/>
          <w:lang w:eastAsia="fr-FR"/>
        </w:rPr>
        <w:t>ahier des</w:t>
      </w:r>
      <w:r w:rsidR="004B429B" w:rsidRPr="00527ECD">
        <w:rPr>
          <w:rFonts w:ascii="Arial" w:hAnsi="Arial" w:cs="Arial"/>
          <w:sz w:val="20"/>
          <w:lang w:eastAsia="fr-FR"/>
        </w:rPr>
        <w:t xml:space="preserve"> </w:t>
      </w:r>
      <w:r w:rsidR="00ED6B17">
        <w:rPr>
          <w:rFonts w:ascii="Arial" w:hAnsi="Arial" w:cs="Arial"/>
          <w:sz w:val="20"/>
          <w:lang w:eastAsia="fr-FR"/>
        </w:rPr>
        <w:t>C</w:t>
      </w:r>
      <w:r w:rsidRPr="00527ECD">
        <w:rPr>
          <w:rFonts w:ascii="Arial" w:hAnsi="Arial" w:cs="Arial"/>
          <w:sz w:val="20"/>
          <w:lang w:eastAsia="fr-FR"/>
        </w:rPr>
        <w:t xml:space="preserve">lauses </w:t>
      </w:r>
      <w:r w:rsidR="00ED6B17">
        <w:rPr>
          <w:rFonts w:ascii="Arial" w:hAnsi="Arial" w:cs="Arial"/>
          <w:sz w:val="20"/>
          <w:lang w:eastAsia="fr-FR"/>
        </w:rPr>
        <w:t>Administratives P</w:t>
      </w:r>
      <w:r w:rsidRPr="00527ECD">
        <w:rPr>
          <w:rFonts w:ascii="Arial" w:hAnsi="Arial" w:cs="Arial"/>
          <w:sz w:val="20"/>
          <w:lang w:eastAsia="fr-FR"/>
        </w:rPr>
        <w:t>articulières.</w:t>
      </w:r>
    </w:p>
    <w:p w:rsidR="00ED6B17" w:rsidRDefault="00ED6B1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ED6B17" w:rsidRPr="00527ECD" w:rsidRDefault="00ED6B1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4B429B" w:rsidRPr="00527ECD" w:rsidRDefault="004B429B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>ARTICLE 2 – FORME ET ALLOTISSEMENT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304618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 xml:space="preserve">Le présent </w:t>
      </w:r>
      <w:r w:rsidR="00F816B4">
        <w:rPr>
          <w:rFonts w:ascii="Arial" w:hAnsi="Arial" w:cs="Arial"/>
          <w:sz w:val="20"/>
          <w:lang w:eastAsia="fr-FR"/>
        </w:rPr>
        <w:t>marché</w:t>
      </w:r>
      <w:r w:rsidRPr="00527ECD">
        <w:rPr>
          <w:rFonts w:ascii="Arial" w:hAnsi="Arial" w:cs="Arial"/>
          <w:sz w:val="20"/>
          <w:lang w:eastAsia="fr-FR"/>
        </w:rPr>
        <w:t xml:space="preserve"> est </w:t>
      </w:r>
      <w:r w:rsidRPr="00CA1EBE">
        <w:rPr>
          <w:rFonts w:ascii="Arial" w:hAnsi="Arial" w:cs="Arial"/>
          <w:sz w:val="20"/>
          <w:lang w:eastAsia="fr-FR"/>
        </w:rPr>
        <w:t>m</w:t>
      </w:r>
      <w:r w:rsidR="00F816B4" w:rsidRPr="00CA1EBE">
        <w:rPr>
          <w:rFonts w:ascii="Arial" w:hAnsi="Arial" w:cs="Arial"/>
          <w:sz w:val="20"/>
          <w:lang w:eastAsia="fr-FR"/>
        </w:rPr>
        <w:t>ono</w:t>
      </w:r>
      <w:r w:rsidRPr="00527ECD">
        <w:rPr>
          <w:rFonts w:ascii="Arial" w:hAnsi="Arial" w:cs="Arial"/>
          <w:sz w:val="20"/>
          <w:lang w:eastAsia="fr-FR"/>
        </w:rPr>
        <w:t>-attributaire.</w:t>
      </w:r>
      <w:r w:rsidR="00D93396">
        <w:rPr>
          <w:rFonts w:ascii="Arial" w:hAnsi="Arial" w:cs="Arial"/>
          <w:sz w:val="20"/>
          <w:lang w:eastAsia="fr-FR"/>
        </w:rPr>
        <w:t xml:space="preserve"> </w:t>
      </w:r>
    </w:p>
    <w:p w:rsidR="0024703E" w:rsidRDefault="0024703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56462" w:rsidRDefault="00C56462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 xml:space="preserve">Ce </w:t>
      </w:r>
      <w:r w:rsidR="00F816B4">
        <w:rPr>
          <w:rFonts w:ascii="Arial" w:hAnsi="Arial" w:cs="Arial"/>
          <w:sz w:val="20"/>
          <w:lang w:eastAsia="fr-FR"/>
        </w:rPr>
        <w:t xml:space="preserve"> marché</w:t>
      </w:r>
      <w:r w:rsidR="00FE0CAC">
        <w:rPr>
          <w:rFonts w:ascii="Arial" w:hAnsi="Arial" w:cs="Arial"/>
          <w:sz w:val="20"/>
          <w:lang w:eastAsia="fr-FR"/>
        </w:rPr>
        <w:t xml:space="preserve"> </w:t>
      </w:r>
      <w:r w:rsidR="0004576B">
        <w:rPr>
          <w:rFonts w:ascii="Arial" w:hAnsi="Arial" w:cs="Arial"/>
          <w:sz w:val="20"/>
          <w:lang w:eastAsia="fr-FR"/>
        </w:rPr>
        <w:t xml:space="preserve">est </w:t>
      </w:r>
      <w:r w:rsidR="00396C0C">
        <w:rPr>
          <w:rFonts w:ascii="Arial" w:hAnsi="Arial" w:cs="Arial"/>
          <w:sz w:val="20"/>
          <w:lang w:eastAsia="fr-FR"/>
        </w:rPr>
        <w:t>composé d’un seul</w:t>
      </w:r>
      <w:r>
        <w:rPr>
          <w:rFonts w:ascii="Arial" w:hAnsi="Arial" w:cs="Arial"/>
          <w:sz w:val="20"/>
          <w:lang w:eastAsia="fr-FR"/>
        </w:rPr>
        <w:t xml:space="preserve"> lot. </w:t>
      </w:r>
    </w:p>
    <w:p w:rsidR="0024703E" w:rsidRDefault="0024703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485E73" w:rsidRPr="00527ECD" w:rsidRDefault="00485E73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 xml:space="preserve">L’ensemble des contrats de fourniture conclus dans le cadre du présent </w:t>
      </w:r>
      <w:r w:rsidR="00F816B4">
        <w:rPr>
          <w:rFonts w:ascii="Arial" w:hAnsi="Arial" w:cs="Arial"/>
          <w:sz w:val="20"/>
          <w:lang w:eastAsia="fr-FR"/>
        </w:rPr>
        <w:t>marché</w:t>
      </w:r>
      <w:r>
        <w:rPr>
          <w:rFonts w:ascii="Arial" w:hAnsi="Arial" w:cs="Arial"/>
          <w:sz w:val="20"/>
          <w:lang w:eastAsia="fr-FR"/>
        </w:rPr>
        <w:t xml:space="preserve"> sont des contrats uniques</w:t>
      </w:r>
      <w:r w:rsidR="001C40C9">
        <w:rPr>
          <w:rFonts w:ascii="Arial" w:hAnsi="Arial" w:cs="Arial"/>
          <w:sz w:val="20"/>
          <w:lang w:eastAsia="fr-FR"/>
        </w:rPr>
        <w:t>, incluant l’acheminement, la fourniture et la responsabilité d’équilibre pour les sites concernés.</w:t>
      </w:r>
    </w:p>
    <w:p w:rsidR="004B429B" w:rsidRDefault="004B429B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D6B17" w:rsidRDefault="00ED6B1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D6B17" w:rsidRPr="00527ECD" w:rsidRDefault="00ED6B1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C2641A" w:rsidRDefault="001C236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>
        <w:rPr>
          <w:rFonts w:ascii="Arial" w:hAnsi="Arial" w:cs="Arial"/>
          <w:b/>
          <w:bCs/>
          <w:sz w:val="20"/>
          <w:lang w:eastAsia="fr-FR"/>
        </w:rPr>
        <w:t>ARTICLE 3 – DUREE D</w:t>
      </w:r>
      <w:r w:rsidR="00F816B4">
        <w:rPr>
          <w:rFonts w:ascii="Arial" w:hAnsi="Arial" w:cs="Arial"/>
          <w:b/>
          <w:bCs/>
          <w:sz w:val="20"/>
          <w:lang w:eastAsia="fr-FR"/>
        </w:rPr>
        <w:t>U MARCHE</w:t>
      </w:r>
    </w:p>
    <w:p w:rsidR="006E20BC" w:rsidRPr="00527ECD" w:rsidRDefault="006E20B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La durée d</w:t>
      </w:r>
      <w:r w:rsidR="00F816B4">
        <w:rPr>
          <w:rFonts w:ascii="Arial" w:hAnsi="Arial" w:cs="Arial"/>
          <w:sz w:val="20"/>
          <w:lang w:eastAsia="fr-FR"/>
        </w:rPr>
        <w:t>u marché</w:t>
      </w:r>
      <w:r w:rsidR="00FE0CAC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est de</w:t>
      </w:r>
      <w:r w:rsidR="001A047D">
        <w:rPr>
          <w:rFonts w:ascii="Arial" w:hAnsi="Arial" w:cs="Arial"/>
          <w:sz w:val="20"/>
          <w:lang w:eastAsia="fr-FR"/>
        </w:rPr>
        <w:t xml:space="preserve"> </w:t>
      </w:r>
      <w:r w:rsidR="00BE28FA">
        <w:rPr>
          <w:rFonts w:ascii="Arial" w:hAnsi="Arial" w:cs="Arial"/>
          <w:sz w:val="20"/>
          <w:lang w:eastAsia="fr-FR"/>
        </w:rPr>
        <w:t>3</w:t>
      </w:r>
      <w:r w:rsidRPr="00CA1EBE">
        <w:rPr>
          <w:rFonts w:ascii="Arial" w:hAnsi="Arial" w:cs="Arial"/>
          <w:sz w:val="20"/>
          <w:lang w:eastAsia="fr-FR"/>
        </w:rPr>
        <w:t xml:space="preserve"> ans</w:t>
      </w:r>
      <w:r w:rsidR="00FE0CAC">
        <w:rPr>
          <w:rFonts w:ascii="Arial" w:hAnsi="Arial" w:cs="Arial"/>
          <w:b/>
          <w:i/>
          <w:color w:val="FF0000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 xml:space="preserve">à compter </w:t>
      </w:r>
      <w:r w:rsidR="00FE0CAC">
        <w:rPr>
          <w:rFonts w:ascii="Arial" w:hAnsi="Arial" w:cs="Arial"/>
          <w:sz w:val="20"/>
          <w:lang w:eastAsia="fr-FR"/>
        </w:rPr>
        <w:t xml:space="preserve">du </w:t>
      </w:r>
      <w:r w:rsidR="00BE28FA">
        <w:rPr>
          <w:rFonts w:ascii="Arial" w:hAnsi="Arial" w:cs="Arial"/>
          <w:sz w:val="20"/>
          <w:lang w:eastAsia="fr-FR"/>
        </w:rPr>
        <w:t>01/01/201</w:t>
      </w:r>
      <w:r w:rsidR="00C56B98">
        <w:rPr>
          <w:rFonts w:ascii="Arial" w:hAnsi="Arial" w:cs="Arial"/>
          <w:sz w:val="20"/>
          <w:lang w:eastAsia="fr-FR"/>
        </w:rPr>
        <w:t>9</w:t>
      </w:r>
      <w:r w:rsidR="00BE28FA">
        <w:rPr>
          <w:rFonts w:ascii="Arial" w:hAnsi="Arial" w:cs="Arial"/>
          <w:sz w:val="20"/>
          <w:lang w:eastAsia="fr-FR"/>
        </w:rPr>
        <w:t xml:space="preserve"> à 0h00.</w:t>
      </w:r>
    </w:p>
    <w:p w:rsidR="008905DB" w:rsidRDefault="008905DB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8905DB" w:rsidRDefault="008905DB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8905DB">
        <w:rPr>
          <w:rFonts w:ascii="Arial" w:hAnsi="Arial" w:cs="Arial"/>
          <w:sz w:val="20"/>
          <w:lang w:eastAsia="fr-FR"/>
        </w:rPr>
        <w:t xml:space="preserve">Le décalage entre la date de notification du </w:t>
      </w:r>
      <w:r w:rsidR="00C23D48">
        <w:rPr>
          <w:rFonts w:ascii="Arial" w:hAnsi="Arial" w:cs="Arial"/>
          <w:sz w:val="20"/>
          <w:lang w:eastAsia="fr-FR"/>
        </w:rPr>
        <w:t>m</w:t>
      </w:r>
      <w:r w:rsidRPr="008905DB">
        <w:rPr>
          <w:rFonts w:ascii="Arial" w:hAnsi="Arial" w:cs="Arial"/>
          <w:sz w:val="20"/>
          <w:lang w:eastAsia="fr-FR"/>
        </w:rPr>
        <w:t xml:space="preserve">arché et celle de début de fourniture tient notamment compte des délais inhérents à la procédure de changement de fournisseur qui inclut en particulier l'ensemble des démarches du </w:t>
      </w:r>
      <w:r w:rsidR="00C23D48">
        <w:rPr>
          <w:rFonts w:ascii="Arial" w:hAnsi="Arial" w:cs="Arial"/>
          <w:sz w:val="20"/>
          <w:lang w:eastAsia="fr-FR"/>
        </w:rPr>
        <w:t>t</w:t>
      </w:r>
      <w:r w:rsidRPr="008905DB">
        <w:rPr>
          <w:rFonts w:ascii="Arial" w:hAnsi="Arial" w:cs="Arial"/>
          <w:sz w:val="20"/>
          <w:lang w:eastAsia="fr-FR"/>
        </w:rPr>
        <w:t xml:space="preserve">itulaire du </w:t>
      </w:r>
      <w:r w:rsidR="00C23D48">
        <w:rPr>
          <w:rFonts w:ascii="Arial" w:hAnsi="Arial" w:cs="Arial"/>
          <w:sz w:val="20"/>
          <w:lang w:eastAsia="fr-FR"/>
        </w:rPr>
        <w:t>m</w:t>
      </w:r>
      <w:r w:rsidRPr="008905DB">
        <w:rPr>
          <w:rFonts w:ascii="Arial" w:hAnsi="Arial" w:cs="Arial"/>
          <w:sz w:val="20"/>
          <w:lang w:eastAsia="fr-FR"/>
        </w:rPr>
        <w:t xml:space="preserve">arché envers le (ou les) </w:t>
      </w:r>
      <w:r w:rsidR="00C23D48">
        <w:rPr>
          <w:rFonts w:ascii="Arial" w:hAnsi="Arial" w:cs="Arial"/>
          <w:sz w:val="20"/>
          <w:lang w:eastAsia="fr-FR"/>
        </w:rPr>
        <w:t>g</w:t>
      </w:r>
      <w:r w:rsidRPr="008905DB">
        <w:rPr>
          <w:rFonts w:ascii="Arial" w:hAnsi="Arial" w:cs="Arial"/>
          <w:sz w:val="20"/>
          <w:lang w:eastAsia="fr-FR"/>
        </w:rPr>
        <w:t xml:space="preserve">estionnaire(s) du </w:t>
      </w:r>
      <w:r w:rsidR="00C23D48">
        <w:rPr>
          <w:rFonts w:ascii="Arial" w:hAnsi="Arial" w:cs="Arial"/>
          <w:sz w:val="20"/>
          <w:lang w:eastAsia="fr-FR"/>
        </w:rPr>
        <w:t>r</w:t>
      </w:r>
      <w:r w:rsidRPr="008905DB">
        <w:rPr>
          <w:rFonts w:ascii="Arial" w:hAnsi="Arial" w:cs="Arial"/>
          <w:sz w:val="20"/>
          <w:lang w:eastAsia="fr-FR"/>
        </w:rPr>
        <w:t xml:space="preserve">éseau de </w:t>
      </w:r>
      <w:r w:rsidR="00C23D48">
        <w:rPr>
          <w:rFonts w:ascii="Arial" w:hAnsi="Arial" w:cs="Arial"/>
          <w:sz w:val="20"/>
          <w:lang w:eastAsia="fr-FR"/>
        </w:rPr>
        <w:t>d</w:t>
      </w:r>
      <w:r w:rsidRPr="008905DB">
        <w:rPr>
          <w:rFonts w:ascii="Arial" w:hAnsi="Arial" w:cs="Arial"/>
          <w:sz w:val="20"/>
          <w:lang w:eastAsia="fr-FR"/>
        </w:rPr>
        <w:t>istribution</w:t>
      </w:r>
      <w:r>
        <w:rPr>
          <w:rFonts w:ascii="Arial" w:hAnsi="Arial" w:cs="Arial"/>
          <w:sz w:val="20"/>
          <w:lang w:eastAsia="fr-FR"/>
        </w:rPr>
        <w:t xml:space="preserve"> et le pouvoir adjudicateur</w:t>
      </w:r>
      <w:r w:rsidRPr="008905DB">
        <w:rPr>
          <w:rFonts w:ascii="Arial" w:hAnsi="Arial" w:cs="Arial"/>
          <w:sz w:val="20"/>
          <w:lang w:eastAsia="fr-FR"/>
        </w:rPr>
        <w:t>.</w:t>
      </w:r>
    </w:p>
    <w:p w:rsidR="004B429B" w:rsidRDefault="004B429B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fr-FR"/>
        </w:rPr>
      </w:pPr>
    </w:p>
    <w:p w:rsidR="002C02B4" w:rsidRPr="00527ECD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 xml:space="preserve">ARTICLE </w:t>
      </w:r>
      <w:r w:rsidR="00A720D7">
        <w:rPr>
          <w:rFonts w:ascii="Arial" w:hAnsi="Arial" w:cs="Arial"/>
          <w:b/>
          <w:bCs/>
          <w:sz w:val="20"/>
          <w:lang w:eastAsia="fr-FR"/>
        </w:rPr>
        <w:t>4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- DOCUMENTS CONTRACTUELS</w:t>
      </w:r>
    </w:p>
    <w:p w:rsidR="00A720D7" w:rsidRPr="00527ECD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>
        <w:rPr>
          <w:rFonts w:ascii="Arial" w:hAnsi="Arial" w:cs="Arial"/>
          <w:b/>
          <w:bCs/>
          <w:sz w:val="20"/>
          <w:lang w:eastAsia="fr-FR"/>
        </w:rPr>
        <w:t>4</w:t>
      </w:r>
      <w:r w:rsidR="00C2641A" w:rsidRPr="00527ECD">
        <w:rPr>
          <w:rFonts w:ascii="Arial" w:hAnsi="Arial" w:cs="Arial"/>
          <w:b/>
          <w:bCs/>
          <w:sz w:val="20"/>
          <w:lang w:eastAsia="fr-FR"/>
        </w:rPr>
        <w:t>.1 Pièces constitutives d</w:t>
      </w:r>
      <w:r w:rsidR="001A047D">
        <w:rPr>
          <w:rFonts w:ascii="Arial" w:hAnsi="Arial" w:cs="Arial"/>
          <w:b/>
          <w:bCs/>
          <w:sz w:val="20"/>
          <w:lang w:eastAsia="fr-FR"/>
        </w:rPr>
        <w:t xml:space="preserve">u marché </w:t>
      </w:r>
      <w:r w:rsidR="00C2641A" w:rsidRPr="00527ECD">
        <w:rPr>
          <w:rFonts w:ascii="Arial" w:hAnsi="Arial" w:cs="Arial"/>
          <w:b/>
          <w:bCs/>
          <w:sz w:val="20"/>
          <w:lang w:eastAsia="fr-FR"/>
        </w:rPr>
        <w:t>:</w:t>
      </w:r>
    </w:p>
    <w:p w:rsidR="00A720D7" w:rsidRPr="00527ECD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 xml:space="preserve">- l'acte d'engagement </w:t>
      </w:r>
      <w:r w:rsidR="00F816B4">
        <w:rPr>
          <w:rFonts w:ascii="Arial" w:hAnsi="Arial" w:cs="Arial"/>
          <w:sz w:val="20"/>
          <w:lang w:eastAsia="fr-FR"/>
        </w:rPr>
        <w:t>du marché</w:t>
      </w:r>
      <w:r w:rsidR="00C23D48">
        <w:rPr>
          <w:rFonts w:ascii="Arial" w:hAnsi="Arial" w:cs="Arial"/>
          <w:sz w:val="20"/>
          <w:lang w:eastAsia="fr-FR"/>
        </w:rPr>
        <w:t> ;</w:t>
      </w:r>
    </w:p>
    <w:p w:rsidR="00BE28FA" w:rsidRPr="00527ECD" w:rsidRDefault="00BE28F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>- le bordereau de prix ;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- le présent cahier des clauses administratives particulières;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- le cahier des clauses techniques particulières;</w:t>
      </w:r>
    </w:p>
    <w:p w:rsidR="008905DB" w:rsidRPr="00401432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- le mémoire technique.</w:t>
      </w:r>
    </w:p>
    <w:p w:rsidR="004F6B42" w:rsidRDefault="004F6B42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fr-FR"/>
        </w:rPr>
      </w:pPr>
    </w:p>
    <w:p w:rsidR="008905DB" w:rsidRPr="00527ECD" w:rsidRDefault="008905DB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fr-FR"/>
        </w:rPr>
      </w:pPr>
    </w:p>
    <w:p w:rsidR="00A720D7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 xml:space="preserve">ARTICLE </w:t>
      </w:r>
      <w:r w:rsidR="00A720D7">
        <w:rPr>
          <w:rFonts w:ascii="Arial" w:hAnsi="Arial" w:cs="Arial"/>
          <w:b/>
          <w:bCs/>
          <w:sz w:val="20"/>
          <w:lang w:eastAsia="fr-FR"/>
        </w:rPr>
        <w:t>5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– MODALITES D’EXECUTION </w:t>
      </w:r>
    </w:p>
    <w:p w:rsidR="001A047D" w:rsidRPr="006E20BC" w:rsidRDefault="001A047D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A720D7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>La période</w:t>
      </w:r>
      <w:r w:rsidRPr="00527ECD">
        <w:rPr>
          <w:rFonts w:ascii="Arial" w:hAnsi="Arial" w:cs="Arial"/>
          <w:sz w:val="20"/>
          <w:lang w:eastAsia="fr-FR"/>
        </w:rPr>
        <w:t xml:space="preserve"> de livraison </w:t>
      </w:r>
      <w:r>
        <w:rPr>
          <w:rFonts w:ascii="Arial" w:hAnsi="Arial" w:cs="Arial"/>
          <w:sz w:val="20"/>
          <w:lang w:eastAsia="fr-FR"/>
        </w:rPr>
        <w:t xml:space="preserve">est la suivante : du </w:t>
      </w:r>
      <w:r w:rsidR="00CA1EBE">
        <w:rPr>
          <w:rFonts w:ascii="Arial" w:hAnsi="Arial" w:cs="Arial"/>
          <w:sz w:val="20"/>
          <w:lang w:eastAsia="fr-FR"/>
        </w:rPr>
        <w:t>01/01/201</w:t>
      </w:r>
      <w:r w:rsidR="00C56B98">
        <w:rPr>
          <w:rFonts w:ascii="Arial" w:hAnsi="Arial" w:cs="Arial"/>
          <w:sz w:val="20"/>
          <w:lang w:eastAsia="fr-FR"/>
        </w:rPr>
        <w:t>9</w:t>
      </w:r>
      <w:r>
        <w:rPr>
          <w:rFonts w:ascii="Arial" w:hAnsi="Arial" w:cs="Arial"/>
          <w:sz w:val="20"/>
          <w:lang w:eastAsia="fr-FR"/>
        </w:rPr>
        <w:t xml:space="preserve"> au </w:t>
      </w:r>
      <w:r w:rsidR="00CA1EBE">
        <w:rPr>
          <w:rFonts w:ascii="Arial" w:hAnsi="Arial" w:cs="Arial"/>
          <w:sz w:val="20"/>
          <w:lang w:eastAsia="fr-FR"/>
        </w:rPr>
        <w:t>31/12/20</w:t>
      </w:r>
      <w:r w:rsidR="00C56B98">
        <w:rPr>
          <w:rFonts w:ascii="Arial" w:hAnsi="Arial" w:cs="Arial"/>
          <w:sz w:val="20"/>
          <w:lang w:eastAsia="fr-FR"/>
        </w:rPr>
        <w:t>21</w:t>
      </w:r>
      <w:r w:rsidR="00CA1EBE">
        <w:rPr>
          <w:rFonts w:ascii="Arial" w:hAnsi="Arial" w:cs="Arial"/>
          <w:sz w:val="20"/>
          <w:lang w:eastAsia="fr-FR"/>
        </w:rPr>
        <w:t>.</w:t>
      </w:r>
    </w:p>
    <w:p w:rsidR="00AC4BE9" w:rsidRDefault="00AC4BE9" w:rsidP="006E20BC">
      <w:pPr>
        <w:autoSpaceDE w:val="0"/>
        <w:autoSpaceDN w:val="0"/>
        <w:adjustRightInd w:val="0"/>
        <w:spacing w:after="0" w:line="240" w:lineRule="auto"/>
        <w:jc w:val="both"/>
      </w:pP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A720D7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 xml:space="preserve">ARTICLE </w:t>
      </w:r>
      <w:r w:rsidR="00A720D7">
        <w:rPr>
          <w:rFonts w:ascii="Arial" w:hAnsi="Arial" w:cs="Arial"/>
          <w:b/>
          <w:bCs/>
          <w:sz w:val="20"/>
          <w:lang w:eastAsia="fr-FR"/>
        </w:rPr>
        <w:t>6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– MODALITE DE DETERMINATION DES PRIX</w:t>
      </w:r>
    </w:p>
    <w:p w:rsidR="00A720D7" w:rsidRPr="00527ECD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Pr="00527ECD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>
        <w:rPr>
          <w:rFonts w:ascii="Arial" w:hAnsi="Arial" w:cs="Arial"/>
          <w:b/>
          <w:bCs/>
          <w:sz w:val="20"/>
          <w:lang w:eastAsia="fr-FR"/>
        </w:rPr>
        <w:t>6</w:t>
      </w:r>
      <w:r w:rsidR="00C2641A" w:rsidRPr="00527ECD">
        <w:rPr>
          <w:rFonts w:ascii="Arial" w:hAnsi="Arial" w:cs="Arial"/>
          <w:b/>
          <w:bCs/>
          <w:sz w:val="20"/>
          <w:lang w:eastAsia="fr-FR"/>
        </w:rPr>
        <w:t>.1 – Structure des prix</w:t>
      </w:r>
      <w:r w:rsidR="005D00FE" w:rsidRPr="005D00FE">
        <w:rPr>
          <w:b/>
        </w:rPr>
        <w:t xml:space="preserve"> </w:t>
      </w:r>
      <w:r w:rsidR="00BE28FA">
        <w:rPr>
          <w:b/>
        </w:rPr>
        <w:t>« fourniture de l’électricité ».</w:t>
      </w:r>
    </w:p>
    <w:p w:rsidR="00485E73" w:rsidRPr="00BE28FA" w:rsidRDefault="00485E73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BE28FA">
        <w:rPr>
          <w:rFonts w:ascii="Arial" w:hAnsi="Arial" w:cs="Arial"/>
          <w:sz w:val="20"/>
          <w:szCs w:val="20"/>
          <w:lang w:eastAsia="fr-FR"/>
        </w:rPr>
        <w:t>Tous les prix sont établis en euros.</w:t>
      </w:r>
    </w:p>
    <w:p w:rsidR="00072E67" w:rsidRPr="00BE28FA" w:rsidRDefault="00072E6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EE4042" w:rsidRPr="00BE28FA" w:rsidRDefault="00EE4042" w:rsidP="00EE4042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 xml:space="preserve">L’offre sera faite avec un prix de la fourniture d’électricité </w:t>
      </w:r>
      <w:r w:rsidRPr="00BE28FA">
        <w:rPr>
          <w:rFonts w:ascii="Arial" w:hAnsi="Arial" w:cs="Arial"/>
          <w:b/>
          <w:bCs/>
          <w:sz w:val="20"/>
          <w:szCs w:val="20"/>
          <w:u w:val="single"/>
        </w:rPr>
        <w:t>fixe</w:t>
      </w:r>
      <w:r w:rsidRPr="00BE28FA">
        <w:rPr>
          <w:rFonts w:ascii="Arial" w:hAnsi="Arial" w:cs="Arial"/>
          <w:sz w:val="20"/>
          <w:szCs w:val="20"/>
        </w:rPr>
        <w:t xml:space="preserve"> sur la durée du marché.</w:t>
      </w:r>
    </w:p>
    <w:p w:rsidR="00EE4042" w:rsidRPr="00BE28FA" w:rsidRDefault="00EE4042" w:rsidP="00EE4042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>Les propositions devront faire apparaitre clairement le prix applicable au kWh d’électricité consommé, en euro HT par kWh et le prix de l’abonnement en euro HT.</w:t>
      </w:r>
    </w:p>
    <w:p w:rsidR="00EE4042" w:rsidRPr="00BE28FA" w:rsidRDefault="00EE4042" w:rsidP="00EE4042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lastRenderedPageBreak/>
        <w:t xml:space="preserve">Il est demandé une présentation du prix HT </w:t>
      </w:r>
      <w:proofErr w:type="spellStart"/>
      <w:r w:rsidRPr="00BE28FA">
        <w:rPr>
          <w:rFonts w:ascii="Arial" w:hAnsi="Arial" w:cs="Arial"/>
          <w:sz w:val="20"/>
          <w:szCs w:val="20"/>
        </w:rPr>
        <w:t>horosaisonnier</w:t>
      </w:r>
      <w:proofErr w:type="spellEnd"/>
      <w:r w:rsidRPr="00BE28FA">
        <w:rPr>
          <w:rFonts w:ascii="Arial" w:hAnsi="Arial" w:cs="Arial"/>
          <w:sz w:val="20"/>
          <w:szCs w:val="20"/>
        </w:rPr>
        <w:t xml:space="preserve"> sur 4 postes : HPH, HCH, HPE et HCE. La tarification des heures de dépassement sera également stipulée dans l’offre.</w:t>
      </w:r>
    </w:p>
    <w:p w:rsidR="005D00FE" w:rsidRPr="00BE28FA" w:rsidRDefault="005D00FE" w:rsidP="005D00FE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 xml:space="preserve">Les prix comprennent toutes les suggestions relatives à la fourniture d’électricité et notamment la redevance de soutirage physique au profit du RTE (Réseau Transport Electricité) suivant la décision de la CRE (Commission de Régulation de l’Energie) du </w:t>
      </w:r>
      <w:r w:rsidR="00C56B98">
        <w:rPr>
          <w:rFonts w:ascii="Arial" w:hAnsi="Arial" w:cs="Arial"/>
          <w:sz w:val="20"/>
          <w:szCs w:val="20"/>
        </w:rPr>
        <w:t>09</w:t>
      </w:r>
      <w:r w:rsidRPr="00BE28FA">
        <w:rPr>
          <w:rFonts w:ascii="Arial" w:hAnsi="Arial" w:cs="Arial"/>
          <w:sz w:val="20"/>
          <w:szCs w:val="20"/>
        </w:rPr>
        <w:t>/</w:t>
      </w:r>
      <w:r w:rsidR="00C56B98">
        <w:rPr>
          <w:rFonts w:ascii="Arial" w:hAnsi="Arial" w:cs="Arial"/>
          <w:sz w:val="20"/>
          <w:szCs w:val="20"/>
        </w:rPr>
        <w:t>03</w:t>
      </w:r>
      <w:r w:rsidRPr="00BE28FA">
        <w:rPr>
          <w:rFonts w:ascii="Arial" w:hAnsi="Arial" w:cs="Arial"/>
          <w:sz w:val="20"/>
          <w:szCs w:val="20"/>
        </w:rPr>
        <w:t>/1</w:t>
      </w:r>
      <w:r w:rsidR="00C56B98">
        <w:rPr>
          <w:rFonts w:ascii="Arial" w:hAnsi="Arial" w:cs="Arial"/>
          <w:sz w:val="20"/>
          <w:szCs w:val="20"/>
        </w:rPr>
        <w:t>7</w:t>
      </w:r>
      <w:r w:rsidRPr="00BE28FA">
        <w:rPr>
          <w:rFonts w:ascii="Arial" w:hAnsi="Arial" w:cs="Arial"/>
          <w:sz w:val="20"/>
          <w:szCs w:val="20"/>
        </w:rPr>
        <w:t>, soit 0,</w:t>
      </w:r>
      <w:r w:rsidR="00C56B98">
        <w:rPr>
          <w:rFonts w:ascii="Arial" w:hAnsi="Arial" w:cs="Arial"/>
          <w:sz w:val="20"/>
          <w:szCs w:val="20"/>
        </w:rPr>
        <w:t>00</w:t>
      </w:r>
      <w:r w:rsidRPr="00BE28FA">
        <w:rPr>
          <w:rFonts w:ascii="Arial" w:hAnsi="Arial" w:cs="Arial"/>
          <w:sz w:val="20"/>
          <w:szCs w:val="20"/>
        </w:rPr>
        <w:t>€ /</w:t>
      </w:r>
      <w:proofErr w:type="spellStart"/>
      <w:r w:rsidRPr="00BE28FA">
        <w:rPr>
          <w:rFonts w:ascii="Arial" w:hAnsi="Arial" w:cs="Arial"/>
          <w:sz w:val="20"/>
          <w:szCs w:val="20"/>
        </w:rPr>
        <w:t>MWh</w:t>
      </w:r>
      <w:proofErr w:type="spellEnd"/>
      <w:r w:rsidRPr="00BE28FA">
        <w:rPr>
          <w:rFonts w:ascii="Arial" w:hAnsi="Arial" w:cs="Arial"/>
          <w:sz w:val="20"/>
          <w:szCs w:val="20"/>
        </w:rPr>
        <w:t xml:space="preserve"> depuis le 1</w:t>
      </w:r>
      <w:r w:rsidRPr="00BE28FA">
        <w:rPr>
          <w:rFonts w:ascii="Arial" w:hAnsi="Arial" w:cs="Arial"/>
          <w:sz w:val="20"/>
          <w:szCs w:val="20"/>
          <w:vertAlign w:val="superscript"/>
        </w:rPr>
        <w:t>er</w:t>
      </w:r>
      <w:r w:rsidRPr="00BE28FA">
        <w:rPr>
          <w:rFonts w:ascii="Arial" w:hAnsi="Arial" w:cs="Arial"/>
          <w:sz w:val="20"/>
          <w:szCs w:val="20"/>
        </w:rPr>
        <w:t xml:space="preserve"> </w:t>
      </w:r>
      <w:r w:rsidR="00C56B98">
        <w:rPr>
          <w:rFonts w:ascii="Arial" w:hAnsi="Arial" w:cs="Arial"/>
          <w:sz w:val="20"/>
          <w:szCs w:val="20"/>
        </w:rPr>
        <w:t>février</w:t>
      </w:r>
      <w:r w:rsidRPr="00BE28FA">
        <w:rPr>
          <w:rFonts w:ascii="Arial" w:hAnsi="Arial" w:cs="Arial"/>
          <w:sz w:val="20"/>
          <w:szCs w:val="20"/>
        </w:rPr>
        <w:t xml:space="preserve"> 201</w:t>
      </w:r>
      <w:r w:rsidR="00C56B98">
        <w:rPr>
          <w:rFonts w:ascii="Arial" w:hAnsi="Arial" w:cs="Arial"/>
          <w:sz w:val="20"/>
          <w:szCs w:val="20"/>
        </w:rPr>
        <w:t>7</w:t>
      </w:r>
      <w:r w:rsidRPr="00BE28FA">
        <w:rPr>
          <w:rFonts w:ascii="Arial" w:hAnsi="Arial" w:cs="Arial"/>
          <w:sz w:val="20"/>
          <w:szCs w:val="20"/>
        </w:rPr>
        <w:t>.</w:t>
      </w:r>
    </w:p>
    <w:p w:rsidR="005D00FE" w:rsidRPr="00BE28FA" w:rsidRDefault="005D00FE" w:rsidP="005D00FE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>En cas de modification de cette redevance sur décision de la CRE, le co</w:t>
      </w:r>
      <w:r w:rsidR="00C23D48">
        <w:rPr>
          <w:rFonts w:ascii="Arial" w:hAnsi="Arial" w:cs="Arial"/>
          <w:sz w:val="20"/>
          <w:szCs w:val="20"/>
        </w:rPr>
        <w:t>û</w:t>
      </w:r>
      <w:r w:rsidRPr="00BE28FA">
        <w:rPr>
          <w:rFonts w:ascii="Arial" w:hAnsi="Arial" w:cs="Arial"/>
          <w:sz w:val="20"/>
          <w:szCs w:val="20"/>
        </w:rPr>
        <w:t xml:space="preserve">t facturé au titre du contrat évoluerait de la même façon. </w:t>
      </w:r>
    </w:p>
    <w:p w:rsidR="009148C0" w:rsidRDefault="005D00FE" w:rsidP="009148C0">
      <w:pPr>
        <w:rPr>
          <w:rFonts w:ascii="Arial" w:hAnsi="Arial" w:cs="Arial"/>
          <w:b/>
          <w:bCs/>
          <w:sz w:val="20"/>
          <w:lang w:eastAsia="fr-FR"/>
        </w:rPr>
      </w:pPr>
      <w:r>
        <w:rPr>
          <w:rFonts w:ascii="Arial" w:hAnsi="Arial" w:cs="Arial"/>
          <w:b/>
          <w:bCs/>
          <w:sz w:val="20"/>
          <w:lang w:eastAsia="fr-FR"/>
        </w:rPr>
        <w:t xml:space="preserve">6.2 - </w:t>
      </w:r>
      <w:r w:rsidRPr="00527ECD">
        <w:rPr>
          <w:rFonts w:ascii="Arial" w:hAnsi="Arial" w:cs="Arial"/>
          <w:b/>
          <w:bCs/>
          <w:sz w:val="20"/>
          <w:lang w:eastAsia="fr-FR"/>
        </w:rPr>
        <w:t>Structure des prix</w:t>
      </w:r>
      <w:r>
        <w:rPr>
          <w:rFonts w:ascii="Arial" w:hAnsi="Arial" w:cs="Arial"/>
          <w:b/>
          <w:bCs/>
          <w:sz w:val="20"/>
          <w:lang w:eastAsia="fr-FR"/>
        </w:rPr>
        <w:t xml:space="preserve"> </w:t>
      </w:r>
      <w:r w:rsidR="00BE28FA">
        <w:rPr>
          <w:rFonts w:ascii="Arial" w:hAnsi="Arial" w:cs="Arial"/>
          <w:b/>
          <w:bCs/>
          <w:sz w:val="20"/>
          <w:lang w:eastAsia="fr-FR"/>
        </w:rPr>
        <w:t>« acheminement »</w:t>
      </w:r>
    </w:p>
    <w:p w:rsidR="005D00FE" w:rsidRPr="009148C0" w:rsidRDefault="005D00FE" w:rsidP="009148C0">
      <w:r w:rsidRPr="00BE28FA">
        <w:t xml:space="preserve">Le prix de l’acheminement est donné à titre </w:t>
      </w:r>
      <w:r w:rsidRPr="00BE28FA">
        <w:rPr>
          <w:b/>
          <w:bCs/>
          <w:u w:val="single"/>
        </w:rPr>
        <w:t>indicatif</w:t>
      </w:r>
      <w:r w:rsidRPr="00BE28FA">
        <w:t xml:space="preserve"> sur la base du TURPE (Tarif d’Utilisation des Réseaux Publics d’Électricité) en vigueur à la remise de l’offre. </w:t>
      </w:r>
    </w:p>
    <w:p w:rsidR="005D00FE" w:rsidRPr="00BE28FA" w:rsidRDefault="005D00FE" w:rsidP="005D00FE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>Ce prix évoluera en fonction des évolutions du TURPE avec une refacturation à l’euro près sans surco</w:t>
      </w:r>
      <w:r w:rsidR="00C23D48">
        <w:rPr>
          <w:rFonts w:ascii="Arial" w:hAnsi="Arial" w:cs="Arial"/>
          <w:sz w:val="20"/>
          <w:szCs w:val="20"/>
        </w:rPr>
        <w:t>û</w:t>
      </w:r>
      <w:r w:rsidRPr="00BE28FA">
        <w:rPr>
          <w:rFonts w:ascii="Arial" w:hAnsi="Arial" w:cs="Arial"/>
          <w:sz w:val="20"/>
          <w:szCs w:val="20"/>
        </w:rPr>
        <w:t xml:space="preserve">t additionnel. </w:t>
      </w:r>
    </w:p>
    <w:p w:rsidR="005D00FE" w:rsidRPr="00BE28FA" w:rsidRDefault="005D00FE" w:rsidP="005D00FE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>Dans ce cas de figure, une information complète devra accompagner chaque nouvelle facture faisant apparaitre une évolution des prix liée au TURPE.</w:t>
      </w:r>
    </w:p>
    <w:p w:rsidR="005D00FE" w:rsidRDefault="005D00FE" w:rsidP="005D00FE">
      <w:pPr>
        <w:rPr>
          <w:b/>
        </w:rPr>
      </w:pPr>
      <w:r>
        <w:rPr>
          <w:b/>
        </w:rPr>
        <w:t xml:space="preserve">6.3 -  </w:t>
      </w:r>
      <w:r w:rsidR="00BE28FA">
        <w:rPr>
          <w:b/>
        </w:rPr>
        <w:t>Responsabilité d’équilibre</w:t>
      </w:r>
    </w:p>
    <w:p w:rsidR="00A10AFC" w:rsidRPr="00F04F89" w:rsidRDefault="005D00FE" w:rsidP="00F04F89">
      <w:pPr>
        <w:rPr>
          <w:rFonts w:ascii="Arial" w:hAnsi="Arial" w:cs="Arial"/>
          <w:sz w:val="20"/>
          <w:szCs w:val="20"/>
        </w:rPr>
      </w:pPr>
      <w:r>
        <w:t xml:space="preserve"> </w:t>
      </w:r>
      <w:r w:rsidRPr="00BE28FA">
        <w:rPr>
          <w:rFonts w:ascii="Arial" w:hAnsi="Arial" w:cs="Arial"/>
          <w:sz w:val="20"/>
          <w:szCs w:val="20"/>
        </w:rPr>
        <w:t>Le fournisseur assure la responsabilité d’équilibre et modulation vis-à-vis du gestionnaire de réseau.</w:t>
      </w:r>
      <w:r w:rsidR="00F04F89">
        <w:rPr>
          <w:rFonts w:ascii="Arial" w:hAnsi="Arial" w:cs="Arial"/>
          <w:sz w:val="20"/>
          <w:szCs w:val="20"/>
        </w:rPr>
        <w:t xml:space="preserve"> </w:t>
      </w:r>
      <w:r w:rsidRPr="00BE28FA">
        <w:rPr>
          <w:rFonts w:ascii="Arial" w:hAnsi="Arial" w:cs="Arial"/>
          <w:sz w:val="20"/>
          <w:szCs w:val="20"/>
        </w:rPr>
        <w:t>Le prix du KWh intègre cet engagement</w:t>
      </w:r>
      <w:r>
        <w:t>.</w:t>
      </w:r>
    </w:p>
    <w:p w:rsidR="004F6B42" w:rsidRPr="00527ECD" w:rsidRDefault="004F6B42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fr-FR"/>
        </w:rPr>
      </w:pPr>
    </w:p>
    <w:p w:rsidR="00C2641A" w:rsidRPr="00527ECD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>
        <w:rPr>
          <w:rFonts w:ascii="Arial" w:hAnsi="Arial" w:cs="Arial"/>
          <w:b/>
          <w:bCs/>
          <w:sz w:val="20"/>
          <w:lang w:eastAsia="fr-FR"/>
        </w:rPr>
        <w:t>6</w:t>
      </w:r>
      <w:r w:rsidR="00C2641A" w:rsidRPr="00527ECD">
        <w:rPr>
          <w:rFonts w:ascii="Arial" w:hAnsi="Arial" w:cs="Arial"/>
          <w:b/>
          <w:bCs/>
          <w:sz w:val="20"/>
          <w:lang w:eastAsia="fr-FR"/>
        </w:rPr>
        <w:t>.</w:t>
      </w:r>
      <w:r w:rsidR="005D00FE">
        <w:rPr>
          <w:rFonts w:ascii="Arial" w:hAnsi="Arial" w:cs="Arial"/>
          <w:b/>
          <w:bCs/>
          <w:sz w:val="20"/>
          <w:lang w:eastAsia="fr-FR"/>
        </w:rPr>
        <w:t>4</w:t>
      </w:r>
      <w:r w:rsidR="00C2641A" w:rsidRPr="00527ECD">
        <w:rPr>
          <w:rFonts w:ascii="Arial" w:hAnsi="Arial" w:cs="Arial"/>
          <w:b/>
          <w:bCs/>
          <w:sz w:val="20"/>
          <w:lang w:eastAsia="fr-FR"/>
        </w:rPr>
        <w:t xml:space="preserve"> – Disposition régissant les prix </w:t>
      </w:r>
    </w:p>
    <w:p w:rsidR="00C2641A" w:rsidRDefault="003610FB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 xml:space="preserve">La structure des prix </w:t>
      </w:r>
      <w:r w:rsidR="003A4436">
        <w:rPr>
          <w:rFonts w:ascii="Arial" w:hAnsi="Arial" w:cs="Arial"/>
          <w:sz w:val="20"/>
          <w:lang w:eastAsia="fr-FR"/>
        </w:rPr>
        <w:t>demandée</w:t>
      </w:r>
      <w:r>
        <w:rPr>
          <w:rFonts w:ascii="Arial" w:hAnsi="Arial" w:cs="Arial"/>
          <w:sz w:val="20"/>
          <w:lang w:eastAsia="fr-FR"/>
        </w:rPr>
        <w:t xml:space="preserve"> est </w:t>
      </w:r>
      <w:r w:rsidR="003A4436">
        <w:rPr>
          <w:rFonts w:ascii="Arial" w:hAnsi="Arial" w:cs="Arial"/>
          <w:sz w:val="20"/>
          <w:lang w:eastAsia="fr-FR"/>
        </w:rPr>
        <w:t>indiquée</w:t>
      </w:r>
      <w:r w:rsidR="00FA08C4">
        <w:rPr>
          <w:rFonts w:ascii="Arial" w:hAnsi="Arial" w:cs="Arial"/>
          <w:sz w:val="20"/>
          <w:lang w:eastAsia="fr-FR"/>
        </w:rPr>
        <w:t xml:space="preserve"> dans le </w:t>
      </w:r>
      <w:r w:rsidR="00C23D48">
        <w:rPr>
          <w:rFonts w:ascii="Arial" w:hAnsi="Arial" w:cs="Arial"/>
          <w:sz w:val="20"/>
          <w:lang w:eastAsia="fr-FR"/>
        </w:rPr>
        <w:t>b</w:t>
      </w:r>
      <w:r w:rsidR="00BE28FA">
        <w:rPr>
          <w:rFonts w:ascii="Arial" w:hAnsi="Arial" w:cs="Arial"/>
          <w:sz w:val="20"/>
          <w:lang w:eastAsia="fr-FR"/>
        </w:rPr>
        <w:t xml:space="preserve">ordereau de </w:t>
      </w:r>
      <w:r w:rsidR="00C23D48">
        <w:rPr>
          <w:rFonts w:ascii="Arial" w:hAnsi="Arial" w:cs="Arial"/>
          <w:sz w:val="20"/>
          <w:lang w:eastAsia="fr-FR"/>
        </w:rPr>
        <w:t>p</w:t>
      </w:r>
      <w:r w:rsidR="00BE28FA">
        <w:rPr>
          <w:rFonts w:ascii="Arial" w:hAnsi="Arial" w:cs="Arial"/>
          <w:sz w:val="20"/>
          <w:lang w:eastAsia="fr-FR"/>
        </w:rPr>
        <w:t>rix</w:t>
      </w:r>
      <w:r w:rsidR="00C2641A" w:rsidRPr="00527ECD">
        <w:rPr>
          <w:rFonts w:ascii="Arial" w:hAnsi="Arial" w:cs="Arial"/>
          <w:sz w:val="20"/>
          <w:lang w:eastAsia="fr-FR"/>
        </w:rPr>
        <w:t>.</w:t>
      </w:r>
    </w:p>
    <w:p w:rsidR="008F6B38" w:rsidRDefault="003A4436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>Le candidat</w:t>
      </w:r>
      <w:r w:rsidR="008F6B38">
        <w:rPr>
          <w:rFonts w:ascii="Arial" w:hAnsi="Arial" w:cs="Arial"/>
          <w:sz w:val="20"/>
          <w:lang w:eastAsia="fr-FR"/>
        </w:rPr>
        <w:t xml:space="preserve"> ne pourra déroger à la structure des prix proposée dans ce bordereau</w:t>
      </w:r>
      <w:r>
        <w:rPr>
          <w:rFonts w:ascii="Arial" w:hAnsi="Arial" w:cs="Arial"/>
          <w:sz w:val="20"/>
          <w:lang w:eastAsia="fr-FR"/>
        </w:rPr>
        <w:t>.</w:t>
      </w:r>
    </w:p>
    <w:p w:rsidR="008F6B38" w:rsidRDefault="008F6B38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46766E" w:rsidRDefault="0046766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Les termes</w:t>
      </w:r>
      <w:r w:rsidR="00FA08C4">
        <w:rPr>
          <w:rFonts w:ascii="Arial" w:hAnsi="Arial" w:cs="Arial"/>
          <w:sz w:val="20"/>
          <w:lang w:eastAsia="fr-FR"/>
        </w:rPr>
        <w:t xml:space="preserve"> fixes et</w:t>
      </w:r>
      <w:r w:rsidRPr="00527ECD">
        <w:rPr>
          <w:rFonts w:ascii="Arial" w:hAnsi="Arial" w:cs="Arial"/>
          <w:sz w:val="20"/>
          <w:lang w:eastAsia="fr-FR"/>
        </w:rPr>
        <w:t xml:space="preserve"> de quantité correspondant à chaque option tarifaire sont à indiquer par le titulaire du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marché subséquent dans</w:t>
      </w:r>
      <w:r w:rsidR="00BE28FA">
        <w:rPr>
          <w:rFonts w:ascii="Arial" w:hAnsi="Arial" w:cs="Arial"/>
          <w:sz w:val="20"/>
          <w:lang w:eastAsia="fr-FR"/>
        </w:rPr>
        <w:t xml:space="preserve"> le </w:t>
      </w:r>
      <w:r w:rsidR="00C23D48">
        <w:rPr>
          <w:rFonts w:ascii="Arial" w:hAnsi="Arial" w:cs="Arial"/>
          <w:sz w:val="20"/>
          <w:lang w:eastAsia="fr-FR"/>
        </w:rPr>
        <w:t>b</w:t>
      </w:r>
      <w:r w:rsidR="00BE28FA">
        <w:rPr>
          <w:rFonts w:ascii="Arial" w:hAnsi="Arial" w:cs="Arial"/>
          <w:sz w:val="20"/>
          <w:lang w:eastAsia="fr-FR"/>
        </w:rPr>
        <w:t xml:space="preserve">ordereau de </w:t>
      </w:r>
      <w:r w:rsidR="00C23D48">
        <w:rPr>
          <w:rFonts w:ascii="Arial" w:hAnsi="Arial" w:cs="Arial"/>
          <w:sz w:val="20"/>
          <w:lang w:eastAsia="fr-FR"/>
        </w:rPr>
        <w:t>p</w:t>
      </w:r>
      <w:r w:rsidR="00BE28FA">
        <w:rPr>
          <w:rFonts w:ascii="Arial" w:hAnsi="Arial" w:cs="Arial"/>
          <w:sz w:val="20"/>
          <w:lang w:eastAsia="fr-FR"/>
        </w:rPr>
        <w:t>rix</w:t>
      </w:r>
      <w:r w:rsidRPr="00527ECD">
        <w:rPr>
          <w:rFonts w:ascii="Arial" w:hAnsi="Arial" w:cs="Arial"/>
          <w:sz w:val="20"/>
          <w:lang w:eastAsia="fr-FR"/>
        </w:rPr>
        <w:t>.</w:t>
      </w:r>
    </w:p>
    <w:p w:rsidR="0046766E" w:rsidRDefault="0046766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1C0019" w:rsidRDefault="001C0019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495D89" w:rsidRPr="00BE28FA" w:rsidRDefault="00BE28FA" w:rsidP="00495D89">
      <w:pPr>
        <w:rPr>
          <w:rFonts w:ascii="Arial" w:hAnsi="Arial" w:cs="Arial"/>
          <w:b/>
          <w:sz w:val="20"/>
          <w:szCs w:val="20"/>
        </w:rPr>
      </w:pPr>
      <w:r w:rsidRPr="00BE28FA">
        <w:rPr>
          <w:rFonts w:ascii="Arial" w:hAnsi="Arial" w:cs="Arial"/>
          <w:b/>
          <w:bCs/>
          <w:sz w:val="20"/>
          <w:szCs w:val="20"/>
          <w:lang w:eastAsia="fr-FR"/>
        </w:rPr>
        <w:t xml:space="preserve">ARTICLE 7 - </w:t>
      </w:r>
      <w:r w:rsidR="00495D89" w:rsidRPr="00BE28FA">
        <w:rPr>
          <w:rFonts w:ascii="Arial" w:hAnsi="Arial" w:cs="Arial"/>
          <w:b/>
          <w:sz w:val="20"/>
          <w:szCs w:val="20"/>
        </w:rPr>
        <w:t>RELATION AVEC L’OPÉRATEUR DE RÉSEAU (ERDF ou ELD – autre distributeur local)</w:t>
      </w:r>
    </w:p>
    <w:p w:rsidR="00BE28FA" w:rsidRDefault="00495D89" w:rsidP="00BE28FA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>Le fournisseur assure un rôle d’intermédiaire avec l’opérateur de réseau.</w:t>
      </w:r>
    </w:p>
    <w:p w:rsidR="002C02B4" w:rsidRPr="00BE28FA" w:rsidRDefault="00495D89" w:rsidP="00BE28FA">
      <w:pPr>
        <w:rPr>
          <w:rFonts w:ascii="Arial" w:hAnsi="Arial" w:cs="Arial"/>
          <w:sz w:val="20"/>
          <w:szCs w:val="20"/>
        </w:rPr>
      </w:pPr>
      <w:r w:rsidRPr="00BE28FA">
        <w:rPr>
          <w:rFonts w:ascii="Arial" w:hAnsi="Arial" w:cs="Arial"/>
          <w:sz w:val="20"/>
          <w:szCs w:val="20"/>
        </w:rPr>
        <w:t xml:space="preserve">Le fournisseur est tenu d’assurer la continuité de la fourniture d’électricité conformément aux dispositions du décret n° 2004-251 du 19 mars 2004 relatif aux obligations de service public dans le secteur de l’électricité.  </w:t>
      </w:r>
    </w:p>
    <w:p w:rsidR="006E20BC" w:rsidRPr="00527ECD" w:rsidRDefault="006E20B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 xml:space="preserve">ARTICLE </w:t>
      </w:r>
      <w:r w:rsidR="00BE28FA">
        <w:rPr>
          <w:rFonts w:ascii="Arial" w:hAnsi="Arial" w:cs="Arial"/>
          <w:b/>
          <w:bCs/>
          <w:sz w:val="20"/>
          <w:lang w:eastAsia="fr-FR"/>
        </w:rPr>
        <w:t>8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– FACTURATION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Les modalités de facturation sont définies au cahier des clauses techniques particulières, ainsi que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 xml:space="preserve">dans le mémoire technique remis par le </w:t>
      </w:r>
      <w:r w:rsidR="00C23D48">
        <w:rPr>
          <w:rFonts w:ascii="Arial" w:hAnsi="Arial" w:cs="Arial"/>
          <w:sz w:val="20"/>
          <w:lang w:eastAsia="fr-FR"/>
        </w:rPr>
        <w:t>t</w:t>
      </w:r>
      <w:r w:rsidRPr="00527ECD">
        <w:rPr>
          <w:rFonts w:ascii="Arial" w:hAnsi="Arial" w:cs="Arial"/>
          <w:sz w:val="20"/>
          <w:lang w:eastAsia="fr-FR"/>
        </w:rPr>
        <w:t>itulaire dans le cadre de son offre.</w:t>
      </w:r>
    </w:p>
    <w:p w:rsidR="000A4FFC" w:rsidRPr="00527ECD" w:rsidRDefault="000A4FF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Les factures ne respectant pas ces modalités donnent lieu à suspension du délai de paiement, jusqu'à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présentation d'une facture conforme.</w:t>
      </w:r>
    </w:p>
    <w:p w:rsidR="000A4FFC" w:rsidRPr="00527ECD" w:rsidRDefault="000A4FF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0A4FFC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 paiement s’effectuera mensuellement suivant les règles de la comptabilité publique dans les</w:t>
      </w:r>
      <w:r w:rsidR="001C0019" w:rsidRPr="00527ECD">
        <w:rPr>
          <w:rFonts w:ascii="Arial" w:hAnsi="Arial" w:cs="Arial"/>
          <w:sz w:val="20"/>
          <w:lang w:eastAsia="fr-FR"/>
        </w:rPr>
        <w:t xml:space="preserve"> c</w:t>
      </w:r>
      <w:r w:rsidRPr="00527ECD">
        <w:rPr>
          <w:rFonts w:ascii="Arial" w:hAnsi="Arial" w:cs="Arial"/>
          <w:sz w:val="20"/>
          <w:lang w:eastAsia="fr-FR"/>
        </w:rPr>
        <w:t>onditions prévues par le Code des Marchés Publics.</w:t>
      </w:r>
    </w:p>
    <w:p w:rsidR="00485E73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 m</w:t>
      </w:r>
      <w:r w:rsidR="00FA08C4">
        <w:rPr>
          <w:rFonts w:ascii="Arial" w:hAnsi="Arial" w:cs="Arial"/>
          <w:sz w:val="20"/>
          <w:lang w:eastAsia="fr-FR"/>
        </w:rPr>
        <w:t>ode de règlement est</w:t>
      </w:r>
      <w:r w:rsidR="00DC5C57">
        <w:rPr>
          <w:rFonts w:ascii="Arial" w:hAnsi="Arial" w:cs="Arial"/>
          <w:sz w:val="20"/>
          <w:lang w:eastAsia="fr-FR"/>
        </w:rPr>
        <w:t xml:space="preserve"> </w:t>
      </w:r>
      <w:r w:rsidR="00FA08C4">
        <w:rPr>
          <w:rFonts w:ascii="Arial" w:hAnsi="Arial" w:cs="Arial"/>
          <w:sz w:val="20"/>
          <w:lang w:eastAsia="fr-FR"/>
        </w:rPr>
        <w:t xml:space="preserve">le </w:t>
      </w:r>
      <w:r w:rsidR="00CA1EBE" w:rsidRPr="00CA1EBE">
        <w:rPr>
          <w:rFonts w:ascii="Arial" w:hAnsi="Arial" w:cs="Arial"/>
          <w:sz w:val="20"/>
          <w:lang w:eastAsia="fr-FR"/>
        </w:rPr>
        <w:t>virement</w:t>
      </w:r>
      <w:r w:rsidRPr="00CA1EBE">
        <w:rPr>
          <w:rFonts w:ascii="Arial" w:hAnsi="Arial" w:cs="Arial"/>
          <w:sz w:val="20"/>
          <w:lang w:eastAsia="fr-FR"/>
        </w:rPr>
        <w:t xml:space="preserve"> par mandat administratif.</w:t>
      </w:r>
      <w:r w:rsidRPr="00527ECD">
        <w:rPr>
          <w:rFonts w:ascii="Arial" w:hAnsi="Arial" w:cs="Arial"/>
          <w:sz w:val="20"/>
          <w:lang w:eastAsia="fr-FR"/>
        </w:rPr>
        <w:t xml:space="preserve"> </w:t>
      </w:r>
    </w:p>
    <w:p w:rsidR="00CA1EBE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 délai global de paiement de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toutes les sommes auxquelles le titulaire du présent marché peut prétendre sera de 30 jours à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compter de la date certaine de réception du document comptable justifiant de l’exécution des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prestations dues au titre du marché.</w:t>
      </w:r>
    </w:p>
    <w:p w:rsidR="009E573F" w:rsidRPr="009E573F" w:rsidRDefault="009E573F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0"/>
          <w:u w:val="single"/>
          <w:lang w:eastAsia="fr-FR"/>
        </w:rPr>
      </w:pPr>
    </w:p>
    <w:p w:rsidR="001C0019" w:rsidRPr="00DB09D0" w:rsidRDefault="009E573F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DB09D0">
        <w:rPr>
          <w:rFonts w:ascii="Arial" w:hAnsi="Arial" w:cs="Arial"/>
          <w:sz w:val="20"/>
          <w:lang w:eastAsia="fr-FR"/>
        </w:rPr>
        <w:t>À défaut de paiement intégr</w:t>
      </w:r>
      <w:r w:rsidR="0024703E" w:rsidRPr="00DB09D0">
        <w:rPr>
          <w:rFonts w:ascii="Arial" w:hAnsi="Arial" w:cs="Arial"/>
          <w:sz w:val="20"/>
          <w:lang w:eastAsia="fr-FR"/>
        </w:rPr>
        <w:t>al dans le délai prévu pour le</w:t>
      </w:r>
      <w:r w:rsidRPr="00DB09D0">
        <w:rPr>
          <w:rFonts w:ascii="Arial" w:hAnsi="Arial" w:cs="Arial"/>
          <w:sz w:val="20"/>
          <w:lang w:eastAsia="fr-FR"/>
        </w:rPr>
        <w:t xml:space="preserve"> règlement, </w:t>
      </w:r>
      <w:r w:rsidR="0024703E" w:rsidRPr="00DB09D0">
        <w:rPr>
          <w:rFonts w:ascii="Arial" w:hAnsi="Arial" w:cs="Arial"/>
          <w:sz w:val="20"/>
          <w:lang w:eastAsia="fr-FR"/>
        </w:rPr>
        <w:t xml:space="preserve">le pouvoir adjudicateur se verra appliquer l’indemnité forfaitaire prévue par le décret 2012-1115 du 2 octobre 2012, d’un montant de 40 euros. </w:t>
      </w:r>
    </w:p>
    <w:p w:rsidR="0024703E" w:rsidRPr="001C40C9" w:rsidRDefault="0024703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0"/>
          <w:lang w:eastAsia="fr-FR"/>
        </w:rPr>
      </w:pPr>
    </w:p>
    <w:p w:rsidR="00485E73" w:rsidRPr="005057F6" w:rsidRDefault="00485E73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057F6">
        <w:rPr>
          <w:rFonts w:ascii="Arial" w:hAnsi="Arial" w:cs="Arial"/>
          <w:sz w:val="20"/>
          <w:lang w:eastAsia="fr-FR"/>
        </w:rPr>
        <w:t xml:space="preserve">Tous les motifs de retard imputables au </w:t>
      </w:r>
      <w:r w:rsidR="00C23D48">
        <w:rPr>
          <w:rFonts w:ascii="Arial" w:hAnsi="Arial" w:cs="Arial"/>
          <w:sz w:val="20"/>
          <w:lang w:eastAsia="fr-FR"/>
        </w:rPr>
        <w:t>t</w:t>
      </w:r>
      <w:r w:rsidRPr="005057F6">
        <w:rPr>
          <w:rFonts w:ascii="Arial" w:hAnsi="Arial" w:cs="Arial"/>
          <w:sz w:val="20"/>
          <w:lang w:eastAsia="fr-FR"/>
        </w:rPr>
        <w:t xml:space="preserve">itulaire du </w:t>
      </w:r>
      <w:r w:rsidR="00C23D48">
        <w:rPr>
          <w:rFonts w:ascii="Arial" w:hAnsi="Arial" w:cs="Arial"/>
          <w:sz w:val="20"/>
          <w:lang w:eastAsia="fr-FR"/>
        </w:rPr>
        <w:t>m</w:t>
      </w:r>
      <w:r w:rsidRPr="005057F6">
        <w:rPr>
          <w:rFonts w:ascii="Arial" w:hAnsi="Arial" w:cs="Arial"/>
          <w:sz w:val="20"/>
          <w:lang w:eastAsia="fr-FR"/>
        </w:rPr>
        <w:t>arché</w:t>
      </w:r>
      <w:r w:rsidR="00A720D7">
        <w:rPr>
          <w:rFonts w:ascii="Arial" w:hAnsi="Arial" w:cs="Arial"/>
          <w:sz w:val="20"/>
          <w:lang w:eastAsia="fr-FR"/>
        </w:rPr>
        <w:t xml:space="preserve"> </w:t>
      </w:r>
      <w:r w:rsidRPr="005057F6">
        <w:rPr>
          <w:rFonts w:ascii="Arial" w:hAnsi="Arial" w:cs="Arial"/>
          <w:sz w:val="20"/>
          <w:lang w:eastAsia="fr-FR"/>
        </w:rPr>
        <w:t>suspendront de plein droit le délai de paiement conformément à l’article 4 du décret n°2013-269 du 29 mars 2013 relatif à la lutte contre les retards de paiement dans les contrats de la commande publique.</w:t>
      </w:r>
    </w:p>
    <w:p w:rsidR="00485E73" w:rsidRPr="005057F6" w:rsidRDefault="00485E73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485E73" w:rsidRDefault="00485E73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057F6">
        <w:rPr>
          <w:rFonts w:ascii="Arial" w:hAnsi="Arial" w:cs="Arial"/>
          <w:sz w:val="20"/>
          <w:lang w:eastAsia="fr-FR"/>
        </w:rPr>
        <w:t xml:space="preserve">Lorsque le dépassement du délai n'est imputable ni au pouvoir adjudicateur, ni au </w:t>
      </w:r>
      <w:r w:rsidR="00C23D48">
        <w:rPr>
          <w:rFonts w:ascii="Arial" w:hAnsi="Arial" w:cs="Arial"/>
          <w:sz w:val="20"/>
          <w:lang w:eastAsia="fr-FR"/>
        </w:rPr>
        <w:t>t</w:t>
      </w:r>
      <w:r w:rsidRPr="005057F6">
        <w:rPr>
          <w:rFonts w:ascii="Arial" w:hAnsi="Arial" w:cs="Arial"/>
          <w:sz w:val="20"/>
          <w:lang w:eastAsia="fr-FR"/>
        </w:rPr>
        <w:t xml:space="preserve">itulaire du </w:t>
      </w:r>
      <w:r w:rsidR="00C23D48">
        <w:rPr>
          <w:rFonts w:ascii="Arial" w:hAnsi="Arial" w:cs="Arial"/>
          <w:sz w:val="20"/>
          <w:lang w:eastAsia="fr-FR"/>
        </w:rPr>
        <w:t>m</w:t>
      </w:r>
      <w:r w:rsidRPr="005057F6">
        <w:rPr>
          <w:rFonts w:ascii="Arial" w:hAnsi="Arial" w:cs="Arial"/>
          <w:sz w:val="20"/>
          <w:lang w:eastAsia="fr-FR"/>
        </w:rPr>
        <w:t>arché, ni au comptable assignataire du pouvoir adjudicateur, aucune indemnité forfaitaire ne sera exigible.</w:t>
      </w:r>
    </w:p>
    <w:p w:rsidR="002C02B4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Pr="005057F6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1C0019" w:rsidRDefault="001C0019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 xml:space="preserve">ARTICLE </w:t>
      </w:r>
      <w:r w:rsidR="00BE28FA">
        <w:rPr>
          <w:rFonts w:ascii="Arial" w:hAnsi="Arial" w:cs="Arial"/>
          <w:b/>
          <w:bCs/>
          <w:sz w:val="20"/>
          <w:lang w:eastAsia="fr-FR"/>
        </w:rPr>
        <w:t>9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– LITIGES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401432" w:rsidRPr="00BE28F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BE28FA">
        <w:rPr>
          <w:rFonts w:ascii="Arial" w:hAnsi="Arial" w:cs="Arial"/>
          <w:sz w:val="20"/>
          <w:szCs w:val="20"/>
          <w:lang w:eastAsia="fr-FR"/>
        </w:rPr>
        <w:t xml:space="preserve">En cas de litige résultant de l'application des clauses du présent </w:t>
      </w:r>
      <w:r w:rsidR="006E20BC" w:rsidRPr="00BE28FA">
        <w:rPr>
          <w:rFonts w:ascii="Arial" w:hAnsi="Arial" w:cs="Arial"/>
          <w:sz w:val="20"/>
          <w:szCs w:val="20"/>
          <w:lang w:eastAsia="fr-FR"/>
        </w:rPr>
        <w:t>marché</w:t>
      </w:r>
      <w:r w:rsidRPr="00BE28FA">
        <w:rPr>
          <w:rFonts w:ascii="Arial" w:hAnsi="Arial" w:cs="Arial"/>
          <w:sz w:val="20"/>
          <w:szCs w:val="20"/>
          <w:lang w:eastAsia="fr-FR"/>
        </w:rPr>
        <w:t>, le tribunal administratif compétent est le</w:t>
      </w:r>
      <w:r w:rsidR="003558BD" w:rsidRPr="00BE28FA">
        <w:rPr>
          <w:rFonts w:ascii="Arial" w:hAnsi="Arial" w:cs="Arial"/>
          <w:sz w:val="20"/>
          <w:szCs w:val="20"/>
          <w:lang w:eastAsia="fr-FR"/>
        </w:rPr>
        <w:t xml:space="preserve"> tribunal administratif de </w:t>
      </w:r>
      <w:r w:rsidR="00401432" w:rsidRPr="00BE28FA">
        <w:rPr>
          <w:rFonts w:ascii="Arial" w:hAnsi="Arial" w:cs="Arial"/>
          <w:sz w:val="20"/>
          <w:szCs w:val="20"/>
          <w:lang w:eastAsia="fr-FR"/>
        </w:rPr>
        <w:t>Strasbourg</w:t>
      </w:r>
    </w:p>
    <w:p w:rsidR="00401432" w:rsidRPr="00BE28FA" w:rsidRDefault="00401432" w:rsidP="00401432">
      <w:pPr>
        <w:rPr>
          <w:rFonts w:ascii="Arial" w:hAnsi="Arial" w:cs="Arial"/>
          <w:bCs/>
          <w:sz w:val="20"/>
          <w:szCs w:val="20"/>
        </w:rPr>
      </w:pPr>
      <w:r w:rsidRPr="00BE28FA">
        <w:rPr>
          <w:rFonts w:ascii="Arial" w:hAnsi="Arial" w:cs="Arial"/>
          <w:bCs/>
          <w:sz w:val="20"/>
          <w:szCs w:val="20"/>
        </w:rPr>
        <w:t>Toutefois le différend peut être soumis à l’avis du comité consultatif du règlement amiable.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1C0019" w:rsidRDefault="001C0019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Pr="00527ECD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 xml:space="preserve">ARTICLE </w:t>
      </w:r>
      <w:r w:rsidR="00F04F89">
        <w:rPr>
          <w:rFonts w:ascii="Arial" w:hAnsi="Arial" w:cs="Arial"/>
          <w:b/>
          <w:bCs/>
          <w:sz w:val="20"/>
          <w:lang w:eastAsia="fr-FR"/>
        </w:rPr>
        <w:t>10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– DOCUMENTS FOURNIS AU TITRE DE LA REGULARITE DE LA SITUATION</w:t>
      </w:r>
      <w:r w:rsidR="001C0019" w:rsidRPr="00527ECD">
        <w:rPr>
          <w:rFonts w:ascii="Arial" w:hAnsi="Arial" w:cs="Arial"/>
          <w:b/>
          <w:bCs/>
          <w:sz w:val="20"/>
          <w:lang w:eastAsia="fr-FR"/>
        </w:rPr>
        <w:t xml:space="preserve"> 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DES TITULAIRES </w:t>
      </w:r>
      <w:r w:rsidR="001A047D">
        <w:rPr>
          <w:rFonts w:ascii="Arial" w:hAnsi="Arial" w:cs="Arial"/>
          <w:b/>
          <w:bCs/>
          <w:sz w:val="20"/>
          <w:lang w:eastAsia="fr-FR"/>
        </w:rPr>
        <w:t>DU MARCHE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 titulaire devra tous les ans, actualiser la justification de sa situation en produisant en application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de l’article 46 du code des marchés publics et des articles L.8222-1 à L.8222-5 du Code du travail :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1° Une attestation de fourniture des déclarations sociales et de paiement des cotisations et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contributions de sécurité sociale prévue à l'article L. 243-15 du code de la sécurité sociale émanant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de l'organisme de protection sociale chargé du recouvrement des cotisations et des contributions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datant de moins de six mois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2° Lorsque l'immatriculation du cocontractant au registre du commerce et des sociétés ou au</w:t>
      </w:r>
      <w:r w:rsidR="006965AF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répertoire des métiers est obligatoire ou lorsqu'il s'agit d'une profession réglementée, l'un des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documents suivants :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a) Un extrait de l'inscription au registre du commerce et des sociétés (K ou K bis) ;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b) Une carte d'identification justifiant de l'inscription au répertoire des métiers ;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c) Un devis, un document publicitaire ou une correspondance professionnelle, à condition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qu'y soient mentionnés le nom ou la dénomination sociale, l'adresse complète et le numéro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d'immatriculation au registre du commerce et des sociétés ou au répertoire des métiers ou à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une liste ou un tableau d'un ordre professionnel, ou la référence de l'agrément délivré par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="00CA1EBE">
        <w:rPr>
          <w:rFonts w:ascii="Arial" w:hAnsi="Arial" w:cs="Arial"/>
          <w:sz w:val="20"/>
          <w:lang w:eastAsia="fr-FR"/>
        </w:rPr>
        <w:t xml:space="preserve">l'autorité compétente </w:t>
      </w: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d) Un récépissé du dépôt de déclaration auprès d'un centre de formalités des entreprises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pour les personnes en cours d'inscription.</w:t>
      </w:r>
    </w:p>
    <w:p w:rsidR="000A4FFC" w:rsidRPr="00527ECD" w:rsidRDefault="000A4FF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Conformément à l’article 47 du Code des marchés publics, en cas de manquement à ces obligations,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ou en cas d’inexactitude des documents et renseignements fournis avant la notification du présent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="00A720D7">
        <w:rPr>
          <w:rFonts w:ascii="Arial" w:hAnsi="Arial" w:cs="Arial"/>
          <w:sz w:val="20"/>
          <w:lang w:eastAsia="fr-FR"/>
        </w:rPr>
        <w:t>marché</w:t>
      </w:r>
      <w:r w:rsidRPr="00527ECD">
        <w:rPr>
          <w:rFonts w:ascii="Arial" w:hAnsi="Arial" w:cs="Arial"/>
          <w:sz w:val="20"/>
          <w:lang w:eastAsia="fr-FR"/>
        </w:rPr>
        <w:t xml:space="preserve"> dans le cadre des articles 44 et 46 du Code des marchés publics, ce dernier pourra être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résilié aux torts du titulaire dans les conditions prévues par le présent document.</w:t>
      </w:r>
    </w:p>
    <w:p w:rsidR="000A4FFC" w:rsidRPr="00527ECD" w:rsidRDefault="000A4FF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En cas de non-respect par le titulaire des obligations prévues aux articles L8221-3 et L8221-5 du Code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du travail, le pouvoir adjudicateur enjoint le titulaire de faire cesser l’irrégularité par courrier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recommandé avec accusé de réception. Si l’irrégularité se poursuit, le titulaire encourt une pénalité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 xml:space="preserve">de 5% du montant minimum </w:t>
      </w:r>
      <w:r w:rsidR="00A720D7">
        <w:rPr>
          <w:rFonts w:ascii="Arial" w:hAnsi="Arial" w:cs="Arial"/>
          <w:sz w:val="20"/>
          <w:lang w:eastAsia="fr-FR"/>
        </w:rPr>
        <w:t>du marché</w:t>
      </w:r>
      <w:r w:rsidRPr="00527ECD">
        <w:rPr>
          <w:rFonts w:ascii="Arial" w:hAnsi="Arial" w:cs="Arial"/>
          <w:sz w:val="20"/>
          <w:lang w:eastAsia="fr-FR"/>
        </w:rPr>
        <w:t>, sans que le montant de la pénalité appliquée puisse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dépasser ou égaler le montant des amendes encourues en application des articles L8224- 1, 2 et 5 du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Code du travail.</w:t>
      </w:r>
    </w:p>
    <w:p w:rsidR="001C0019" w:rsidRDefault="001C0019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Pr="00527ECD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>ARTICLE 1</w:t>
      </w:r>
      <w:r w:rsidR="00F04F89">
        <w:rPr>
          <w:rFonts w:ascii="Arial" w:hAnsi="Arial" w:cs="Arial"/>
          <w:b/>
          <w:bCs/>
          <w:sz w:val="20"/>
          <w:lang w:eastAsia="fr-FR"/>
        </w:rPr>
        <w:t>1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- MODIFICATIONS RELATIVES AU TITULAIRE DU PRESENT </w:t>
      </w:r>
      <w:r w:rsidR="001A047D">
        <w:rPr>
          <w:rFonts w:ascii="Arial" w:hAnsi="Arial" w:cs="Arial"/>
          <w:b/>
          <w:bCs/>
          <w:sz w:val="20"/>
          <w:lang w:eastAsia="fr-FR"/>
        </w:rPr>
        <w:t>MARCHE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>1</w:t>
      </w:r>
      <w:r w:rsidR="00F04F89">
        <w:rPr>
          <w:rFonts w:ascii="Arial" w:hAnsi="Arial" w:cs="Arial"/>
          <w:b/>
          <w:bCs/>
          <w:sz w:val="20"/>
          <w:lang w:eastAsia="fr-FR"/>
        </w:rPr>
        <w:t>1</w:t>
      </w:r>
      <w:r w:rsidRPr="00527ECD">
        <w:rPr>
          <w:rFonts w:ascii="Arial" w:hAnsi="Arial" w:cs="Arial"/>
          <w:b/>
          <w:bCs/>
          <w:sz w:val="20"/>
          <w:lang w:eastAsia="fr-FR"/>
        </w:rPr>
        <w:t>.1 Changement de dénomination sociale du titulaire</w:t>
      </w: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En cas de modification de sa dénomination sociale, le titulaire doit impérativement en informer le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 xml:space="preserve">pouvoir adjudicateur par écrit et communiquer un extrait </w:t>
      </w:r>
      <w:proofErr w:type="spellStart"/>
      <w:r w:rsidRPr="00527ECD">
        <w:rPr>
          <w:rFonts w:ascii="Arial" w:hAnsi="Arial" w:cs="Arial"/>
          <w:sz w:val="20"/>
          <w:lang w:eastAsia="fr-FR"/>
        </w:rPr>
        <w:t>Kbis</w:t>
      </w:r>
      <w:proofErr w:type="spellEnd"/>
      <w:r w:rsidRPr="00527ECD">
        <w:rPr>
          <w:rFonts w:ascii="Arial" w:hAnsi="Arial" w:cs="Arial"/>
          <w:sz w:val="20"/>
          <w:lang w:eastAsia="fr-FR"/>
        </w:rPr>
        <w:t xml:space="preserve"> mentionnant ce changement, dans les</w:t>
      </w:r>
      <w:r w:rsidR="001C0019" w:rsidRPr="00527ECD">
        <w:rPr>
          <w:rFonts w:ascii="Arial" w:hAnsi="Arial" w:cs="Arial"/>
          <w:sz w:val="20"/>
          <w:lang w:eastAsia="fr-FR"/>
        </w:rPr>
        <w:t xml:space="preserve"> plus brefs délais.</w:t>
      </w:r>
    </w:p>
    <w:p w:rsidR="000A4FFC" w:rsidRDefault="000A4FF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Pr="00527ECD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>1</w:t>
      </w:r>
      <w:r w:rsidR="00F04F89">
        <w:rPr>
          <w:rFonts w:ascii="Arial" w:hAnsi="Arial" w:cs="Arial"/>
          <w:b/>
          <w:bCs/>
          <w:sz w:val="20"/>
          <w:lang w:eastAsia="fr-FR"/>
        </w:rPr>
        <w:t>1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.2 Changement de contractant en cours d’exécution du présent </w:t>
      </w:r>
      <w:r w:rsidR="00A720D7">
        <w:rPr>
          <w:rFonts w:ascii="Arial" w:hAnsi="Arial" w:cs="Arial"/>
          <w:b/>
          <w:bCs/>
          <w:sz w:val="20"/>
          <w:lang w:eastAsia="fr-FR"/>
        </w:rPr>
        <w:t>marché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Le titulaire doit informer le pouvoir adjudicateur de tout projet de fusion ou d’absorption de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 xml:space="preserve">l’entreprise titulaire et de tout projet de cession </w:t>
      </w:r>
      <w:r w:rsidR="00A720D7">
        <w:rPr>
          <w:rFonts w:ascii="Arial" w:hAnsi="Arial" w:cs="Arial"/>
          <w:sz w:val="20"/>
          <w:lang w:eastAsia="fr-FR"/>
        </w:rPr>
        <w:t>du marché</w:t>
      </w:r>
      <w:r w:rsidRPr="00527ECD">
        <w:rPr>
          <w:rFonts w:ascii="Arial" w:hAnsi="Arial" w:cs="Arial"/>
          <w:sz w:val="20"/>
          <w:lang w:eastAsia="fr-FR"/>
        </w:rPr>
        <w:t xml:space="preserve"> dans les plus brefs délais et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produire les documents et renseignements utiles qui lui seront notifiés concernant la nouvelle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 xml:space="preserve">entreprise à qui </w:t>
      </w:r>
      <w:r w:rsidR="00A720D7">
        <w:rPr>
          <w:rFonts w:ascii="Arial" w:hAnsi="Arial" w:cs="Arial"/>
          <w:sz w:val="20"/>
          <w:lang w:eastAsia="fr-FR"/>
        </w:rPr>
        <w:t>le marché</w:t>
      </w:r>
      <w:r w:rsidRPr="00527ECD">
        <w:rPr>
          <w:rFonts w:ascii="Arial" w:hAnsi="Arial" w:cs="Arial"/>
          <w:sz w:val="20"/>
          <w:lang w:eastAsia="fr-FR"/>
        </w:rPr>
        <w:t xml:space="preserve"> est transféré ou cédé.</w:t>
      </w: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 xml:space="preserve">L’acceptation de la cession </w:t>
      </w:r>
      <w:r w:rsidR="00A720D7">
        <w:rPr>
          <w:rFonts w:ascii="Arial" w:hAnsi="Arial" w:cs="Arial"/>
          <w:sz w:val="20"/>
          <w:lang w:eastAsia="fr-FR"/>
        </w:rPr>
        <w:t>du marché</w:t>
      </w:r>
      <w:r w:rsidRPr="00527ECD">
        <w:rPr>
          <w:rFonts w:ascii="Arial" w:hAnsi="Arial" w:cs="Arial"/>
          <w:sz w:val="20"/>
          <w:lang w:eastAsia="fr-FR"/>
        </w:rPr>
        <w:t xml:space="preserve"> par le pouvoir adjudicateur fera l’objet d’un avenant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 xml:space="preserve">constatant le transfert </w:t>
      </w:r>
      <w:r w:rsidR="00A720D7">
        <w:rPr>
          <w:rFonts w:ascii="Arial" w:hAnsi="Arial" w:cs="Arial"/>
          <w:sz w:val="20"/>
          <w:lang w:eastAsia="fr-FR"/>
        </w:rPr>
        <w:t>du marché</w:t>
      </w:r>
      <w:r w:rsidRPr="00527ECD">
        <w:rPr>
          <w:rFonts w:ascii="Arial" w:hAnsi="Arial" w:cs="Arial"/>
          <w:sz w:val="20"/>
          <w:lang w:eastAsia="fr-FR"/>
        </w:rPr>
        <w:t xml:space="preserve"> au nouveau titulaire.</w:t>
      </w:r>
    </w:p>
    <w:p w:rsidR="001C0019" w:rsidRDefault="001C0019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Pr="00527ECD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A720D7" w:rsidRDefault="00A720D7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 xml:space="preserve">ARTICLE </w:t>
      </w:r>
      <w:r w:rsidR="00A720D7" w:rsidRPr="00527ECD">
        <w:rPr>
          <w:rFonts w:ascii="Arial" w:hAnsi="Arial" w:cs="Arial"/>
          <w:b/>
          <w:bCs/>
          <w:sz w:val="20"/>
          <w:lang w:eastAsia="fr-FR"/>
        </w:rPr>
        <w:t>1</w:t>
      </w:r>
      <w:r w:rsidR="00F04F89">
        <w:rPr>
          <w:rFonts w:ascii="Arial" w:hAnsi="Arial" w:cs="Arial"/>
          <w:b/>
          <w:bCs/>
          <w:sz w:val="20"/>
          <w:lang w:eastAsia="fr-FR"/>
        </w:rPr>
        <w:t>2</w:t>
      </w:r>
      <w:r w:rsidR="00A720D7" w:rsidRPr="00527ECD">
        <w:rPr>
          <w:rFonts w:ascii="Arial" w:hAnsi="Arial" w:cs="Arial"/>
          <w:b/>
          <w:bCs/>
          <w:sz w:val="20"/>
          <w:lang w:eastAsia="fr-FR"/>
        </w:rPr>
        <w:t xml:space="preserve"> 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- RESILIATION 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 xml:space="preserve">La résiliation </w:t>
      </w:r>
      <w:r w:rsidR="001A047D">
        <w:rPr>
          <w:rFonts w:ascii="Arial" w:hAnsi="Arial" w:cs="Arial"/>
          <w:sz w:val="20"/>
          <w:lang w:eastAsia="fr-FR"/>
        </w:rPr>
        <w:t>du marché</w:t>
      </w:r>
      <w:r w:rsidRPr="00527ECD">
        <w:rPr>
          <w:rFonts w:ascii="Arial" w:hAnsi="Arial" w:cs="Arial"/>
          <w:sz w:val="20"/>
          <w:lang w:eastAsia="fr-FR"/>
        </w:rPr>
        <w:t xml:space="preserve"> peut être prononcée sans faute des titulaires pour un motif d’intérêt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général.</w:t>
      </w:r>
    </w:p>
    <w:p w:rsidR="000A4FFC" w:rsidRPr="00527ECD" w:rsidRDefault="000A4FF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La résiliation pour faute du titulaire peut également être prononcée dans les hypothèses prévues au CCAG/FCS dans la mesure où la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faute du titulaire rendrait impossible la poursuite des relations contractuelles.</w:t>
      </w:r>
    </w:p>
    <w:p w:rsidR="000A4FFC" w:rsidRPr="00527ECD" w:rsidRDefault="000A4FF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Pr="00527ECD" w:rsidRDefault="006854C2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>Le marché</w:t>
      </w:r>
      <w:r w:rsidR="00C2641A" w:rsidRPr="00527ECD">
        <w:rPr>
          <w:rFonts w:ascii="Arial" w:hAnsi="Arial" w:cs="Arial"/>
          <w:sz w:val="20"/>
          <w:lang w:eastAsia="fr-FR"/>
        </w:rPr>
        <w:t xml:space="preserve"> sera résilié après mise en demeure restée infructueuse.</w:t>
      </w:r>
    </w:p>
    <w:p w:rsidR="00C2641A" w:rsidRPr="00527ECD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27ECD">
        <w:rPr>
          <w:rFonts w:ascii="Arial" w:hAnsi="Arial" w:cs="Arial"/>
          <w:sz w:val="20"/>
          <w:lang w:eastAsia="fr-FR"/>
        </w:rPr>
        <w:t>La mise en demeure doit être notifiée par écrit et assortie d’un délai. A défaut d’indication du délai,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le titulaire dispose de quinze jours à compter de la notification de la mise en demeure, pour satisfaire</w:t>
      </w:r>
      <w:r w:rsidR="001C0019" w:rsidRPr="00527ECD">
        <w:rPr>
          <w:rFonts w:ascii="Arial" w:hAnsi="Arial" w:cs="Arial"/>
          <w:sz w:val="20"/>
          <w:lang w:eastAsia="fr-FR"/>
        </w:rPr>
        <w:t xml:space="preserve"> </w:t>
      </w:r>
      <w:r w:rsidRPr="00527ECD">
        <w:rPr>
          <w:rFonts w:ascii="Arial" w:hAnsi="Arial" w:cs="Arial"/>
          <w:sz w:val="20"/>
          <w:lang w:eastAsia="fr-FR"/>
        </w:rPr>
        <w:t>aux obligations de celle-ci ou pour présenter ses observations.</w:t>
      </w:r>
    </w:p>
    <w:p w:rsidR="001C0019" w:rsidRDefault="001C0019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2C02B4" w:rsidRPr="00527ECD" w:rsidRDefault="002C02B4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</w:p>
    <w:p w:rsidR="00C2641A" w:rsidRDefault="00C2641A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  <w:r w:rsidRPr="00527ECD">
        <w:rPr>
          <w:rFonts w:ascii="Arial" w:hAnsi="Arial" w:cs="Arial"/>
          <w:b/>
          <w:bCs/>
          <w:sz w:val="20"/>
          <w:lang w:eastAsia="fr-FR"/>
        </w:rPr>
        <w:t>ARTICLE 1</w:t>
      </w:r>
      <w:r w:rsidR="00F04F89">
        <w:rPr>
          <w:rFonts w:ascii="Arial" w:hAnsi="Arial" w:cs="Arial"/>
          <w:b/>
          <w:bCs/>
          <w:sz w:val="20"/>
          <w:lang w:eastAsia="fr-FR"/>
        </w:rPr>
        <w:t>3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</w:t>
      </w:r>
      <w:r w:rsidR="00CA1EBE">
        <w:rPr>
          <w:rFonts w:ascii="Arial" w:hAnsi="Arial" w:cs="Arial"/>
          <w:b/>
          <w:bCs/>
          <w:sz w:val="20"/>
          <w:lang w:eastAsia="fr-FR"/>
        </w:rPr>
        <w:t>–</w:t>
      </w:r>
      <w:r w:rsidRPr="00527ECD">
        <w:rPr>
          <w:rFonts w:ascii="Arial" w:hAnsi="Arial" w:cs="Arial"/>
          <w:b/>
          <w:bCs/>
          <w:sz w:val="20"/>
          <w:lang w:eastAsia="fr-FR"/>
        </w:rPr>
        <w:t xml:space="preserve"> PENALITES</w:t>
      </w:r>
    </w:p>
    <w:p w:rsidR="00CA1EBE" w:rsidRPr="00527ECD" w:rsidRDefault="00CA1EBE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eastAsia="fr-FR"/>
        </w:rPr>
      </w:pPr>
    </w:p>
    <w:p w:rsidR="005D00FE" w:rsidRPr="00F04F89" w:rsidRDefault="00D028EC" w:rsidP="006E2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F04F89">
        <w:rPr>
          <w:rFonts w:ascii="Arial" w:hAnsi="Arial" w:cs="Arial"/>
          <w:sz w:val="20"/>
          <w:szCs w:val="20"/>
          <w:lang w:eastAsia="fr-FR"/>
        </w:rPr>
        <w:t>Sur décision expresse du pouvoir adjudicateur</w:t>
      </w:r>
      <w:r w:rsidR="00C2641A" w:rsidRPr="00F04F89">
        <w:rPr>
          <w:rFonts w:ascii="Arial" w:hAnsi="Arial" w:cs="Arial"/>
          <w:sz w:val="20"/>
          <w:szCs w:val="20"/>
          <w:lang w:eastAsia="fr-FR"/>
        </w:rPr>
        <w:t xml:space="preserve">, le </w:t>
      </w:r>
      <w:r w:rsidR="00C23D48">
        <w:rPr>
          <w:rFonts w:ascii="Arial" w:hAnsi="Arial" w:cs="Arial"/>
          <w:sz w:val="20"/>
          <w:szCs w:val="20"/>
          <w:lang w:eastAsia="fr-FR"/>
        </w:rPr>
        <w:t>t</w:t>
      </w:r>
      <w:r w:rsidR="00C2641A" w:rsidRPr="00F04F89">
        <w:rPr>
          <w:rFonts w:ascii="Arial" w:hAnsi="Arial" w:cs="Arial"/>
          <w:sz w:val="20"/>
          <w:szCs w:val="20"/>
          <w:lang w:eastAsia="fr-FR"/>
        </w:rPr>
        <w:t xml:space="preserve">itulaire du </w:t>
      </w:r>
      <w:r w:rsidR="00C23D48">
        <w:rPr>
          <w:rFonts w:ascii="Arial" w:hAnsi="Arial" w:cs="Arial"/>
          <w:sz w:val="20"/>
          <w:szCs w:val="20"/>
          <w:lang w:eastAsia="fr-FR"/>
        </w:rPr>
        <w:t>m</w:t>
      </w:r>
      <w:r w:rsidR="00C2641A" w:rsidRPr="00F04F89">
        <w:rPr>
          <w:rFonts w:ascii="Arial" w:hAnsi="Arial" w:cs="Arial"/>
          <w:sz w:val="20"/>
          <w:szCs w:val="20"/>
          <w:lang w:eastAsia="fr-FR"/>
        </w:rPr>
        <w:t>arché encourt des pénalités en cas de</w:t>
      </w:r>
      <w:r w:rsidR="001C0019" w:rsidRPr="00F04F89">
        <w:rPr>
          <w:rFonts w:ascii="Arial" w:hAnsi="Arial" w:cs="Arial"/>
          <w:sz w:val="20"/>
          <w:szCs w:val="20"/>
          <w:lang w:eastAsia="fr-FR"/>
        </w:rPr>
        <w:t xml:space="preserve"> </w:t>
      </w:r>
      <w:r w:rsidR="00C2641A" w:rsidRPr="00F04F89">
        <w:rPr>
          <w:rFonts w:ascii="Arial" w:hAnsi="Arial" w:cs="Arial"/>
          <w:sz w:val="20"/>
          <w:szCs w:val="20"/>
          <w:lang w:eastAsia="fr-FR"/>
        </w:rPr>
        <w:t xml:space="preserve">défaut de </w:t>
      </w:r>
      <w:r w:rsidR="00C23D48">
        <w:rPr>
          <w:rFonts w:ascii="Arial" w:hAnsi="Arial" w:cs="Arial"/>
          <w:sz w:val="20"/>
          <w:szCs w:val="20"/>
          <w:lang w:eastAsia="fr-FR"/>
        </w:rPr>
        <w:t>r</w:t>
      </w:r>
      <w:r w:rsidR="00C2641A" w:rsidRPr="00F04F89">
        <w:rPr>
          <w:rFonts w:ascii="Arial" w:hAnsi="Arial" w:cs="Arial"/>
          <w:sz w:val="20"/>
          <w:szCs w:val="20"/>
          <w:lang w:eastAsia="fr-FR"/>
        </w:rPr>
        <w:t xml:space="preserve">attachement d’un </w:t>
      </w:r>
      <w:r w:rsidR="00C23D48">
        <w:rPr>
          <w:rFonts w:ascii="Arial" w:hAnsi="Arial" w:cs="Arial"/>
          <w:sz w:val="20"/>
          <w:szCs w:val="20"/>
          <w:lang w:eastAsia="fr-FR"/>
        </w:rPr>
        <w:t>p</w:t>
      </w:r>
      <w:r w:rsidR="00C2641A" w:rsidRPr="00F04F89">
        <w:rPr>
          <w:rFonts w:ascii="Arial" w:hAnsi="Arial" w:cs="Arial"/>
          <w:sz w:val="20"/>
          <w:szCs w:val="20"/>
          <w:lang w:eastAsia="fr-FR"/>
        </w:rPr>
        <w:t xml:space="preserve">oint de </w:t>
      </w:r>
      <w:r w:rsidR="00C23D48">
        <w:rPr>
          <w:rFonts w:ascii="Arial" w:hAnsi="Arial" w:cs="Arial"/>
          <w:sz w:val="20"/>
          <w:szCs w:val="20"/>
          <w:lang w:eastAsia="fr-FR"/>
        </w:rPr>
        <w:t>l</w:t>
      </w:r>
      <w:r w:rsidR="00C2641A" w:rsidRPr="00F04F89">
        <w:rPr>
          <w:rFonts w:ascii="Arial" w:hAnsi="Arial" w:cs="Arial"/>
          <w:sz w:val="20"/>
          <w:szCs w:val="20"/>
          <w:lang w:eastAsia="fr-FR"/>
        </w:rPr>
        <w:t>ivraison à la date fixée</w:t>
      </w:r>
      <w:r w:rsidR="00F04F89" w:rsidRPr="00F04F89">
        <w:rPr>
          <w:rFonts w:ascii="Arial" w:hAnsi="Arial" w:cs="Arial"/>
          <w:sz w:val="20"/>
          <w:szCs w:val="20"/>
          <w:lang w:eastAsia="fr-FR"/>
        </w:rPr>
        <w:t>.</w:t>
      </w:r>
    </w:p>
    <w:p w:rsidR="00F04F89" w:rsidRDefault="005D00FE" w:rsidP="00F04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F04F89">
        <w:rPr>
          <w:rFonts w:ascii="Arial" w:hAnsi="Arial" w:cs="Arial"/>
          <w:bCs/>
          <w:sz w:val="20"/>
          <w:szCs w:val="20"/>
        </w:rPr>
        <w:t>Par dérogation de l’article 14.1 du CCAG FC/S si le délai contractuel est dépassé, par le fait du titulaire, celui-ci encourt, par jour calendaire de retard et sans mise en demeure préalable</w:t>
      </w:r>
      <w:r w:rsidR="00F04F89">
        <w:rPr>
          <w:rFonts w:ascii="Arial" w:hAnsi="Arial" w:cs="Arial"/>
          <w:sz w:val="20"/>
          <w:szCs w:val="20"/>
          <w:lang w:eastAsia="fr-FR"/>
        </w:rPr>
        <w:t xml:space="preserve"> </w:t>
      </w:r>
      <w:r w:rsidR="003F60A7" w:rsidRPr="00F04F89">
        <w:rPr>
          <w:rFonts w:ascii="Arial" w:hAnsi="Arial" w:cs="Arial"/>
          <w:sz w:val="20"/>
          <w:szCs w:val="20"/>
          <w:lang w:eastAsia="fr-FR"/>
        </w:rPr>
        <w:t>une</w:t>
      </w:r>
      <w:r w:rsidR="006A67D4" w:rsidRPr="00F04F89">
        <w:rPr>
          <w:rFonts w:ascii="Arial" w:hAnsi="Arial" w:cs="Arial"/>
          <w:sz w:val="20"/>
          <w:szCs w:val="20"/>
          <w:lang w:eastAsia="fr-FR"/>
        </w:rPr>
        <w:t xml:space="preserve"> pénalité égale à 100 €</w:t>
      </w:r>
      <w:r w:rsidR="00715748" w:rsidRPr="00F04F89">
        <w:rPr>
          <w:rFonts w:ascii="Arial" w:hAnsi="Arial" w:cs="Arial"/>
          <w:sz w:val="20"/>
          <w:szCs w:val="20"/>
          <w:lang w:eastAsia="fr-FR"/>
        </w:rPr>
        <w:t xml:space="preserve"> TTC appliqués</w:t>
      </w:r>
      <w:r w:rsidR="006A67D4" w:rsidRPr="00F04F89">
        <w:rPr>
          <w:rFonts w:ascii="Arial" w:hAnsi="Arial" w:cs="Arial"/>
          <w:sz w:val="20"/>
          <w:szCs w:val="20"/>
          <w:lang w:eastAsia="fr-FR"/>
        </w:rPr>
        <w:t xml:space="preserve"> par jour de retard à compter du premier jour de retard.</w:t>
      </w:r>
      <w:r w:rsidR="002C02B4" w:rsidRPr="00F04F89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5D00FE" w:rsidRPr="00F04F89" w:rsidRDefault="005D00FE" w:rsidP="00F04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F04F89">
        <w:rPr>
          <w:rFonts w:ascii="Arial" w:hAnsi="Arial" w:cs="Arial"/>
          <w:bCs/>
          <w:sz w:val="20"/>
          <w:szCs w:val="20"/>
        </w:rPr>
        <w:t xml:space="preserve">Cette pénalité s’appliquera également en cas d’interruption de la fourniture et de l’acheminement d’électricité sur ce site. </w:t>
      </w:r>
    </w:p>
    <w:p w:rsidR="005D00FE" w:rsidRDefault="005D00FE" w:rsidP="006E20BC">
      <w:pPr>
        <w:autoSpaceDE w:val="0"/>
        <w:autoSpaceDN w:val="0"/>
        <w:adjustRightInd w:val="0"/>
        <w:spacing w:after="0" w:line="240" w:lineRule="auto"/>
        <w:jc w:val="both"/>
      </w:pPr>
    </w:p>
    <w:sectPr w:rsidR="005D00FE" w:rsidSect="00ED6B1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30" w:rsidRDefault="00FE1330" w:rsidP="00ED6B17">
      <w:pPr>
        <w:spacing w:after="0" w:line="240" w:lineRule="auto"/>
      </w:pPr>
      <w:r>
        <w:separator/>
      </w:r>
    </w:p>
  </w:endnote>
  <w:endnote w:type="continuationSeparator" w:id="0">
    <w:p w:rsidR="00FE1330" w:rsidRDefault="00FE1330" w:rsidP="00E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501946"/>
      <w:docPartObj>
        <w:docPartGallery w:val="Page Numbers (Bottom of Page)"/>
        <w:docPartUnique/>
      </w:docPartObj>
    </w:sdtPr>
    <w:sdtContent>
      <w:p w:rsidR="00ED6B17" w:rsidRDefault="00ED6B17">
        <w:pPr>
          <w:pStyle w:val="Pieddepage"/>
          <w:jc w:val="center"/>
        </w:pPr>
        <w:r>
          <w:t xml:space="preserve">Cahier des Clauses Administratives Particulières – Page </w:t>
        </w:r>
        <w:r w:rsidR="00D96EC5">
          <w:fldChar w:fldCharType="begin"/>
        </w:r>
        <w:r>
          <w:instrText>PAGE   \* MERGEFORMAT</w:instrText>
        </w:r>
        <w:r w:rsidR="00D96EC5">
          <w:fldChar w:fldCharType="separate"/>
        </w:r>
        <w:r w:rsidR="00FD582C">
          <w:rPr>
            <w:noProof/>
          </w:rPr>
          <w:t>6</w:t>
        </w:r>
        <w:r w:rsidR="00D96EC5">
          <w:fldChar w:fldCharType="end"/>
        </w:r>
        <w:r w:rsidR="00B34BBA">
          <w:t xml:space="preserve"> sur </w:t>
        </w:r>
        <w:r w:rsidR="00A720D7">
          <w:t>6</w:t>
        </w:r>
      </w:p>
    </w:sdtContent>
  </w:sdt>
  <w:p w:rsidR="00ED6B17" w:rsidRDefault="00ED6B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30" w:rsidRDefault="00FE1330" w:rsidP="00ED6B17">
      <w:pPr>
        <w:spacing w:after="0" w:line="240" w:lineRule="auto"/>
      </w:pPr>
      <w:r>
        <w:separator/>
      </w:r>
    </w:p>
  </w:footnote>
  <w:footnote w:type="continuationSeparator" w:id="0">
    <w:p w:rsidR="00FE1330" w:rsidRDefault="00FE1330" w:rsidP="00ED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7B6"/>
    <w:multiLevelType w:val="hybridMultilevel"/>
    <w:tmpl w:val="FE8263DA"/>
    <w:lvl w:ilvl="0" w:tplc="79D208DA">
      <w:start w:val="1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51E38"/>
    <w:multiLevelType w:val="hybridMultilevel"/>
    <w:tmpl w:val="BF2A5F18"/>
    <w:lvl w:ilvl="0" w:tplc="FBBABBB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F031F"/>
    <w:multiLevelType w:val="hybridMultilevel"/>
    <w:tmpl w:val="FA3C6AB6"/>
    <w:lvl w:ilvl="0" w:tplc="38C2BC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E3A81"/>
    <w:multiLevelType w:val="hybridMultilevel"/>
    <w:tmpl w:val="5FF0EC82"/>
    <w:lvl w:ilvl="0" w:tplc="38C2BC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396B"/>
    <w:multiLevelType w:val="hybridMultilevel"/>
    <w:tmpl w:val="80244E56"/>
    <w:lvl w:ilvl="0" w:tplc="DC68087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4111"/>
    <w:multiLevelType w:val="hybridMultilevel"/>
    <w:tmpl w:val="CF744296"/>
    <w:lvl w:ilvl="0" w:tplc="F9968C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034C"/>
    <w:multiLevelType w:val="hybridMultilevel"/>
    <w:tmpl w:val="618CCA22"/>
    <w:lvl w:ilvl="0" w:tplc="38C2BC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2C6"/>
    <w:multiLevelType w:val="hybridMultilevel"/>
    <w:tmpl w:val="78DADEAE"/>
    <w:lvl w:ilvl="0" w:tplc="DBEED39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1A"/>
    <w:rsid w:val="00021441"/>
    <w:rsid w:val="0004576B"/>
    <w:rsid w:val="00046745"/>
    <w:rsid w:val="00072E67"/>
    <w:rsid w:val="0007491A"/>
    <w:rsid w:val="000A4FFC"/>
    <w:rsid w:val="000B1FAD"/>
    <w:rsid w:val="0012749A"/>
    <w:rsid w:val="00135623"/>
    <w:rsid w:val="001367EB"/>
    <w:rsid w:val="00150134"/>
    <w:rsid w:val="001629D5"/>
    <w:rsid w:val="001A047D"/>
    <w:rsid w:val="001C0019"/>
    <w:rsid w:val="001C2364"/>
    <w:rsid w:val="001C40C9"/>
    <w:rsid w:val="001D6CD4"/>
    <w:rsid w:val="001E2591"/>
    <w:rsid w:val="001F3441"/>
    <w:rsid w:val="00214722"/>
    <w:rsid w:val="00214D52"/>
    <w:rsid w:val="00237B9A"/>
    <w:rsid w:val="0024703E"/>
    <w:rsid w:val="002667E3"/>
    <w:rsid w:val="002C02B4"/>
    <w:rsid w:val="002D3A0D"/>
    <w:rsid w:val="00304618"/>
    <w:rsid w:val="00304C48"/>
    <w:rsid w:val="00327C95"/>
    <w:rsid w:val="003558BD"/>
    <w:rsid w:val="003610FB"/>
    <w:rsid w:val="00375645"/>
    <w:rsid w:val="003816DE"/>
    <w:rsid w:val="00396C0C"/>
    <w:rsid w:val="003A4436"/>
    <w:rsid w:val="003A6544"/>
    <w:rsid w:val="003A77C0"/>
    <w:rsid w:val="003B42C7"/>
    <w:rsid w:val="003C315B"/>
    <w:rsid w:val="003C49F1"/>
    <w:rsid w:val="003C51DB"/>
    <w:rsid w:val="003D5219"/>
    <w:rsid w:val="003F60A7"/>
    <w:rsid w:val="0040056C"/>
    <w:rsid w:val="00401432"/>
    <w:rsid w:val="00414F9B"/>
    <w:rsid w:val="00420CF4"/>
    <w:rsid w:val="004226D3"/>
    <w:rsid w:val="0046367B"/>
    <w:rsid w:val="0046766E"/>
    <w:rsid w:val="00485E73"/>
    <w:rsid w:val="00495D89"/>
    <w:rsid w:val="004B429B"/>
    <w:rsid w:val="004F48D3"/>
    <w:rsid w:val="004F6B42"/>
    <w:rsid w:val="004F6BFA"/>
    <w:rsid w:val="005057F6"/>
    <w:rsid w:val="00513D32"/>
    <w:rsid w:val="00527ECD"/>
    <w:rsid w:val="00555666"/>
    <w:rsid w:val="0056105E"/>
    <w:rsid w:val="00576F9B"/>
    <w:rsid w:val="005975F8"/>
    <w:rsid w:val="005D00FE"/>
    <w:rsid w:val="00606D2E"/>
    <w:rsid w:val="00620D0E"/>
    <w:rsid w:val="0065103C"/>
    <w:rsid w:val="006725BC"/>
    <w:rsid w:val="006854C2"/>
    <w:rsid w:val="00686CBF"/>
    <w:rsid w:val="006965AF"/>
    <w:rsid w:val="006A67D4"/>
    <w:rsid w:val="006B7C6E"/>
    <w:rsid w:val="006E20BC"/>
    <w:rsid w:val="00715748"/>
    <w:rsid w:val="00797C7E"/>
    <w:rsid w:val="007C0A7A"/>
    <w:rsid w:val="00831415"/>
    <w:rsid w:val="00851A04"/>
    <w:rsid w:val="008905DB"/>
    <w:rsid w:val="008F6B38"/>
    <w:rsid w:val="009148C0"/>
    <w:rsid w:val="009272AB"/>
    <w:rsid w:val="00964435"/>
    <w:rsid w:val="009717C8"/>
    <w:rsid w:val="009868D1"/>
    <w:rsid w:val="009B098C"/>
    <w:rsid w:val="009E573F"/>
    <w:rsid w:val="00A10AFC"/>
    <w:rsid w:val="00A371A8"/>
    <w:rsid w:val="00A720D7"/>
    <w:rsid w:val="00A92F92"/>
    <w:rsid w:val="00A93BB2"/>
    <w:rsid w:val="00AC4BE9"/>
    <w:rsid w:val="00AD044B"/>
    <w:rsid w:val="00AF24F4"/>
    <w:rsid w:val="00AF30BD"/>
    <w:rsid w:val="00B34BBA"/>
    <w:rsid w:val="00B37A2C"/>
    <w:rsid w:val="00B764DD"/>
    <w:rsid w:val="00BA1BA0"/>
    <w:rsid w:val="00BA1C9A"/>
    <w:rsid w:val="00BA513B"/>
    <w:rsid w:val="00BE28FA"/>
    <w:rsid w:val="00C16BFE"/>
    <w:rsid w:val="00C23D48"/>
    <w:rsid w:val="00C2641A"/>
    <w:rsid w:val="00C42261"/>
    <w:rsid w:val="00C56462"/>
    <w:rsid w:val="00C56B98"/>
    <w:rsid w:val="00C83EB4"/>
    <w:rsid w:val="00C90A68"/>
    <w:rsid w:val="00CA1EBE"/>
    <w:rsid w:val="00CC26F1"/>
    <w:rsid w:val="00CF5508"/>
    <w:rsid w:val="00D028EC"/>
    <w:rsid w:val="00D213EA"/>
    <w:rsid w:val="00D44347"/>
    <w:rsid w:val="00D534DA"/>
    <w:rsid w:val="00D67227"/>
    <w:rsid w:val="00D93396"/>
    <w:rsid w:val="00D96EC5"/>
    <w:rsid w:val="00DB09D0"/>
    <w:rsid w:val="00DC5C57"/>
    <w:rsid w:val="00DE1FBA"/>
    <w:rsid w:val="00DE4BAC"/>
    <w:rsid w:val="00E50B9A"/>
    <w:rsid w:val="00E51E7E"/>
    <w:rsid w:val="00E80F92"/>
    <w:rsid w:val="00E93DE8"/>
    <w:rsid w:val="00E966A3"/>
    <w:rsid w:val="00EA2906"/>
    <w:rsid w:val="00EC48CE"/>
    <w:rsid w:val="00ED1F46"/>
    <w:rsid w:val="00ED6B17"/>
    <w:rsid w:val="00EE4042"/>
    <w:rsid w:val="00EF79EA"/>
    <w:rsid w:val="00F01431"/>
    <w:rsid w:val="00F04F89"/>
    <w:rsid w:val="00F237D0"/>
    <w:rsid w:val="00F517BD"/>
    <w:rsid w:val="00F67832"/>
    <w:rsid w:val="00F7268E"/>
    <w:rsid w:val="00F816B4"/>
    <w:rsid w:val="00F854D3"/>
    <w:rsid w:val="00F92AEF"/>
    <w:rsid w:val="00F9678E"/>
    <w:rsid w:val="00F973C4"/>
    <w:rsid w:val="00FA08C4"/>
    <w:rsid w:val="00FD582C"/>
    <w:rsid w:val="00FE0CAC"/>
    <w:rsid w:val="00FE1330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A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046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46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461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6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461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61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10A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B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B17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9148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046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46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461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6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461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61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10A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B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B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AAFB-6E17-4D57-9A11-8722C0B5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2020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UEM SAEML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SCHMISSER Laure-Anne</dc:creator>
  <cp:lastModifiedBy>groulon1</cp:lastModifiedBy>
  <cp:revision>8</cp:revision>
  <cp:lastPrinted>2015-05-28T13:07:00Z</cp:lastPrinted>
  <dcterms:created xsi:type="dcterms:W3CDTF">2015-05-06T14:20:00Z</dcterms:created>
  <dcterms:modified xsi:type="dcterms:W3CDTF">2018-05-22T08:29:00Z</dcterms:modified>
</cp:coreProperties>
</file>