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16" w:rsidRDefault="00B94016" w:rsidP="00B94016">
      <w:pPr>
        <w:jc w:val="center"/>
      </w:pPr>
      <w:r>
        <w:rPr>
          <w:b/>
          <w:sz w:val="28"/>
        </w:rPr>
        <w:t>MARCHE PUBLIC</w:t>
      </w:r>
      <w:r>
        <w:rPr>
          <w:b/>
          <w:color w:val="00B0F0"/>
          <w:sz w:val="28"/>
        </w:rPr>
        <w:t xml:space="preserve"> </w:t>
      </w:r>
      <w:r>
        <w:rPr>
          <w:b/>
          <w:sz w:val="28"/>
        </w:rPr>
        <w:t>DE FOURNITURES</w:t>
      </w:r>
    </w:p>
    <w:p w:rsidR="00B94016" w:rsidRDefault="00B94016" w:rsidP="00B94016">
      <w:pPr>
        <w:jc w:val="left"/>
      </w:pPr>
    </w:p>
    <w:p w:rsidR="00B94016" w:rsidRDefault="00B94016" w:rsidP="00B94016">
      <w:pPr>
        <w:jc w:val="left"/>
      </w:pPr>
    </w:p>
    <w:p w:rsidR="00B94016" w:rsidRDefault="00B94016" w:rsidP="00B94016">
      <w:pPr>
        <w:jc w:val="left"/>
      </w:pPr>
    </w:p>
    <w:p w:rsidR="00B94016" w:rsidRDefault="00B94016" w:rsidP="00B94016">
      <w:pPr>
        <w:jc w:val="left"/>
      </w:pPr>
    </w:p>
    <w:p w:rsidR="00B94016" w:rsidRDefault="00B94016" w:rsidP="00B94016">
      <w:pPr>
        <w:jc w:val="left"/>
      </w:pPr>
      <w:r>
        <w:t>LYCÉE ALFRED KASTLER</w:t>
      </w:r>
    </w:p>
    <w:p w:rsidR="00B94016" w:rsidRDefault="00B94016" w:rsidP="00B94016">
      <w:pPr>
        <w:jc w:val="left"/>
      </w:pPr>
      <w:r>
        <w:t>Service Intendance</w:t>
      </w:r>
    </w:p>
    <w:p w:rsidR="00B94016" w:rsidRDefault="00B94016" w:rsidP="00B94016">
      <w:pPr>
        <w:jc w:val="left"/>
      </w:pPr>
      <w:r>
        <w:t>14 avenue de l’Université</w:t>
      </w:r>
    </w:p>
    <w:p w:rsidR="00B94016" w:rsidRDefault="00B94016" w:rsidP="00B94016">
      <w:pPr>
        <w:jc w:val="left"/>
      </w:pPr>
      <w:r>
        <w:t>33400 TALENCE CEDEX</w:t>
      </w:r>
    </w:p>
    <w:p w:rsidR="00B94016" w:rsidRDefault="00B94016" w:rsidP="00B94016">
      <w:pPr>
        <w:rPr>
          <w:spacing w:val="22"/>
          <w:sz w:val="28"/>
        </w:rPr>
      </w:pPr>
    </w:p>
    <w:p w:rsidR="00B94016" w:rsidRDefault="00B94016" w:rsidP="00B94016">
      <w:pPr>
        <w:rPr>
          <w:spacing w:val="22"/>
          <w:sz w:val="28"/>
          <w:szCs w:val="28"/>
        </w:rPr>
      </w:pPr>
    </w:p>
    <w:p w:rsidR="00B94016" w:rsidRDefault="00B94016" w:rsidP="00B94016">
      <w:pPr>
        <w:rPr>
          <w:spacing w:val="22"/>
          <w:sz w:val="28"/>
          <w:szCs w:val="28"/>
        </w:rPr>
      </w:pPr>
    </w:p>
    <w:p w:rsidR="00B94016" w:rsidRDefault="00B94016" w:rsidP="00B94016">
      <w:pPr>
        <w:jc w:val="center"/>
      </w:pPr>
      <w:r>
        <w:rPr>
          <w:b/>
          <w:spacing w:val="22"/>
          <w:sz w:val="28"/>
          <w:szCs w:val="28"/>
        </w:rPr>
        <w:t>RÈGLEMENT DE CONSULTATION N°</w:t>
      </w:r>
      <w:r w:rsidRPr="0045539F">
        <w:rPr>
          <w:b/>
          <w:color w:val="000000"/>
          <w:spacing w:val="22"/>
          <w:sz w:val="28"/>
          <w:szCs w:val="28"/>
        </w:rPr>
        <w:t>03/2018</w:t>
      </w:r>
    </w:p>
    <w:p w:rsidR="00B94016" w:rsidRDefault="00B94016" w:rsidP="00B94016">
      <w:pPr>
        <w:rPr>
          <w:b/>
          <w:spacing w:val="22"/>
          <w:sz w:val="28"/>
          <w:szCs w:val="28"/>
        </w:rPr>
      </w:pPr>
    </w:p>
    <w:p w:rsidR="00B94016" w:rsidRDefault="00B94016" w:rsidP="00B94016">
      <w:pPr>
        <w:rPr>
          <w:b/>
          <w:spacing w:val="22"/>
          <w:sz w:val="28"/>
          <w:szCs w:val="28"/>
        </w:rPr>
      </w:pPr>
    </w:p>
    <w:p w:rsidR="00B94016" w:rsidRDefault="00B94016" w:rsidP="00B94016">
      <w:pPr>
        <w:rPr>
          <w:b/>
          <w:spacing w:val="22"/>
          <w:sz w:val="28"/>
          <w:szCs w:val="28"/>
        </w:rPr>
      </w:pPr>
    </w:p>
    <w:p w:rsidR="00B94016" w:rsidRDefault="00B94016" w:rsidP="00B94016">
      <w:pPr>
        <w:pBdr>
          <w:top w:val="single" w:sz="4" w:space="1" w:color="000000"/>
          <w:left w:val="single" w:sz="4" w:space="4" w:color="000000"/>
          <w:bottom w:val="single" w:sz="4" w:space="1" w:color="000000"/>
          <w:right w:val="single" w:sz="4" w:space="4" w:color="000000"/>
        </w:pBdr>
        <w:jc w:val="center"/>
        <w:rPr>
          <w:rFonts w:ascii="Calibri" w:hAnsi="Calibri" w:cs="Calibri"/>
          <w:spacing w:val="22"/>
          <w:sz w:val="32"/>
          <w:szCs w:val="32"/>
          <w:u w:val="single"/>
        </w:rPr>
      </w:pPr>
    </w:p>
    <w:p w:rsidR="00B94016" w:rsidRDefault="00B94016" w:rsidP="00B94016">
      <w:pPr>
        <w:pBdr>
          <w:top w:val="single" w:sz="4" w:space="1" w:color="000000"/>
          <w:left w:val="single" w:sz="4" w:space="4" w:color="000000"/>
          <w:bottom w:val="single" w:sz="4" w:space="1" w:color="000000"/>
          <w:right w:val="single" w:sz="4" w:space="4" w:color="000000"/>
        </w:pBdr>
        <w:jc w:val="center"/>
      </w:pPr>
      <w:r>
        <w:rPr>
          <w:rFonts w:ascii="Calibri" w:hAnsi="Calibri" w:cs="Calibri"/>
          <w:b/>
          <w:i/>
          <w:spacing w:val="22"/>
          <w:sz w:val="32"/>
          <w:szCs w:val="32"/>
        </w:rPr>
        <w:t>Prestation</w:t>
      </w:r>
      <w:r>
        <w:rPr>
          <w:rFonts w:ascii="Calibri" w:hAnsi="Calibri" w:cs="Calibri"/>
          <w:i/>
          <w:spacing w:val="22"/>
          <w:sz w:val="32"/>
          <w:szCs w:val="32"/>
        </w:rPr>
        <w:t> :</w:t>
      </w:r>
      <w:r>
        <w:rPr>
          <w:rFonts w:ascii="Calibri" w:hAnsi="Calibri" w:cs="Calibri"/>
          <w:spacing w:val="22"/>
          <w:sz w:val="32"/>
          <w:szCs w:val="32"/>
        </w:rPr>
        <w:t xml:space="preserve"> achat de matériels pédagogiques.</w:t>
      </w:r>
    </w:p>
    <w:p w:rsidR="00B94016" w:rsidRDefault="00B94016" w:rsidP="00B94016">
      <w:pPr>
        <w:pBdr>
          <w:top w:val="single" w:sz="4" w:space="1" w:color="000000"/>
          <w:left w:val="single" w:sz="4" w:space="4" w:color="000000"/>
          <w:bottom w:val="single" w:sz="4" w:space="1" w:color="000000"/>
          <w:right w:val="single" w:sz="4" w:space="4" w:color="000000"/>
        </w:pBdr>
        <w:jc w:val="center"/>
        <w:rPr>
          <w:rFonts w:ascii="Calibri" w:hAnsi="Calibri" w:cs="Calibri"/>
          <w:spacing w:val="22"/>
          <w:sz w:val="32"/>
          <w:szCs w:val="32"/>
        </w:rPr>
      </w:pPr>
      <w:r>
        <w:rPr>
          <w:rFonts w:ascii="Calibri" w:hAnsi="Calibri" w:cs="Calibri"/>
          <w:spacing w:val="22"/>
          <w:sz w:val="32"/>
          <w:szCs w:val="32"/>
        </w:rPr>
        <w:t>Section de BTS Systèmes Photoniques</w:t>
      </w:r>
    </w:p>
    <w:p w:rsidR="00B94016" w:rsidRDefault="00B94016" w:rsidP="00B94016">
      <w:pPr>
        <w:pBdr>
          <w:top w:val="single" w:sz="4" w:space="1" w:color="000000"/>
          <w:left w:val="single" w:sz="4" w:space="4" w:color="000000"/>
          <w:bottom w:val="single" w:sz="4" w:space="1" w:color="000000"/>
          <w:right w:val="single" w:sz="4" w:space="4" w:color="000000"/>
        </w:pBdr>
        <w:jc w:val="center"/>
      </w:pPr>
      <w:proofErr w:type="gramStart"/>
      <w:r>
        <w:rPr>
          <w:rFonts w:ascii="Calibri" w:hAnsi="Calibri" w:cs="Calibri"/>
          <w:spacing w:val="22"/>
          <w:sz w:val="32"/>
          <w:szCs w:val="32"/>
        </w:rPr>
        <w:t>du</w:t>
      </w:r>
      <w:proofErr w:type="gramEnd"/>
      <w:r>
        <w:rPr>
          <w:rFonts w:ascii="Calibri" w:hAnsi="Calibri" w:cs="Calibri"/>
          <w:spacing w:val="22"/>
          <w:sz w:val="32"/>
          <w:szCs w:val="32"/>
        </w:rPr>
        <w:t xml:space="preserve"> Lycée Alfred Kastler</w:t>
      </w:r>
    </w:p>
    <w:p w:rsidR="00B94016" w:rsidRDefault="00B94016" w:rsidP="00B94016">
      <w:pPr>
        <w:pBdr>
          <w:top w:val="single" w:sz="4" w:space="1" w:color="000000"/>
          <w:left w:val="single" w:sz="4" w:space="4" w:color="000000"/>
          <w:bottom w:val="single" w:sz="4" w:space="1" w:color="000000"/>
          <w:right w:val="single" w:sz="4" w:space="4" w:color="000000"/>
        </w:pBdr>
        <w:jc w:val="center"/>
        <w:rPr>
          <w:rFonts w:ascii="Calibri" w:hAnsi="Calibri" w:cs="Calibri"/>
          <w:spacing w:val="22"/>
          <w:sz w:val="32"/>
          <w:szCs w:val="32"/>
        </w:rPr>
      </w:pPr>
    </w:p>
    <w:p w:rsidR="00B94016" w:rsidRDefault="00B94016" w:rsidP="00B94016">
      <w:pPr>
        <w:rPr>
          <w:rFonts w:ascii="Calibri" w:hAnsi="Calibri" w:cs="Calibri"/>
          <w:spacing w:val="22"/>
          <w:sz w:val="32"/>
          <w:szCs w:val="32"/>
        </w:rPr>
      </w:pPr>
    </w:p>
    <w:p w:rsidR="00B94016" w:rsidRDefault="00B94016" w:rsidP="00B94016">
      <w:pPr>
        <w:rPr>
          <w:rFonts w:ascii="Calibri" w:hAnsi="Calibri" w:cs="Calibri"/>
          <w:spacing w:val="22"/>
          <w:sz w:val="32"/>
          <w:szCs w:val="32"/>
        </w:rPr>
      </w:pPr>
    </w:p>
    <w:p w:rsidR="00B94016" w:rsidRDefault="00B94016" w:rsidP="00B94016">
      <w:pPr>
        <w:rPr>
          <w:rFonts w:ascii="Calibri" w:hAnsi="Calibri" w:cs="Calibri"/>
          <w:spacing w:val="22"/>
          <w:sz w:val="32"/>
          <w:szCs w:val="32"/>
        </w:rPr>
      </w:pPr>
    </w:p>
    <w:p w:rsidR="00B94016" w:rsidRDefault="00B94016" w:rsidP="00B94016">
      <w:pPr>
        <w:pStyle w:val="Rpertoire"/>
        <w:suppressLineNumbers w:val="0"/>
        <w:jc w:val="center"/>
      </w:pPr>
      <w:r>
        <w:t>LYCÉE ALFRED KASTLER – 33400 TALENCE</w:t>
      </w:r>
    </w:p>
    <w:p w:rsidR="00B94016" w:rsidRDefault="00B94016" w:rsidP="00B94016">
      <w:pPr>
        <w:pStyle w:val="Rpertoire"/>
        <w:suppressLineNumbers w:val="0"/>
        <w:jc w:val="center"/>
      </w:pPr>
      <w:r>
        <w:rPr>
          <w:b/>
        </w:rPr>
        <w:t>Pouvoir Adjudicateur :</w:t>
      </w:r>
    </w:p>
    <w:p w:rsidR="00B94016" w:rsidRDefault="00B94016" w:rsidP="00B94016">
      <w:pPr>
        <w:pStyle w:val="Rpertoire"/>
        <w:suppressLineNumbers w:val="0"/>
        <w:jc w:val="center"/>
      </w:pPr>
      <w:r>
        <w:t>Jean-Claude HAGET - Chef d’établissement</w:t>
      </w:r>
    </w:p>
    <w:p w:rsidR="00B94016" w:rsidRDefault="00B94016" w:rsidP="00B94016">
      <w:pPr>
        <w:pStyle w:val="Rpertoire"/>
        <w:suppressLineNumbers w:val="0"/>
        <w:jc w:val="center"/>
      </w:pPr>
      <w:r>
        <w:rPr>
          <w:b/>
        </w:rPr>
        <w:t>Service Intendance :</w:t>
      </w:r>
    </w:p>
    <w:p w:rsidR="00B94016" w:rsidRDefault="00B94016" w:rsidP="00B94016">
      <w:pPr>
        <w:pStyle w:val="Rpertoire"/>
        <w:suppressLineNumbers w:val="0"/>
        <w:jc w:val="center"/>
      </w:pPr>
      <w:r>
        <w:t>Daniel PEROSA - Directeur des services Administratifs et Techniques</w:t>
      </w:r>
    </w:p>
    <w:p w:rsidR="00B94016" w:rsidRDefault="00B94016" w:rsidP="00B94016">
      <w:pPr>
        <w:pStyle w:val="Rpertoire"/>
        <w:suppressLineNumbers w:val="0"/>
      </w:pPr>
    </w:p>
    <w:p w:rsidR="00B94016" w:rsidRDefault="00B94016" w:rsidP="00B94016">
      <w:pPr>
        <w:pStyle w:val="Rpertoire"/>
        <w:suppressLineNumbers w:val="0"/>
      </w:pPr>
    </w:p>
    <w:p w:rsidR="00B94016" w:rsidRDefault="00B94016" w:rsidP="00B94016">
      <w:pPr>
        <w:pStyle w:val="Rpertoire"/>
        <w:suppressLineNumbers w:val="0"/>
      </w:pPr>
    </w:p>
    <w:p w:rsidR="00B94016" w:rsidRDefault="00B94016" w:rsidP="00B94016">
      <w:pPr>
        <w:pStyle w:val="Rpertoire"/>
        <w:suppressLineNumbers w:val="0"/>
        <w:ind w:left="0"/>
      </w:pPr>
    </w:p>
    <w:p w:rsidR="00B94016" w:rsidRDefault="00B94016" w:rsidP="00B94016">
      <w:pPr>
        <w:pStyle w:val="Rpertoire"/>
        <w:suppressLineNumbers w:val="0"/>
      </w:pPr>
      <w:r>
        <w:t>La procédure de consultation utilisée est la suivante :</w:t>
      </w:r>
    </w:p>
    <w:p w:rsidR="00B94016" w:rsidRDefault="00B94016" w:rsidP="00B94016">
      <w:pPr>
        <w:pStyle w:val="Rpertoire"/>
        <w:suppressLineNumbers w:val="0"/>
      </w:pPr>
    </w:p>
    <w:p w:rsidR="00B94016" w:rsidRDefault="00B94016" w:rsidP="00B94016">
      <w:pPr>
        <w:pStyle w:val="Rpertoire"/>
        <w:suppressLineNumbers w:val="0"/>
        <w:jc w:val="center"/>
      </w:pPr>
      <w:r>
        <w:rPr>
          <w:b/>
        </w:rPr>
        <w:t>Marché passé en Procédure Adaptée en application de l’article 27 du décret n°2016-360</w:t>
      </w:r>
    </w:p>
    <w:p w:rsidR="00B94016" w:rsidRDefault="00B94016" w:rsidP="00B94016">
      <w:pPr>
        <w:pStyle w:val="Rpertoire"/>
        <w:suppressLineNumbers w:val="0"/>
        <w:jc w:val="center"/>
      </w:pPr>
      <w:proofErr w:type="gramStart"/>
      <w:r>
        <w:rPr>
          <w:b/>
        </w:rPr>
        <w:t>du</w:t>
      </w:r>
      <w:proofErr w:type="gramEnd"/>
      <w:r>
        <w:rPr>
          <w:b/>
        </w:rPr>
        <w:t xml:space="preserve"> 25 mars 2016 relatif aux marchés publics</w:t>
      </w:r>
    </w:p>
    <w:p w:rsidR="00B94016" w:rsidRDefault="00B94016" w:rsidP="00B94016">
      <w:pPr>
        <w:pStyle w:val="Rpertoire"/>
        <w:suppressLineNumbers w:val="0"/>
        <w:rPr>
          <w:b/>
        </w:rPr>
      </w:pPr>
    </w:p>
    <w:p w:rsidR="00B94016" w:rsidRDefault="00B94016" w:rsidP="00B94016">
      <w:pPr>
        <w:pStyle w:val="Rpertoire"/>
        <w:suppressLineNumbers w:val="0"/>
        <w:rPr>
          <w:b/>
        </w:rPr>
      </w:pPr>
    </w:p>
    <w:p w:rsidR="00B94016" w:rsidRDefault="00B94016" w:rsidP="00B94016">
      <w:pPr>
        <w:pStyle w:val="Rpertoire"/>
        <w:suppressLineNumbers w:val="0"/>
        <w:rPr>
          <w:b/>
        </w:rPr>
      </w:pPr>
    </w:p>
    <w:p w:rsidR="00B94016" w:rsidRDefault="00B94016" w:rsidP="00B94016">
      <w:pPr>
        <w:pStyle w:val="Rpertoire"/>
        <w:suppressLineNumbers w:val="0"/>
      </w:pPr>
    </w:p>
    <w:p w:rsidR="00B94016" w:rsidRDefault="00B94016" w:rsidP="00B94016">
      <w:pPr>
        <w:pStyle w:val="Rpertoire"/>
        <w:suppressLineNumbers w:val="0"/>
        <w:jc w:val="center"/>
      </w:pPr>
      <w:r>
        <w:t>Date et heure limite de réception des offres</w:t>
      </w:r>
    </w:p>
    <w:p w:rsidR="00B94016" w:rsidRDefault="00B94016" w:rsidP="00B94016">
      <w:pPr>
        <w:pStyle w:val="Rpertoire"/>
        <w:suppressLineNumbers w:val="0"/>
        <w:jc w:val="center"/>
      </w:pPr>
      <w:r w:rsidRPr="0045539F">
        <w:rPr>
          <w:b/>
        </w:rPr>
        <w:t>30 AVRIL 2018 A 12H00</w:t>
      </w:r>
    </w:p>
    <w:p w:rsidR="00B94016" w:rsidRDefault="00B94016" w:rsidP="00B94016">
      <w:pPr>
        <w:pStyle w:val="Rpertoire"/>
        <w:suppressLineNumbers w:val="0"/>
        <w:rPr>
          <w:b/>
        </w:rPr>
      </w:pPr>
    </w:p>
    <w:p w:rsidR="00B94016" w:rsidRDefault="00B94016" w:rsidP="00B94016">
      <w:pPr>
        <w:pStyle w:val="Rpertoire"/>
        <w:suppressLineNumbers w:val="0"/>
        <w:rPr>
          <w:b/>
        </w:rPr>
      </w:pPr>
    </w:p>
    <w:p w:rsidR="00B94016" w:rsidRDefault="00B94016" w:rsidP="00B94016">
      <w:pPr>
        <w:pStyle w:val="Rpertoire"/>
        <w:suppressLineNumbers w:val="0"/>
        <w:rPr>
          <w:b/>
        </w:rPr>
      </w:pPr>
    </w:p>
    <w:p w:rsidR="00B94016" w:rsidRDefault="00B94016" w:rsidP="00B94016">
      <w:pPr>
        <w:pStyle w:val="Rpertoire"/>
        <w:suppressLineNumbers w:val="0"/>
      </w:pPr>
      <w:r>
        <w:t xml:space="preserve">Référence : BTS SP </w:t>
      </w:r>
      <w:r w:rsidRPr="0045539F">
        <w:t>03/2018</w:t>
      </w:r>
    </w:p>
    <w:p w:rsidR="00B94016" w:rsidRDefault="00B94016" w:rsidP="00B94016">
      <w:pPr>
        <w:spacing w:line="480" w:lineRule="atLeast"/>
        <w:jc w:val="center"/>
        <w:rPr>
          <w:sz w:val="18"/>
          <w:szCs w:val="18"/>
        </w:rPr>
      </w:pPr>
    </w:p>
    <w:p w:rsidR="00B94016" w:rsidRDefault="00B94016" w:rsidP="00B94016">
      <w:pPr>
        <w:sectPr w:rsidR="00B94016">
          <w:footerReference w:type="default" r:id="rId5"/>
          <w:footerReference w:type="first" r:id="rId6"/>
          <w:pgSz w:w="11906" w:h="16838"/>
          <w:pgMar w:top="1418" w:right="1134" w:bottom="1418" w:left="1134" w:header="720" w:footer="709" w:gutter="0"/>
          <w:cols w:space="720"/>
          <w:docGrid w:linePitch="360"/>
        </w:sectPr>
      </w:pPr>
    </w:p>
    <w:p w:rsidR="00B94016" w:rsidRDefault="00B94016" w:rsidP="00B94016">
      <w:pPr>
        <w:pStyle w:val="Mar-Article"/>
        <w:numPr>
          <w:ilvl w:val="0"/>
          <w:numId w:val="4"/>
        </w:numPr>
      </w:pPr>
      <w:r>
        <w:lastRenderedPageBreak/>
        <w:t>OBJET DE LA CONSULTATION :</w:t>
      </w:r>
    </w:p>
    <w:p w:rsidR="00B94016" w:rsidRDefault="00B94016" w:rsidP="00B94016">
      <w:pPr>
        <w:ind w:left="0"/>
        <w:rPr>
          <w:b/>
          <w:sz w:val="28"/>
          <w:szCs w:val="28"/>
        </w:rPr>
      </w:pPr>
    </w:p>
    <w:p w:rsidR="00B94016" w:rsidRDefault="00B94016" w:rsidP="00B94016">
      <w:pPr>
        <w:ind w:left="0" w:right="4"/>
      </w:pPr>
      <w:r>
        <w:rPr>
          <w:szCs w:val="22"/>
        </w:rPr>
        <w:t>La présente consultation a pour objet l’achat de systèmes et matériels pédagogiques en vue d’équiper les sections des BTS Systèmes Photoniques.</w:t>
      </w:r>
    </w:p>
    <w:p w:rsidR="00B94016" w:rsidRDefault="00B94016" w:rsidP="00B94016">
      <w:pPr>
        <w:ind w:left="0" w:right="4"/>
        <w:rPr>
          <w:szCs w:val="22"/>
        </w:rPr>
      </w:pPr>
    </w:p>
    <w:p w:rsidR="00B94016" w:rsidRDefault="00B94016" w:rsidP="00B94016">
      <w:pPr>
        <w:ind w:left="0" w:right="4"/>
      </w:pPr>
      <w:r>
        <w:rPr>
          <w:szCs w:val="22"/>
        </w:rPr>
        <w:t>Les matériels sont à livrer dans les locaux de l’établissement à l’adresse suivante :</w:t>
      </w:r>
    </w:p>
    <w:p w:rsidR="00B94016" w:rsidRDefault="00B94016" w:rsidP="00B94016">
      <w:pPr>
        <w:ind w:left="0" w:right="4"/>
      </w:pPr>
      <w:r>
        <w:rPr>
          <w:szCs w:val="22"/>
        </w:rPr>
        <w:t xml:space="preserve">14 </w:t>
      </w:r>
      <w:proofErr w:type="gramStart"/>
      <w:r>
        <w:rPr>
          <w:szCs w:val="22"/>
        </w:rPr>
        <w:t>avenue</w:t>
      </w:r>
      <w:proofErr w:type="gramEnd"/>
      <w:r>
        <w:rPr>
          <w:szCs w:val="22"/>
        </w:rPr>
        <w:t xml:space="preserve"> de l’Université 33400 TALENCE ;</w:t>
      </w:r>
    </w:p>
    <w:p w:rsidR="00B94016" w:rsidRDefault="00B94016" w:rsidP="00B94016">
      <w:pPr>
        <w:pStyle w:val="Mar-Article"/>
        <w:numPr>
          <w:ilvl w:val="0"/>
          <w:numId w:val="4"/>
        </w:numPr>
      </w:pPr>
      <w:r>
        <w:t>DURÉE DU MARCHE/PÉRIODE D’EXÉCUTION :</w:t>
      </w:r>
    </w:p>
    <w:p w:rsidR="00B94016" w:rsidRDefault="00B94016" w:rsidP="00B94016">
      <w:pPr>
        <w:ind w:left="0" w:right="4"/>
        <w:rPr>
          <w:b/>
          <w:szCs w:val="22"/>
        </w:rPr>
      </w:pPr>
    </w:p>
    <w:p w:rsidR="00B94016" w:rsidRDefault="00B94016" w:rsidP="00B94016">
      <w:pPr>
        <w:ind w:left="0"/>
      </w:pPr>
      <w:r>
        <w:t>Ce marché est conclu à compter de sa notification pour une durée de 3 mois.</w:t>
      </w:r>
    </w:p>
    <w:p w:rsidR="00B94016" w:rsidRDefault="00B94016" w:rsidP="00B94016">
      <w:pPr>
        <w:ind w:left="0"/>
      </w:pPr>
      <w:r>
        <w:t xml:space="preserve">La date prévisionnelle de notification est fixée au </w:t>
      </w:r>
      <w:r>
        <w:rPr>
          <w:b/>
        </w:rPr>
        <w:t xml:space="preserve"> 22 mai 2018</w:t>
      </w:r>
      <w:r>
        <w:t>.</w:t>
      </w:r>
    </w:p>
    <w:p w:rsidR="00B94016" w:rsidRDefault="00B94016" w:rsidP="00B94016">
      <w:pPr>
        <w:ind w:left="0"/>
      </w:pPr>
      <w:r>
        <w:t xml:space="preserve">La livraison doit avoir lieu </w:t>
      </w:r>
      <w:r w:rsidRPr="00C56E5B">
        <w:rPr>
          <w:b/>
        </w:rPr>
        <w:t>avant le 15 juin</w:t>
      </w:r>
      <w:r>
        <w:t xml:space="preserve"> avec remise des factures.</w:t>
      </w:r>
    </w:p>
    <w:p w:rsidR="00B94016" w:rsidRDefault="00B94016" w:rsidP="00B94016">
      <w:pPr>
        <w:ind w:left="0"/>
      </w:pPr>
    </w:p>
    <w:p w:rsidR="00B94016" w:rsidRDefault="00B94016" w:rsidP="00B94016">
      <w:pPr>
        <w:pStyle w:val="Mar-Article"/>
        <w:numPr>
          <w:ilvl w:val="0"/>
          <w:numId w:val="4"/>
        </w:numPr>
      </w:pPr>
      <w:r>
        <w:t>ALLOTISSEMENT :</w:t>
      </w:r>
    </w:p>
    <w:p w:rsidR="00B94016" w:rsidRPr="003B14C7" w:rsidRDefault="00B94016" w:rsidP="00B94016">
      <w:pPr>
        <w:ind w:left="0"/>
        <w:rPr>
          <w:lang w:eastAsia="fr-FR"/>
        </w:rPr>
      </w:pPr>
      <w:r w:rsidRPr="003B14C7">
        <w:rPr>
          <w:b/>
        </w:rPr>
        <w:t>Lot</w:t>
      </w:r>
      <w:r>
        <w:rPr>
          <w:rFonts w:eastAsia="Arial"/>
          <w:b/>
        </w:rPr>
        <w:t xml:space="preserve"> 1 : </w:t>
      </w:r>
      <w:r w:rsidRPr="003B14C7">
        <w:rPr>
          <w:lang w:eastAsia="fr-FR"/>
        </w:rPr>
        <w:t xml:space="preserve">Ensemble de matériel </w:t>
      </w:r>
      <w:proofErr w:type="spellStart"/>
      <w:r w:rsidRPr="003B14C7">
        <w:rPr>
          <w:lang w:eastAsia="fr-FR"/>
        </w:rPr>
        <w:t>optomécanique</w:t>
      </w:r>
      <w:proofErr w:type="spellEnd"/>
      <w:r w:rsidRPr="003B14C7">
        <w:rPr>
          <w:lang w:eastAsia="fr-FR"/>
        </w:rPr>
        <w:t xml:space="preserve"> et de composants optiques</w:t>
      </w:r>
    </w:p>
    <w:p w:rsidR="00B94016" w:rsidRPr="003B14C7" w:rsidRDefault="00B94016" w:rsidP="00B94016">
      <w:pPr>
        <w:ind w:left="0"/>
        <w:rPr>
          <w:color w:val="000000"/>
          <w:lang w:eastAsia="fr-FR"/>
        </w:rPr>
      </w:pPr>
      <w:r>
        <w:rPr>
          <w:b/>
        </w:rPr>
        <w:t xml:space="preserve">Lot 2 : </w:t>
      </w:r>
      <w:r w:rsidRPr="003B14C7">
        <w:rPr>
          <w:rFonts w:ascii="Trebuchet MS" w:hAnsi="Trebuchet MS"/>
          <w:color w:val="000000"/>
          <w:lang w:eastAsia="fr-FR"/>
        </w:rPr>
        <w:t xml:space="preserve">1 Boîtier </w:t>
      </w:r>
      <w:r w:rsidRPr="003B14C7">
        <w:rPr>
          <w:lang w:eastAsia="fr-FR"/>
        </w:rPr>
        <w:t>d’acquisition</w:t>
      </w:r>
      <w:r w:rsidRPr="003B14C7">
        <w:rPr>
          <w:rFonts w:ascii="Trebuchet MS" w:hAnsi="Trebuchet MS"/>
          <w:color w:val="000000"/>
          <w:lang w:eastAsia="fr-FR"/>
        </w:rPr>
        <w:t xml:space="preserve"> de données multifonction compatible </w:t>
      </w:r>
      <w:proofErr w:type="spellStart"/>
      <w:r w:rsidRPr="003B14C7">
        <w:rPr>
          <w:rFonts w:ascii="Trebuchet MS" w:hAnsi="Trebuchet MS"/>
          <w:color w:val="000000"/>
          <w:lang w:eastAsia="fr-FR"/>
        </w:rPr>
        <w:t>Labview</w:t>
      </w:r>
      <w:proofErr w:type="spellEnd"/>
    </w:p>
    <w:p w:rsidR="00B94016" w:rsidRPr="003B14C7" w:rsidRDefault="00B94016" w:rsidP="00B94016">
      <w:pPr>
        <w:ind w:left="0"/>
        <w:rPr>
          <w:color w:val="000000"/>
          <w:lang w:eastAsia="fr-FR"/>
        </w:rPr>
      </w:pPr>
      <w:r>
        <w:rPr>
          <w:b/>
        </w:rPr>
        <w:t>Lot 3 :</w:t>
      </w:r>
      <w:r>
        <w:t xml:space="preserve"> </w:t>
      </w:r>
      <w:r w:rsidRPr="003B14C7">
        <w:rPr>
          <w:rFonts w:ascii="Trebuchet MS" w:hAnsi="Trebuchet MS"/>
          <w:color w:val="000000"/>
          <w:lang w:eastAsia="fr-FR"/>
        </w:rPr>
        <w:t xml:space="preserve">Matériel </w:t>
      </w:r>
      <w:r w:rsidRPr="003B14C7">
        <w:rPr>
          <w:lang w:eastAsia="fr-FR"/>
        </w:rPr>
        <w:t>d’optique</w:t>
      </w:r>
      <w:r w:rsidRPr="003B14C7">
        <w:rPr>
          <w:rFonts w:ascii="Trebuchet MS" w:hAnsi="Trebuchet MS"/>
          <w:color w:val="000000"/>
          <w:lang w:eastAsia="fr-FR"/>
        </w:rPr>
        <w:t xml:space="preserve"> généraliste pédagogique</w:t>
      </w:r>
    </w:p>
    <w:p w:rsidR="00B94016" w:rsidRPr="003B14C7" w:rsidRDefault="00B94016" w:rsidP="00B94016">
      <w:pPr>
        <w:ind w:left="0"/>
        <w:rPr>
          <w:color w:val="000000"/>
          <w:lang w:eastAsia="fr-FR"/>
        </w:rPr>
      </w:pPr>
      <w:r>
        <w:rPr>
          <w:b/>
          <w:bCs/>
          <w:lang w:eastAsia="fr-FR"/>
        </w:rPr>
        <w:t>Lot 4 :</w:t>
      </w:r>
      <w:r>
        <w:rPr>
          <w:lang w:eastAsia="fr-FR"/>
        </w:rPr>
        <w:t xml:space="preserve"> </w:t>
      </w:r>
      <w:r w:rsidRPr="003B14C7">
        <w:rPr>
          <w:rFonts w:ascii="Trebuchet MS" w:hAnsi="Trebuchet MS"/>
          <w:color w:val="000000"/>
          <w:lang w:eastAsia="fr-FR"/>
        </w:rPr>
        <w:t>Lot de 2 vidéoprojecteurs pour mesures optiques</w:t>
      </w:r>
    </w:p>
    <w:p w:rsidR="00B94016" w:rsidRDefault="00B94016" w:rsidP="00B94016">
      <w:pPr>
        <w:ind w:left="0"/>
        <w:rPr>
          <w:color w:val="000000"/>
          <w:lang w:eastAsia="fr-FR"/>
        </w:rPr>
      </w:pPr>
      <w:r>
        <w:rPr>
          <w:rFonts w:eastAsia="Wingdings"/>
          <w:b/>
          <w:bCs/>
          <w:lang w:eastAsia="fr-FR"/>
        </w:rPr>
        <w:t>Lot 5 :</w:t>
      </w:r>
      <w:r>
        <w:rPr>
          <w:rFonts w:eastAsia="Wingdings"/>
          <w:b/>
          <w:lang w:eastAsia="fr-FR"/>
        </w:rPr>
        <w:t xml:space="preserve"> </w:t>
      </w:r>
      <w:r w:rsidRPr="003B14C7">
        <w:rPr>
          <w:rFonts w:ascii="Trebuchet MS" w:hAnsi="Trebuchet MS"/>
          <w:color w:val="000000"/>
          <w:lang w:eastAsia="fr-FR"/>
        </w:rPr>
        <w:t>Matériel de topographie</w:t>
      </w:r>
      <w:r w:rsidRPr="003B14C7">
        <w:rPr>
          <w:color w:val="000000"/>
          <w:lang w:eastAsia="fr-FR"/>
        </w:rPr>
        <w:t xml:space="preserve"> </w:t>
      </w:r>
      <w:r w:rsidRPr="003B14C7">
        <w:rPr>
          <w:rFonts w:ascii="Trebuchet MS" w:hAnsi="Trebuchet MS"/>
          <w:color w:val="000000"/>
          <w:lang w:eastAsia="fr-FR"/>
        </w:rPr>
        <w:t>pour TP photoniques</w:t>
      </w:r>
    </w:p>
    <w:p w:rsidR="00B94016" w:rsidRPr="003B14C7" w:rsidRDefault="00B94016" w:rsidP="00B94016">
      <w:pPr>
        <w:ind w:left="0"/>
        <w:rPr>
          <w:rFonts w:ascii="Trebuchet MS" w:hAnsi="Trebuchet MS"/>
          <w:color w:val="000000"/>
          <w:lang w:eastAsia="fr-FR"/>
        </w:rPr>
      </w:pPr>
      <w:r>
        <w:rPr>
          <w:rFonts w:eastAsia="Wingdings"/>
          <w:b/>
          <w:bCs/>
          <w:lang w:eastAsia="fr-FR"/>
        </w:rPr>
        <w:t>Lot 6 :</w:t>
      </w:r>
      <w:r>
        <w:rPr>
          <w:rFonts w:eastAsia="Wingdings"/>
          <w:b/>
          <w:lang w:eastAsia="fr-FR"/>
        </w:rPr>
        <w:t xml:space="preserve"> </w:t>
      </w:r>
      <w:r w:rsidRPr="003B14C7">
        <w:rPr>
          <w:rFonts w:ascii="Trebuchet MS" w:hAnsi="Trebuchet MS"/>
          <w:color w:val="000000"/>
          <w:lang w:eastAsia="fr-FR"/>
        </w:rPr>
        <w:t>Ensemble de matériels pour les projets et les Travaux Pratiques</w:t>
      </w:r>
    </w:p>
    <w:p w:rsidR="00B94016" w:rsidRDefault="00B94016" w:rsidP="00B94016">
      <w:pPr>
        <w:ind w:left="0"/>
        <w:rPr>
          <w:lang w:eastAsia="fr-FR"/>
        </w:rPr>
      </w:pPr>
    </w:p>
    <w:p w:rsidR="00B94016" w:rsidRDefault="00B94016" w:rsidP="00B94016">
      <w:pPr>
        <w:ind w:left="0"/>
      </w:pPr>
      <w:r>
        <w:rPr>
          <w:szCs w:val="22"/>
        </w:rPr>
        <w:t>Les entreprises pourront candidater pour un ou plusieurs lots.</w:t>
      </w:r>
    </w:p>
    <w:p w:rsidR="00B94016" w:rsidRDefault="00B94016" w:rsidP="00B94016">
      <w:pPr>
        <w:pStyle w:val="Mar-Article"/>
        <w:numPr>
          <w:ilvl w:val="0"/>
          <w:numId w:val="4"/>
        </w:numPr>
      </w:pPr>
      <w:r>
        <w:t>VARIANTES :</w:t>
      </w:r>
    </w:p>
    <w:p w:rsidR="00B94016" w:rsidRDefault="00B94016" w:rsidP="00B94016">
      <w:pPr>
        <w:ind w:left="0"/>
      </w:pPr>
      <w:r>
        <w:rPr>
          <w:szCs w:val="22"/>
        </w:rPr>
        <w:t>L’offre de base pourra être accompagnée d’une variante si l’entreprise juge nécessaire de proposer une solution plus performante.</w:t>
      </w:r>
    </w:p>
    <w:p w:rsidR="00B94016" w:rsidRDefault="00B94016" w:rsidP="00B94016">
      <w:pPr>
        <w:pStyle w:val="Mar-Article"/>
        <w:numPr>
          <w:ilvl w:val="0"/>
          <w:numId w:val="4"/>
        </w:numPr>
      </w:pPr>
      <w:r>
        <w:t>NOMENCLATURE CPV :</w:t>
      </w:r>
    </w:p>
    <w:p w:rsidR="00B94016" w:rsidRDefault="00B94016" w:rsidP="00B94016">
      <w:pPr>
        <w:ind w:left="0"/>
      </w:pPr>
      <w:r>
        <w:rPr>
          <w:szCs w:val="22"/>
        </w:rPr>
        <w:t>La classification principale conforme au vocabulaire commun des marchés européens (CPV) est :</w:t>
      </w:r>
    </w:p>
    <w:p w:rsidR="00B94016" w:rsidRDefault="00B94016" w:rsidP="00B94016">
      <w:pPr>
        <w:ind w:left="0"/>
      </w:pPr>
      <w:bookmarkStart w:id="0" w:name="ctl0_CONTENU_PAGE_IdConsultationSummary_"/>
      <w:bookmarkEnd w:id="0"/>
      <w:r>
        <w:rPr>
          <w:szCs w:val="22"/>
        </w:rPr>
        <w:t>39162100  – Matériel pédagogique</w:t>
      </w:r>
    </w:p>
    <w:p w:rsidR="00B94016" w:rsidRDefault="00B94016" w:rsidP="00B94016">
      <w:pPr>
        <w:pStyle w:val="Mar-Article"/>
        <w:numPr>
          <w:ilvl w:val="0"/>
          <w:numId w:val="4"/>
        </w:numPr>
      </w:pPr>
      <w:r>
        <w:t>DELAI</w:t>
      </w:r>
      <w:r>
        <w:rPr>
          <w:szCs w:val="22"/>
        </w:rPr>
        <w:t xml:space="preserve"> DE VALIDITÉ DE L’OFFRE :</w:t>
      </w:r>
    </w:p>
    <w:p w:rsidR="00B94016" w:rsidRDefault="00B94016" w:rsidP="00B94016">
      <w:pPr>
        <w:ind w:left="0"/>
      </w:pPr>
      <w:r>
        <w:rPr>
          <w:szCs w:val="22"/>
        </w:rPr>
        <w:t xml:space="preserve">Le délai de validité des offres est fixé à </w:t>
      </w:r>
      <w:r>
        <w:rPr>
          <w:b/>
          <w:szCs w:val="22"/>
        </w:rPr>
        <w:t>90 jours</w:t>
      </w:r>
      <w:r>
        <w:rPr>
          <w:szCs w:val="22"/>
        </w:rPr>
        <w:t xml:space="preserve"> à compter de la date limite de réception des offres.</w:t>
      </w:r>
    </w:p>
    <w:p w:rsidR="00B94016" w:rsidRDefault="00B94016" w:rsidP="00B94016">
      <w:pPr>
        <w:pStyle w:val="Mar-Article"/>
        <w:numPr>
          <w:ilvl w:val="0"/>
          <w:numId w:val="4"/>
        </w:numPr>
      </w:pPr>
      <w:r>
        <w:t>CONTENU DU DCE :</w:t>
      </w:r>
    </w:p>
    <w:p w:rsidR="00B94016" w:rsidRDefault="00B94016" w:rsidP="00B94016">
      <w:pPr>
        <w:ind w:left="0"/>
      </w:pPr>
      <w:r>
        <w:rPr>
          <w:szCs w:val="22"/>
          <w:u w:val="single"/>
        </w:rPr>
        <w:t>Le dossier de consultation comprend les pièces suivantes</w:t>
      </w:r>
      <w:r>
        <w:rPr>
          <w:szCs w:val="22"/>
        </w:rPr>
        <w:t> :</w:t>
      </w:r>
    </w:p>
    <w:p w:rsidR="00B94016" w:rsidRDefault="00B94016" w:rsidP="00B94016">
      <w:pPr>
        <w:numPr>
          <w:ilvl w:val="0"/>
          <w:numId w:val="3"/>
        </w:numPr>
      </w:pPr>
      <w:r>
        <w:rPr>
          <w:rFonts w:eastAsia="Arial"/>
          <w:szCs w:val="22"/>
        </w:rPr>
        <w:t xml:space="preserve"> </w:t>
      </w:r>
      <w:r>
        <w:rPr>
          <w:szCs w:val="22"/>
        </w:rPr>
        <w:t>Le Règlement de Consultation</w:t>
      </w:r>
    </w:p>
    <w:p w:rsidR="00B94016" w:rsidRDefault="00B94016" w:rsidP="00B94016">
      <w:pPr>
        <w:numPr>
          <w:ilvl w:val="0"/>
          <w:numId w:val="3"/>
        </w:numPr>
      </w:pPr>
      <w:r>
        <w:rPr>
          <w:szCs w:val="22"/>
        </w:rPr>
        <w:t>L’Acte d’engagement (ATTRI 1)</w:t>
      </w:r>
      <w:r w:rsidRPr="0045539F">
        <w:rPr>
          <w:szCs w:val="22"/>
        </w:rPr>
        <w:t xml:space="preserve"> </w:t>
      </w:r>
      <w:r>
        <w:rPr>
          <w:szCs w:val="22"/>
        </w:rPr>
        <w:t>et le bordereau de prix</w:t>
      </w:r>
    </w:p>
    <w:p w:rsidR="00B94016" w:rsidRDefault="00B94016" w:rsidP="00B94016">
      <w:pPr>
        <w:numPr>
          <w:ilvl w:val="0"/>
          <w:numId w:val="3"/>
        </w:numPr>
      </w:pPr>
      <w:r>
        <w:rPr>
          <w:szCs w:val="22"/>
        </w:rPr>
        <w:t>Le Cahier des Clauses Particulières (administratives et techniques)</w:t>
      </w:r>
    </w:p>
    <w:p w:rsidR="00B94016" w:rsidRDefault="00B94016" w:rsidP="00B94016">
      <w:pPr>
        <w:numPr>
          <w:ilvl w:val="0"/>
          <w:numId w:val="3"/>
        </w:numPr>
      </w:pPr>
      <w:r>
        <w:rPr>
          <w:szCs w:val="22"/>
        </w:rPr>
        <w:t>La lettre de candidature DC1</w:t>
      </w:r>
    </w:p>
    <w:p w:rsidR="00B94016" w:rsidRDefault="00B94016" w:rsidP="00B94016">
      <w:pPr>
        <w:numPr>
          <w:ilvl w:val="0"/>
          <w:numId w:val="3"/>
        </w:numPr>
      </w:pPr>
      <w:r>
        <w:rPr>
          <w:szCs w:val="22"/>
        </w:rPr>
        <w:t>La déclaration DC2</w:t>
      </w:r>
    </w:p>
    <w:p w:rsidR="00B94016" w:rsidRDefault="00B94016" w:rsidP="00B94016">
      <w:pPr>
        <w:pStyle w:val="Mar-Article"/>
        <w:numPr>
          <w:ilvl w:val="0"/>
          <w:numId w:val="4"/>
        </w:numPr>
      </w:pPr>
      <w:r>
        <w:rPr>
          <w:szCs w:val="22"/>
        </w:rPr>
        <w:lastRenderedPageBreak/>
        <w:t>PRÉSENTATION DES OFFRES :</w:t>
      </w:r>
    </w:p>
    <w:p w:rsidR="00B94016" w:rsidRDefault="00B94016" w:rsidP="00B94016">
      <w:pPr>
        <w:ind w:left="0"/>
      </w:pPr>
      <w:r>
        <w:rPr>
          <w:szCs w:val="22"/>
        </w:rPr>
        <w:t>Les offres seront entièrement rédigées ou traduites en langue française et exprimées en EURO.</w:t>
      </w:r>
    </w:p>
    <w:p w:rsidR="00B94016" w:rsidRDefault="00B94016" w:rsidP="00B94016">
      <w:pPr>
        <w:ind w:left="0"/>
      </w:pPr>
      <w:r>
        <w:rPr>
          <w:szCs w:val="22"/>
        </w:rPr>
        <w:t>Chaque candidat aura à produire un dossier complet comprenant les pièces suivantes, datées et signées par lui :</w:t>
      </w:r>
    </w:p>
    <w:p w:rsidR="00B94016" w:rsidRDefault="00B94016" w:rsidP="00B94016">
      <w:pPr>
        <w:ind w:left="0"/>
        <w:rPr>
          <w:szCs w:val="22"/>
        </w:rPr>
      </w:pPr>
    </w:p>
    <w:p w:rsidR="00B94016" w:rsidRDefault="00B94016" w:rsidP="00B94016">
      <w:pPr>
        <w:ind w:left="0"/>
        <w:jc w:val="center"/>
      </w:pPr>
      <w:r>
        <w:rPr>
          <w:i/>
          <w:szCs w:val="22"/>
        </w:rPr>
        <w:t>Pièces de la candidature</w:t>
      </w:r>
    </w:p>
    <w:p w:rsidR="00B94016" w:rsidRDefault="00B94016" w:rsidP="00B94016">
      <w:pPr>
        <w:ind w:left="0"/>
        <w:rPr>
          <w:i/>
          <w:szCs w:val="22"/>
        </w:rPr>
      </w:pPr>
    </w:p>
    <w:p w:rsidR="00B94016" w:rsidRDefault="00B94016" w:rsidP="00B94016">
      <w:pPr>
        <w:numPr>
          <w:ilvl w:val="0"/>
          <w:numId w:val="2"/>
        </w:numPr>
      </w:pPr>
      <w:r>
        <w:rPr>
          <w:szCs w:val="22"/>
        </w:rPr>
        <w:t>La lettre de candidature (DC1 ou équivalent) incluant :</w:t>
      </w:r>
    </w:p>
    <w:p w:rsidR="00B94016" w:rsidRDefault="00B94016" w:rsidP="00B94016">
      <w:pPr>
        <w:numPr>
          <w:ilvl w:val="1"/>
          <w:numId w:val="2"/>
        </w:numPr>
      </w:pPr>
      <w:r>
        <w:rPr>
          <w:szCs w:val="22"/>
        </w:rPr>
        <w:t>l’habilitation du mandataire par ses cotraitants en cas de groupement momentané d’entreprises ;</w:t>
      </w:r>
    </w:p>
    <w:p w:rsidR="00B94016" w:rsidRDefault="00B94016" w:rsidP="00B94016">
      <w:pPr>
        <w:numPr>
          <w:ilvl w:val="1"/>
          <w:numId w:val="2"/>
        </w:numPr>
      </w:pPr>
      <w:r>
        <w:rPr>
          <w:szCs w:val="22"/>
        </w:rPr>
        <w:t>la déclaration sur l’honneur dûment datée et signée par le candidat pour justifier qu’il n’entre dans aucun des cas mentionnés à l’article 45 de l’ordonnance N°2015-899 du 23 juillet 2015 ;</w:t>
      </w:r>
    </w:p>
    <w:p w:rsidR="00B94016" w:rsidRDefault="00B94016" w:rsidP="00B94016">
      <w:pPr>
        <w:numPr>
          <w:ilvl w:val="0"/>
          <w:numId w:val="2"/>
        </w:numPr>
      </w:pPr>
      <w:r>
        <w:rPr>
          <w:szCs w:val="22"/>
        </w:rPr>
        <w:t>La déclaration du candidat (DC2 ou équivalent) incluant :</w:t>
      </w:r>
    </w:p>
    <w:p w:rsidR="00B94016" w:rsidRDefault="00B94016" w:rsidP="00B94016">
      <w:pPr>
        <w:numPr>
          <w:ilvl w:val="1"/>
          <w:numId w:val="2"/>
        </w:numPr>
      </w:pPr>
      <w:r>
        <w:rPr>
          <w:szCs w:val="22"/>
        </w:rPr>
        <w:t>les documents relatifs aux pouvoirs de la personne habilitée pour engager le candidat ;</w:t>
      </w:r>
    </w:p>
    <w:p w:rsidR="00B94016" w:rsidRDefault="00B94016" w:rsidP="00B94016">
      <w:pPr>
        <w:numPr>
          <w:ilvl w:val="1"/>
          <w:numId w:val="2"/>
        </w:numPr>
      </w:pPr>
      <w:r>
        <w:rPr>
          <w:szCs w:val="22"/>
        </w:rPr>
        <w:t>le cas échéant, si l’entreprise est en redressement judiciaire, la copie du (ou des) jugement(s) prononcé(s) à cet effet ;</w:t>
      </w:r>
    </w:p>
    <w:p w:rsidR="00B94016" w:rsidRDefault="00B94016" w:rsidP="00B94016">
      <w:pPr>
        <w:numPr>
          <w:ilvl w:val="1"/>
          <w:numId w:val="2"/>
        </w:numPr>
      </w:pPr>
      <w:r>
        <w:rPr>
          <w:szCs w:val="22"/>
        </w:rPr>
        <w:t>les renseignements concernant la capacité économique et financière de l’entreprise tels que prévus à l’article 44 du décret en vigueur.</w:t>
      </w:r>
    </w:p>
    <w:p w:rsidR="00B94016" w:rsidRDefault="00B94016" w:rsidP="00B94016">
      <w:pPr>
        <w:numPr>
          <w:ilvl w:val="1"/>
          <w:numId w:val="2"/>
        </w:numPr>
      </w:pPr>
      <w:r>
        <w:rPr>
          <w:szCs w:val="22"/>
        </w:rPr>
        <w:t>Déclaration concernant le chiffre d’affaire global et le chiffre d’affaires concernant les services objet du marché réalisés au cours des trois derniers exercices disponibles ;</w:t>
      </w:r>
    </w:p>
    <w:p w:rsidR="00B94016" w:rsidRDefault="00B94016" w:rsidP="00B94016">
      <w:pPr>
        <w:numPr>
          <w:ilvl w:val="1"/>
          <w:numId w:val="2"/>
        </w:numPr>
      </w:pPr>
      <w:r>
        <w:rPr>
          <w:szCs w:val="22"/>
        </w:rPr>
        <w:t>Les renseignements concernant les capacités professionnelle et technique de l’entreprise tels que prévus à l’article 44 du décret en vigueur.</w:t>
      </w:r>
    </w:p>
    <w:p w:rsidR="00B94016" w:rsidRDefault="00B94016" w:rsidP="00B94016">
      <w:pPr>
        <w:numPr>
          <w:ilvl w:val="1"/>
          <w:numId w:val="2"/>
        </w:numPr>
      </w:pPr>
      <w:r>
        <w:rPr>
          <w:szCs w:val="22"/>
        </w:rPr>
        <w:t>Liste des principaux services effectués au cours des trois dernières années, indiquant le montant, la date et le destinataire public ou privé. Les prestations de service sont prouvées par des attestations du destinataire ou, à défaut par une déclaration de l’opérateur économique ;</w:t>
      </w:r>
    </w:p>
    <w:p w:rsidR="00B94016" w:rsidRDefault="00B94016" w:rsidP="00B94016">
      <w:pPr>
        <w:ind w:left="0"/>
        <w:rPr>
          <w:szCs w:val="22"/>
        </w:rPr>
      </w:pPr>
    </w:p>
    <w:p w:rsidR="00B94016" w:rsidRDefault="00B94016" w:rsidP="00B94016">
      <w:pPr>
        <w:ind w:left="0"/>
        <w:jc w:val="center"/>
      </w:pPr>
      <w:r>
        <w:rPr>
          <w:i/>
          <w:szCs w:val="22"/>
        </w:rPr>
        <w:t>Pièces de l’offre classées par ordre décroissant :</w:t>
      </w:r>
    </w:p>
    <w:p w:rsidR="00B94016" w:rsidRDefault="00B94016" w:rsidP="00B94016">
      <w:pPr>
        <w:ind w:left="0"/>
        <w:jc w:val="center"/>
        <w:rPr>
          <w:i/>
          <w:szCs w:val="22"/>
        </w:rPr>
      </w:pPr>
    </w:p>
    <w:p w:rsidR="00B94016" w:rsidRDefault="00B94016" w:rsidP="00B94016">
      <w:pPr>
        <w:numPr>
          <w:ilvl w:val="0"/>
          <w:numId w:val="2"/>
        </w:numPr>
      </w:pPr>
      <w:r>
        <w:rPr>
          <w:szCs w:val="22"/>
        </w:rPr>
        <w:t>L’acte d’engagement (ATTRI1) complété et signé</w:t>
      </w:r>
      <w:r w:rsidRPr="0045539F">
        <w:rPr>
          <w:szCs w:val="22"/>
        </w:rPr>
        <w:t xml:space="preserve"> </w:t>
      </w:r>
      <w:r>
        <w:rPr>
          <w:szCs w:val="22"/>
        </w:rPr>
        <w:t>avec le bordereau de prix complété et signé</w:t>
      </w:r>
    </w:p>
    <w:p w:rsidR="00B94016" w:rsidRDefault="00B94016" w:rsidP="00B94016">
      <w:pPr>
        <w:numPr>
          <w:ilvl w:val="0"/>
          <w:numId w:val="2"/>
        </w:numPr>
      </w:pPr>
      <w:r>
        <w:rPr>
          <w:szCs w:val="22"/>
        </w:rPr>
        <w:t>Le cahier des clauses particulières signé</w:t>
      </w:r>
    </w:p>
    <w:p w:rsidR="00B94016" w:rsidRDefault="00B94016" w:rsidP="00B94016">
      <w:pPr>
        <w:numPr>
          <w:ilvl w:val="0"/>
          <w:numId w:val="2"/>
        </w:numPr>
      </w:pPr>
      <w:r>
        <w:rPr>
          <w:szCs w:val="22"/>
        </w:rPr>
        <w:t>Le mémoire technique et le descriptif de l’offre</w:t>
      </w:r>
    </w:p>
    <w:p w:rsidR="00B94016" w:rsidRDefault="00B94016" w:rsidP="00B94016">
      <w:pPr>
        <w:pStyle w:val="Mar-Article"/>
        <w:numPr>
          <w:ilvl w:val="0"/>
          <w:numId w:val="4"/>
        </w:numPr>
      </w:pPr>
      <w:r>
        <w:t>REMISE DU DOSSIER DE CONSULTATION :</w:t>
      </w:r>
    </w:p>
    <w:p w:rsidR="00B94016" w:rsidRDefault="00B94016" w:rsidP="00B94016">
      <w:pPr>
        <w:ind w:left="0"/>
      </w:pPr>
      <w:r>
        <w:rPr>
          <w:szCs w:val="22"/>
          <w:u w:val="single"/>
        </w:rPr>
        <w:t>Retrait électronique</w:t>
      </w:r>
      <w:r>
        <w:rPr>
          <w:szCs w:val="22"/>
        </w:rPr>
        <w:t xml:space="preserve"> : le dossier de consultation des entreprises peut être obtenu par téléchargement après identification sur le site : </w:t>
      </w:r>
      <w:hyperlink r:id="rId7" w:history="1">
        <w:r>
          <w:rPr>
            <w:rStyle w:val="Lienhypertexte"/>
            <w:szCs w:val="22"/>
          </w:rPr>
          <w:t>https://demat-ampa.fr</w:t>
        </w:r>
      </w:hyperlink>
      <w:r>
        <w:rPr>
          <w:szCs w:val="22"/>
        </w:rPr>
        <w:t>/</w:t>
      </w:r>
    </w:p>
    <w:p w:rsidR="00B94016" w:rsidRDefault="00B94016" w:rsidP="00B94016">
      <w:pPr>
        <w:pStyle w:val="Mar-Article"/>
        <w:numPr>
          <w:ilvl w:val="0"/>
          <w:numId w:val="4"/>
        </w:numPr>
      </w:pPr>
      <w:r>
        <w:t>DÉPÔT DES OFFRES :</w:t>
      </w:r>
    </w:p>
    <w:p w:rsidR="00B94016" w:rsidRDefault="00B94016" w:rsidP="00B94016">
      <w:pPr>
        <w:ind w:left="0"/>
      </w:pPr>
      <w:r>
        <w:rPr>
          <w:szCs w:val="22"/>
        </w:rPr>
        <w:t>Le dossier du soumissionnaire doit être adressé en simple exemplaire par voie postale, sous pli recommandé avec accusé réception, ou déposé contre la remise d’un récépissé à l’adresse suivante :</w:t>
      </w:r>
    </w:p>
    <w:p w:rsidR="00B94016" w:rsidRDefault="00B94016" w:rsidP="00B94016">
      <w:pPr>
        <w:ind w:left="0"/>
        <w:jc w:val="center"/>
      </w:pPr>
      <w:r>
        <w:rPr>
          <w:szCs w:val="22"/>
        </w:rPr>
        <w:t>Lycée Alfred Kastler</w:t>
      </w:r>
    </w:p>
    <w:p w:rsidR="00B94016" w:rsidRDefault="00B94016" w:rsidP="00B94016">
      <w:pPr>
        <w:ind w:left="0"/>
        <w:jc w:val="center"/>
      </w:pPr>
      <w:r>
        <w:rPr>
          <w:szCs w:val="22"/>
        </w:rPr>
        <w:t>Service Gestion Matérielle - Mme Nathalie BARC</w:t>
      </w:r>
    </w:p>
    <w:p w:rsidR="00B94016" w:rsidRDefault="00B94016" w:rsidP="00B94016">
      <w:pPr>
        <w:ind w:left="0"/>
        <w:jc w:val="center"/>
      </w:pPr>
      <w:r>
        <w:rPr>
          <w:szCs w:val="22"/>
        </w:rPr>
        <w:lastRenderedPageBreak/>
        <w:t>14 avenue de l’Université</w:t>
      </w:r>
    </w:p>
    <w:p w:rsidR="00B94016" w:rsidRDefault="00B94016" w:rsidP="00B94016">
      <w:pPr>
        <w:ind w:left="0"/>
        <w:jc w:val="center"/>
      </w:pPr>
      <w:r>
        <w:rPr>
          <w:szCs w:val="22"/>
        </w:rPr>
        <w:t>BP73</w:t>
      </w:r>
    </w:p>
    <w:p w:rsidR="00B94016" w:rsidRDefault="00B94016" w:rsidP="00B94016">
      <w:pPr>
        <w:ind w:left="0"/>
        <w:jc w:val="center"/>
      </w:pPr>
      <w:r>
        <w:rPr>
          <w:szCs w:val="22"/>
        </w:rPr>
        <w:t>33402 TALENCE CEDEX</w:t>
      </w:r>
    </w:p>
    <w:p w:rsidR="00B94016" w:rsidRDefault="00B94016" w:rsidP="00B94016">
      <w:pPr>
        <w:ind w:left="0"/>
        <w:rPr>
          <w:szCs w:val="22"/>
        </w:rPr>
      </w:pPr>
    </w:p>
    <w:p w:rsidR="00B94016" w:rsidRDefault="00B94016" w:rsidP="00B94016">
      <w:pPr>
        <w:ind w:left="0"/>
        <w:jc w:val="center"/>
        <w:rPr>
          <w:szCs w:val="22"/>
        </w:rPr>
      </w:pPr>
    </w:p>
    <w:p w:rsidR="00B94016" w:rsidRDefault="00B94016" w:rsidP="00B94016">
      <w:pPr>
        <w:shd w:val="clear" w:color="auto" w:fill="FFFFFF"/>
        <w:ind w:left="0"/>
        <w:jc w:val="center"/>
      </w:pPr>
      <w:r>
        <w:rPr>
          <w:b/>
          <w:szCs w:val="22"/>
        </w:rPr>
        <w:t xml:space="preserve">La date limite de dépôt des offres est fixée au </w:t>
      </w:r>
      <w:r w:rsidRPr="0045539F">
        <w:rPr>
          <w:b/>
          <w:szCs w:val="22"/>
        </w:rPr>
        <w:t>30/04/2018 à 12h00</w:t>
      </w:r>
      <w:r w:rsidRPr="003B14C7">
        <w:rPr>
          <w:b/>
          <w:szCs w:val="22"/>
          <w:highlight w:val="yellow"/>
        </w:rPr>
        <w:t>.</w:t>
      </w:r>
    </w:p>
    <w:p w:rsidR="00B94016" w:rsidRDefault="00B94016" w:rsidP="00B94016">
      <w:pPr>
        <w:pStyle w:val="Mar-CorpsdeTexte"/>
      </w:pPr>
      <w:r>
        <w:rPr>
          <w:szCs w:val="22"/>
        </w:rPr>
        <w:t>Le dossier du soumissionnaire sera constitué d’un pli fermé contenant l’ensemble des documents mentionnés à l’article « présentation des offres ». Le candidat devra indiquer l’objet de la procédure sur l’enveloppe contenant les documents comprenant la candidature et l’offre, les mentions « ne pas ouvrir » et « marché N°03/2018 ».</w:t>
      </w:r>
    </w:p>
    <w:p w:rsidR="00B94016" w:rsidRDefault="00B94016" w:rsidP="00B94016">
      <w:pPr>
        <w:pStyle w:val="Mar-CorpsdeTexte"/>
      </w:pPr>
      <w:r>
        <w:t xml:space="preserve">Les documents constitutifs de l’offre doivent être rédigés en langue française. </w:t>
      </w:r>
    </w:p>
    <w:p w:rsidR="00B94016" w:rsidRDefault="00B94016" w:rsidP="00B94016">
      <w:pPr>
        <w:pStyle w:val="Mar-CorpsdeTexte"/>
      </w:pPr>
      <w:r>
        <w:t xml:space="preserve">Les offres qui seraient parvenues après cette date et heure ou qui parviendraient sous enveloppe non cachetée seront déclarées irrecevables et renvoyées à leur expéditeur. </w:t>
      </w:r>
    </w:p>
    <w:p w:rsidR="00B94016" w:rsidRDefault="00B94016" w:rsidP="00B94016">
      <w:pPr>
        <w:pStyle w:val="Mar-Article"/>
        <w:numPr>
          <w:ilvl w:val="0"/>
          <w:numId w:val="4"/>
        </w:numPr>
      </w:pPr>
      <w:r>
        <w:t>MODIFICATION DE DÉTAIL AU DOSSIER DE CONSULTATION :</w:t>
      </w:r>
    </w:p>
    <w:p w:rsidR="00B94016" w:rsidRDefault="00B94016" w:rsidP="00B94016">
      <w:pPr>
        <w:pStyle w:val="Mar-CorpsdeTexte"/>
      </w:pPr>
      <w:r>
        <w:t xml:space="preserve">Dès la consultation du dossier et avant la remise de son offre, le soumissionnaire prendra soin de signaler par écrit toute anomalie ou insuffisance qui lui apparaîtrait dans la rédaction du dossier de consultation. </w:t>
      </w:r>
    </w:p>
    <w:p w:rsidR="00B94016" w:rsidRDefault="00B94016" w:rsidP="00B94016">
      <w:pPr>
        <w:pStyle w:val="Mar-CorpsdeTexte"/>
      </w:pPr>
      <w:r>
        <w:t>Le pouvoir adjudicateur se réserve le droit d’apporter au plus tard 3 jours avant la date limite fixée pour la remise des offres, des modifications de détail au dossier de consultation. Les candidats devront alors répondre sur la base du dossier modifié.</w:t>
      </w:r>
    </w:p>
    <w:p w:rsidR="00B94016" w:rsidRDefault="00B94016" w:rsidP="00B94016">
      <w:pPr>
        <w:pStyle w:val="Mar-Article"/>
        <w:numPr>
          <w:ilvl w:val="0"/>
          <w:numId w:val="4"/>
        </w:numPr>
      </w:pPr>
      <w:r>
        <w:t>EXAMEN DES CANDIDATURES :</w:t>
      </w:r>
    </w:p>
    <w:p w:rsidR="00B94016" w:rsidRDefault="00B94016" w:rsidP="00B94016">
      <w:pPr>
        <w:pStyle w:val="Mar-CorpsdeTexte"/>
      </w:pPr>
      <w:r>
        <w:t xml:space="preserve">L’examen des candidatures portera sur : </w:t>
      </w:r>
    </w:p>
    <w:p w:rsidR="00B94016" w:rsidRDefault="00B94016" w:rsidP="00B94016">
      <w:pPr>
        <w:pStyle w:val="Mar-CorpsdeTexte"/>
      </w:pPr>
      <w:r>
        <w:t xml:space="preserve">- leur recevabilité, en application de l’article 44 du Décret N°2016-360 du 25 mars 2016, eu égard aux éléments fournis en réponse par les candidats, </w:t>
      </w:r>
    </w:p>
    <w:p w:rsidR="00B94016" w:rsidRDefault="00B94016" w:rsidP="00B94016">
      <w:pPr>
        <w:pStyle w:val="Mar-CorpsdeTexte"/>
      </w:pPr>
      <w:r>
        <w:t xml:space="preserve">La capacité professionnelles, techniques et financières, en application de l’article 45-1° du Décret N°2016-360 du 25 mars 2016, eu égard aux éléments fournis en réponse par les candidats. </w:t>
      </w:r>
    </w:p>
    <w:p w:rsidR="00B94016" w:rsidRDefault="00B94016" w:rsidP="00B94016">
      <w:pPr>
        <w:pStyle w:val="Mar-Article"/>
        <w:numPr>
          <w:ilvl w:val="0"/>
          <w:numId w:val="4"/>
        </w:numPr>
      </w:pPr>
      <w:r>
        <w:t>EXAMEN DES OFFRES ET ATTRIBUTION DU MARCHE :</w:t>
      </w:r>
    </w:p>
    <w:p w:rsidR="00B94016" w:rsidRDefault="00B94016" w:rsidP="00B94016">
      <w:pPr>
        <w:suppressAutoHyphens w:val="0"/>
        <w:spacing w:line="360" w:lineRule="auto"/>
        <w:ind w:left="0"/>
      </w:pPr>
      <w:r>
        <w:rPr>
          <w:b/>
          <w:i/>
          <w:szCs w:val="22"/>
          <w:u w:val="single"/>
          <w:lang w:val="fr-CA"/>
        </w:rPr>
        <w:t>Examen des offres</w:t>
      </w:r>
    </w:p>
    <w:p w:rsidR="00B94016" w:rsidRDefault="00B94016" w:rsidP="00B94016">
      <w:pPr>
        <w:autoSpaceDE w:val="0"/>
        <w:spacing w:after="120"/>
        <w:ind w:left="0"/>
      </w:pPr>
      <w:r>
        <w:rPr>
          <w:szCs w:val="22"/>
        </w:rPr>
        <w:t xml:space="preserve">Les offres non conformes à l’objet du marché ne seront pas retenues. </w:t>
      </w:r>
    </w:p>
    <w:p w:rsidR="00B94016" w:rsidRDefault="00B94016" w:rsidP="00B94016">
      <w:pPr>
        <w:autoSpaceDE w:val="0"/>
        <w:spacing w:after="120"/>
        <w:ind w:left="0"/>
      </w:pPr>
      <w:r>
        <w:rPr>
          <w:szCs w:val="22"/>
        </w:rPr>
        <w:t xml:space="preserve">Afin de déterminer l’offre économiquement la plus avantageuse, il sera tenu compte des critères énumérés ci-après et pondérés comme suit : </w:t>
      </w:r>
    </w:p>
    <w:p w:rsidR="00B94016" w:rsidRDefault="00B94016" w:rsidP="00B94016">
      <w:pPr>
        <w:tabs>
          <w:tab w:val="left" w:leader="dot" w:pos="6096"/>
        </w:tabs>
        <w:autoSpaceDE w:val="0"/>
        <w:spacing w:after="120"/>
        <w:ind w:left="720"/>
      </w:pPr>
      <w:r>
        <w:rPr>
          <w:rFonts w:ascii="Wingdings" w:eastAsia="Wingdings" w:hAnsi="Wingdings" w:cs="Wingdings"/>
          <w:szCs w:val="22"/>
        </w:rPr>
        <w:t></w:t>
      </w:r>
      <w:r>
        <w:rPr>
          <w:rFonts w:eastAsia="Arial"/>
          <w:szCs w:val="22"/>
        </w:rPr>
        <w:t xml:space="preserve"> </w:t>
      </w:r>
      <w:r>
        <w:rPr>
          <w:rFonts w:eastAsia="Wingdings"/>
          <w:szCs w:val="22"/>
        </w:rPr>
        <w:t xml:space="preserve">Le prix  </w:t>
      </w:r>
      <w:r>
        <w:rPr>
          <w:rFonts w:eastAsia="Wingdings"/>
          <w:szCs w:val="22"/>
        </w:rPr>
        <w:tab/>
        <w:t>30%</w:t>
      </w:r>
    </w:p>
    <w:p w:rsidR="00B94016" w:rsidRDefault="00B94016" w:rsidP="00B94016">
      <w:pPr>
        <w:tabs>
          <w:tab w:val="left" w:leader="dot" w:pos="6096"/>
        </w:tabs>
        <w:autoSpaceDE w:val="0"/>
        <w:spacing w:after="120"/>
        <w:ind w:left="720"/>
      </w:pPr>
      <w:r>
        <w:rPr>
          <w:rFonts w:ascii="Wingdings" w:eastAsia="Wingdings" w:hAnsi="Wingdings" w:cs="Wingdings"/>
          <w:szCs w:val="22"/>
        </w:rPr>
        <w:t></w:t>
      </w:r>
      <w:r>
        <w:rPr>
          <w:rFonts w:eastAsia="Arial"/>
          <w:szCs w:val="22"/>
        </w:rPr>
        <w:t xml:space="preserve"> </w:t>
      </w:r>
      <w:r>
        <w:rPr>
          <w:rFonts w:eastAsia="Wingdings"/>
          <w:szCs w:val="22"/>
        </w:rPr>
        <w:t>Les caractéristiques techniques</w:t>
      </w:r>
      <w:r>
        <w:rPr>
          <w:rFonts w:eastAsia="Wingdings"/>
          <w:szCs w:val="22"/>
        </w:rPr>
        <w:tab/>
        <w:t>70%</w:t>
      </w:r>
    </w:p>
    <w:p w:rsidR="00B94016" w:rsidRDefault="00B94016" w:rsidP="00B94016">
      <w:pPr>
        <w:autoSpaceDE w:val="0"/>
        <w:spacing w:after="120"/>
        <w:ind w:left="0"/>
        <w:rPr>
          <w:rFonts w:eastAsia="Wingdings"/>
          <w:szCs w:val="22"/>
        </w:rPr>
      </w:pPr>
    </w:p>
    <w:p w:rsidR="00B94016" w:rsidRDefault="00B94016" w:rsidP="00B94016">
      <w:pPr>
        <w:autoSpaceDE w:val="0"/>
        <w:spacing w:after="120"/>
        <w:ind w:left="0"/>
      </w:pPr>
      <w:r>
        <w:rPr>
          <w:rFonts w:eastAsia="Wingdings"/>
          <w:szCs w:val="22"/>
        </w:rPr>
        <w:t xml:space="preserve">Ces critères seront analysés de la façon suivante : </w:t>
      </w:r>
    </w:p>
    <w:p w:rsidR="00B94016" w:rsidRDefault="00B94016" w:rsidP="00B94016">
      <w:pPr>
        <w:autoSpaceDE w:val="0"/>
        <w:spacing w:after="120"/>
        <w:ind w:left="0"/>
        <w:rPr>
          <w:rFonts w:eastAsia="Wingdings"/>
          <w:szCs w:val="22"/>
        </w:rPr>
      </w:pPr>
    </w:p>
    <w:p w:rsidR="00B94016" w:rsidRDefault="00B94016" w:rsidP="00B94016">
      <w:pPr>
        <w:widowControl w:val="0"/>
        <w:numPr>
          <w:ilvl w:val="0"/>
          <w:numId w:val="1"/>
        </w:numPr>
        <w:autoSpaceDE w:val="0"/>
        <w:spacing w:after="120" w:line="240" w:lineRule="auto"/>
      </w:pPr>
      <w:r>
        <w:rPr>
          <w:rFonts w:eastAsia="Wingdings"/>
          <w:b/>
          <w:szCs w:val="22"/>
        </w:rPr>
        <w:t xml:space="preserve">Prix </w:t>
      </w:r>
      <w:r>
        <w:rPr>
          <w:rFonts w:eastAsia="Wingdings"/>
          <w:b/>
          <w:sz w:val="20"/>
          <w:szCs w:val="20"/>
        </w:rPr>
        <w:t>(Barème 30 points)</w:t>
      </w:r>
    </w:p>
    <w:p w:rsidR="00B94016" w:rsidRDefault="00B94016" w:rsidP="00B94016">
      <w:pPr>
        <w:autoSpaceDE w:val="0"/>
        <w:spacing w:after="120"/>
        <w:ind w:left="360"/>
      </w:pPr>
      <w:r>
        <w:rPr>
          <w:rFonts w:eastAsia="Wingdings"/>
          <w:szCs w:val="22"/>
        </w:rPr>
        <w:t xml:space="preserve">Le prix devra </w:t>
      </w:r>
      <w:r w:rsidRPr="00DF094E">
        <w:rPr>
          <w:rFonts w:eastAsia="Wingdings"/>
          <w:szCs w:val="22"/>
        </w:rPr>
        <w:t>inclure une garantie de 2 ans minimum</w:t>
      </w:r>
    </w:p>
    <w:p w:rsidR="00B94016" w:rsidRDefault="00B94016" w:rsidP="00B94016">
      <w:pPr>
        <w:pStyle w:val="Textbody"/>
        <w:numPr>
          <w:ilvl w:val="0"/>
          <w:numId w:val="1"/>
        </w:numPr>
      </w:pPr>
      <w:r>
        <w:rPr>
          <w:rFonts w:ascii="Arial" w:eastAsia="Wingdings" w:hAnsi="Arial" w:cs="Arial"/>
          <w:b/>
          <w:sz w:val="22"/>
          <w:szCs w:val="22"/>
        </w:rPr>
        <w:t xml:space="preserve">Caractéristiques techniques </w:t>
      </w:r>
      <w:r>
        <w:rPr>
          <w:rFonts w:ascii="Arial" w:eastAsia="Wingdings" w:hAnsi="Arial" w:cs="Arial"/>
          <w:b/>
          <w:sz w:val="20"/>
          <w:szCs w:val="20"/>
        </w:rPr>
        <w:t>(Barème 70 points)</w:t>
      </w:r>
    </w:p>
    <w:p w:rsidR="00B94016" w:rsidRDefault="00B94016" w:rsidP="00B94016">
      <w:pPr>
        <w:autoSpaceDE w:val="0"/>
        <w:spacing w:after="120"/>
        <w:ind w:left="360"/>
      </w:pPr>
      <w:r>
        <w:rPr>
          <w:rFonts w:eastAsia="Wingdings"/>
          <w:szCs w:val="22"/>
        </w:rPr>
        <w:lastRenderedPageBreak/>
        <w:t>Le matériel devra répondre aux normes de sécurité en vigueur.</w:t>
      </w:r>
    </w:p>
    <w:p w:rsidR="00B94016" w:rsidRDefault="00B94016" w:rsidP="00B94016">
      <w:pPr>
        <w:autoSpaceDE w:val="0"/>
        <w:spacing w:after="120"/>
        <w:ind w:left="360"/>
      </w:pPr>
      <w:r>
        <w:rPr>
          <w:rFonts w:eastAsia="Wingdings"/>
          <w:szCs w:val="22"/>
        </w:rPr>
        <w:t>Les caractéristiques de base seront nécessaires.</w:t>
      </w:r>
    </w:p>
    <w:p w:rsidR="00B94016" w:rsidRDefault="00B94016" w:rsidP="00B94016">
      <w:pPr>
        <w:autoSpaceDE w:val="0"/>
        <w:spacing w:after="120"/>
        <w:ind w:left="360"/>
      </w:pPr>
      <w:r>
        <w:rPr>
          <w:rFonts w:eastAsia="Wingdings"/>
          <w:szCs w:val="22"/>
        </w:rPr>
        <w:t>Les caractéristiques portant la mention « </w:t>
      </w:r>
      <w:r w:rsidRPr="00FE1219">
        <w:rPr>
          <w:rFonts w:eastAsia="Wingdings"/>
          <w:b/>
          <w:color w:val="0070C0"/>
          <w:szCs w:val="22"/>
        </w:rPr>
        <w:t>PERFORMANCE</w:t>
      </w:r>
      <w:r>
        <w:rPr>
          <w:rFonts w:eastAsia="Wingdings"/>
          <w:szCs w:val="22"/>
        </w:rPr>
        <w:t> » seront notées conformément au barème ci-joint (Cf. clauses techniques.)</w:t>
      </w:r>
    </w:p>
    <w:p w:rsidR="00B94016" w:rsidRDefault="00B94016" w:rsidP="00B94016">
      <w:pPr>
        <w:pStyle w:val="Textbody"/>
        <w:ind w:left="720"/>
        <w:rPr>
          <w:rFonts w:ascii="Arial" w:eastAsia="Wingdings" w:hAnsi="Arial" w:cs="Arial"/>
          <w:b/>
          <w:sz w:val="22"/>
          <w:szCs w:val="22"/>
        </w:rPr>
      </w:pPr>
    </w:p>
    <w:p w:rsidR="00B94016" w:rsidRDefault="00B94016" w:rsidP="00B94016">
      <w:pPr>
        <w:pStyle w:val="Textbody"/>
        <w:rPr>
          <w:rFonts w:ascii="Arial" w:eastAsia="Wingdings" w:hAnsi="Arial" w:cs="Arial"/>
          <w:b/>
          <w:sz w:val="22"/>
          <w:szCs w:val="22"/>
        </w:rPr>
      </w:pPr>
    </w:p>
    <w:p w:rsidR="00B94016" w:rsidRDefault="00B94016" w:rsidP="00B94016">
      <w:pPr>
        <w:pStyle w:val="Textbody"/>
        <w:rPr>
          <w:rFonts w:ascii="Arial" w:eastAsia="Wingdings" w:hAnsi="Arial" w:cs="Arial"/>
          <w:b/>
          <w:i/>
          <w:sz w:val="22"/>
          <w:szCs w:val="22"/>
          <w:u w:val="single"/>
        </w:rPr>
      </w:pPr>
      <w:r>
        <w:rPr>
          <w:rFonts w:ascii="Arial" w:eastAsia="Wingdings" w:hAnsi="Arial" w:cs="Arial"/>
          <w:b/>
          <w:i/>
          <w:sz w:val="22"/>
          <w:szCs w:val="22"/>
          <w:u w:val="single"/>
        </w:rPr>
        <w:t>Modalités de classement des offres</w:t>
      </w:r>
    </w:p>
    <w:p w:rsidR="00B94016" w:rsidRDefault="00B94016" w:rsidP="00B94016">
      <w:pPr>
        <w:pStyle w:val="Textbody"/>
        <w:rPr>
          <w:rFonts w:ascii="Arial" w:eastAsia="Wingdings" w:hAnsi="Arial" w:cs="Arial"/>
          <w:sz w:val="22"/>
          <w:szCs w:val="22"/>
        </w:rPr>
      </w:pPr>
      <w:r w:rsidRPr="00772F59">
        <w:rPr>
          <w:rFonts w:ascii="Arial" w:eastAsia="Wingdings" w:hAnsi="Arial" w:cs="Arial"/>
          <w:sz w:val="22"/>
          <w:szCs w:val="22"/>
        </w:rPr>
        <w:t>La meilleure offre aura la note maximum</w:t>
      </w:r>
      <w:r>
        <w:rPr>
          <w:rFonts w:ascii="Arial" w:eastAsia="Wingdings" w:hAnsi="Arial" w:cs="Arial"/>
          <w:sz w:val="22"/>
          <w:szCs w:val="22"/>
        </w:rPr>
        <w:t xml:space="preserve">. </w:t>
      </w:r>
    </w:p>
    <w:p w:rsidR="00B94016" w:rsidRDefault="00B94016" w:rsidP="00B94016">
      <w:pPr>
        <w:pStyle w:val="Textbody"/>
        <w:rPr>
          <w:rFonts w:ascii="Arial" w:eastAsia="Wingdings" w:hAnsi="Arial" w:cs="Arial"/>
          <w:sz w:val="22"/>
          <w:szCs w:val="22"/>
        </w:rPr>
      </w:pPr>
      <w:r>
        <w:rPr>
          <w:rFonts w:ascii="Arial" w:eastAsia="Wingdings" w:hAnsi="Arial" w:cs="Arial"/>
          <w:sz w:val="22"/>
          <w:szCs w:val="22"/>
        </w:rPr>
        <w:t>Les offres suivantes seront classées en fonction du nombre de points obtenus dans chaque critère</w:t>
      </w:r>
      <w:r w:rsidRPr="00772F59">
        <w:rPr>
          <w:rFonts w:ascii="Arial" w:eastAsia="Wingdings" w:hAnsi="Arial" w:cs="Arial"/>
          <w:sz w:val="22"/>
          <w:szCs w:val="22"/>
        </w:rPr>
        <w:t xml:space="preserve"> </w:t>
      </w:r>
      <w:r>
        <w:rPr>
          <w:rFonts w:ascii="Arial" w:eastAsia="Wingdings" w:hAnsi="Arial" w:cs="Arial"/>
          <w:sz w:val="22"/>
          <w:szCs w:val="22"/>
        </w:rPr>
        <w:t>selon la formule suivante :</w:t>
      </w:r>
    </w:p>
    <w:p w:rsidR="00B94016" w:rsidRPr="00772F59" w:rsidRDefault="00B94016" w:rsidP="00B94016">
      <w:pPr>
        <w:pStyle w:val="Textbody"/>
      </w:pPr>
    </w:p>
    <w:p w:rsidR="00B94016" w:rsidRDefault="00B94016" w:rsidP="00B94016">
      <w:pPr>
        <w:ind w:left="993" w:firstLine="425"/>
      </w:pPr>
      <w:r>
        <w:rPr>
          <w:rFonts w:ascii="Wingdings" w:eastAsia="Wingdings" w:hAnsi="Wingdings" w:cs="Wingdings"/>
          <w:szCs w:val="22"/>
        </w:rPr>
        <w:t></w:t>
      </w:r>
      <w:r>
        <w:rPr>
          <w:rFonts w:eastAsia="Arial"/>
          <w:szCs w:val="22"/>
        </w:rPr>
        <w:t xml:space="preserve"> </w:t>
      </w:r>
      <w:r>
        <w:rPr>
          <w:rFonts w:eastAsia="Wingdings"/>
          <w:szCs w:val="22"/>
        </w:rPr>
        <w:t>Note maximale – (rang de classement X coefficient de notation)</w:t>
      </w:r>
    </w:p>
    <w:p w:rsidR="00B94016" w:rsidRDefault="00B94016" w:rsidP="00B94016">
      <w:pPr>
        <w:ind w:left="0"/>
        <w:rPr>
          <w:rFonts w:eastAsia="Wingdings"/>
          <w:szCs w:val="22"/>
        </w:rPr>
      </w:pPr>
    </w:p>
    <w:p w:rsidR="00B94016" w:rsidRDefault="00B94016" w:rsidP="00B94016">
      <w:pPr>
        <w:pStyle w:val="Textbody"/>
        <w:jc w:val="center"/>
      </w:pPr>
      <w:r>
        <w:rPr>
          <w:rFonts w:ascii="Arial" w:eastAsia="Wingdings" w:hAnsi="Arial" w:cs="Arial"/>
          <w:sz w:val="22"/>
          <w:szCs w:val="22"/>
        </w:rPr>
        <w:t>Le coefficient de notation est égal à la note maximale divisée par le nombre de candidats.</w:t>
      </w:r>
    </w:p>
    <w:p w:rsidR="00B94016" w:rsidRDefault="00B94016" w:rsidP="00B94016">
      <w:pPr>
        <w:suppressAutoHyphens w:val="0"/>
        <w:spacing w:line="360" w:lineRule="auto"/>
        <w:ind w:left="0"/>
        <w:rPr>
          <w:rFonts w:eastAsia="Wingdings"/>
          <w:b/>
          <w:i/>
          <w:szCs w:val="22"/>
          <w:u w:val="single"/>
          <w:lang w:val="fr-CA"/>
        </w:rPr>
      </w:pPr>
    </w:p>
    <w:p w:rsidR="00B94016" w:rsidRDefault="00B94016" w:rsidP="00B94016">
      <w:pPr>
        <w:suppressAutoHyphens w:val="0"/>
        <w:spacing w:line="360" w:lineRule="auto"/>
        <w:ind w:left="0"/>
      </w:pPr>
      <w:r>
        <w:rPr>
          <w:rFonts w:eastAsia="Wingdings"/>
          <w:b/>
          <w:i/>
          <w:szCs w:val="22"/>
          <w:u w:val="single"/>
          <w:lang w:val="fr-CA"/>
        </w:rPr>
        <w:t>Modalités d’attribution du marché</w:t>
      </w:r>
    </w:p>
    <w:p w:rsidR="00B94016" w:rsidRDefault="00B94016" w:rsidP="00B94016">
      <w:pPr>
        <w:tabs>
          <w:tab w:val="left" w:pos="4536"/>
          <w:tab w:val="left" w:pos="7371"/>
        </w:tabs>
        <w:suppressAutoHyphens w:val="0"/>
        <w:ind w:left="0" w:right="-1"/>
      </w:pPr>
      <w:r>
        <w:rPr>
          <w:rFonts w:eastAsia="Wingdings"/>
          <w:szCs w:val="22"/>
          <w:lang w:val="fr-CA"/>
        </w:rPr>
        <w:t xml:space="preserve">Les offres examinées feront l’objet d’un classement. L’offre la mieux classée après pondération remportera le lot correspondant. Le candidat retenu au terme du classement des offres devra produire, s’il ne l’a pas déjà fait dans l’enveloppe relative à la candidature, les certificats fiscaux et sociaux. </w:t>
      </w:r>
    </w:p>
    <w:p w:rsidR="00B94016" w:rsidRDefault="00B94016" w:rsidP="00B94016">
      <w:pPr>
        <w:tabs>
          <w:tab w:val="left" w:pos="4536"/>
          <w:tab w:val="left" w:pos="7371"/>
        </w:tabs>
        <w:suppressAutoHyphens w:val="0"/>
        <w:ind w:left="0" w:right="-1"/>
      </w:pPr>
      <w:r>
        <w:rPr>
          <w:rFonts w:eastAsia="Wingdings"/>
          <w:szCs w:val="22"/>
          <w:lang w:val="fr-CA"/>
        </w:rPr>
        <w:t xml:space="preserve">Ces certificats devront parvenir au lycée par tout moyen permettant de déterminer de façon certaine la date et l’heure de réception (lettre avec accusé de réception, dépôt contre récépissé), dans un délai de 48h à compter de la réception de la demande exprimée par l’établissement. </w:t>
      </w:r>
    </w:p>
    <w:p w:rsidR="00B94016" w:rsidRDefault="00B94016" w:rsidP="00B94016">
      <w:pPr>
        <w:tabs>
          <w:tab w:val="left" w:pos="4536"/>
          <w:tab w:val="left" w:pos="7371"/>
        </w:tabs>
        <w:suppressAutoHyphens w:val="0"/>
        <w:ind w:left="0" w:right="-1"/>
      </w:pPr>
      <w:r>
        <w:rPr>
          <w:rFonts w:eastAsia="Wingdings"/>
          <w:szCs w:val="22"/>
          <w:lang w:val="fr-CA"/>
        </w:rPr>
        <w:t xml:space="preserve">A défaut de la production de ces documents, on retiendra l’offre positionnée en seconde position. </w:t>
      </w:r>
    </w:p>
    <w:p w:rsidR="00B94016" w:rsidRDefault="00B94016" w:rsidP="00B94016">
      <w:pPr>
        <w:tabs>
          <w:tab w:val="left" w:pos="4536"/>
          <w:tab w:val="left" w:pos="7371"/>
        </w:tabs>
        <w:suppressAutoHyphens w:val="0"/>
        <w:ind w:left="0" w:right="-1"/>
      </w:pPr>
      <w:r>
        <w:rPr>
          <w:rFonts w:eastAsia="Wingdings"/>
          <w:szCs w:val="22"/>
          <w:lang w:val="fr-CA"/>
        </w:rPr>
        <w:t xml:space="preserve">Les candidats dont l’offre aura été rejetée seront avisés. </w:t>
      </w:r>
    </w:p>
    <w:p w:rsidR="00B94016" w:rsidRDefault="00B94016" w:rsidP="00B94016">
      <w:pPr>
        <w:pStyle w:val="Mar-Article"/>
        <w:numPr>
          <w:ilvl w:val="0"/>
          <w:numId w:val="4"/>
        </w:numPr>
      </w:pPr>
      <w:r>
        <w:t>RENSEIGNEMENTS :</w:t>
      </w:r>
    </w:p>
    <w:p w:rsidR="00B94016" w:rsidRDefault="00B94016" w:rsidP="00B94016">
      <w:pPr>
        <w:suppressAutoHyphens w:val="0"/>
        <w:ind w:left="0"/>
      </w:pPr>
      <w:r>
        <w:rPr>
          <w:rFonts w:eastAsia="Wingdings"/>
          <w:szCs w:val="22"/>
        </w:rPr>
        <w:t xml:space="preserve">Pendant la consultation les renseignements d’ordre administratifs et techniques relatifs aux modalités de la procédure de consultation peuvent être obtenus par écrit auprès de </w:t>
      </w:r>
    </w:p>
    <w:p w:rsidR="00B94016" w:rsidRDefault="00B94016" w:rsidP="00B94016">
      <w:pPr>
        <w:suppressAutoHyphens w:val="0"/>
        <w:ind w:left="0"/>
      </w:pPr>
      <w:r>
        <w:rPr>
          <w:rFonts w:eastAsia="Wingdings"/>
          <w:szCs w:val="22"/>
        </w:rPr>
        <w:t>M. PEROSA, Gestionnaire Adjoint du lycée polyvalent Alfred Kastler :</w:t>
      </w:r>
    </w:p>
    <w:p w:rsidR="00B94016" w:rsidRDefault="00B94016" w:rsidP="00B94016">
      <w:pPr>
        <w:suppressAutoHyphens w:val="0"/>
        <w:ind w:left="0"/>
        <w:rPr>
          <w:rFonts w:eastAsia="Wingdings"/>
          <w:szCs w:val="22"/>
        </w:rPr>
      </w:pPr>
    </w:p>
    <w:p w:rsidR="00B94016" w:rsidRDefault="00B94016" w:rsidP="00B94016">
      <w:pPr>
        <w:suppressAutoHyphens w:val="0"/>
        <w:jc w:val="center"/>
        <w:rPr>
          <w:rFonts w:eastAsia="Wingdings"/>
          <w:b/>
          <w:szCs w:val="22"/>
          <w:u w:val="single"/>
        </w:rPr>
      </w:pPr>
      <w:hyperlink r:id="rId8" w:history="1">
        <w:r>
          <w:rPr>
            <w:rStyle w:val="Lienhypertexte"/>
            <w:rFonts w:eastAsia="Wingdings"/>
            <w:b/>
            <w:szCs w:val="22"/>
          </w:rPr>
          <w:t>gest.0330135t@ac-bordeaux.fr</w:t>
        </w:r>
      </w:hyperlink>
    </w:p>
    <w:p w:rsidR="00B94016" w:rsidRDefault="00B94016" w:rsidP="00B94016">
      <w:pPr>
        <w:suppressAutoHyphens w:val="0"/>
        <w:jc w:val="center"/>
        <w:rPr>
          <w:rFonts w:eastAsia="Wingdings"/>
          <w:b/>
          <w:szCs w:val="22"/>
          <w:u w:val="single"/>
        </w:rPr>
      </w:pPr>
    </w:p>
    <w:p w:rsidR="00FC071E" w:rsidRDefault="00FC071E"/>
    <w:sectPr w:rsidR="00FC071E" w:rsidSect="00FC07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E9" w:rsidRDefault="00B94016">
    <w:pPr>
      <w:pStyle w:val="Pieddepage"/>
    </w:pPr>
    <w:r>
      <w:rPr>
        <w:rStyle w:val="Numrodepage"/>
        <w:i/>
        <w:iCs/>
        <w:sz w:val="1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E9" w:rsidRDefault="00B94016"/>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720" w:hanging="360"/>
      </w:pPr>
      <w:rPr>
        <w:rFonts w:ascii="Arial" w:eastAsia="Wingdings" w:hAnsi="Arial" w:cs="Arial"/>
        <w:b/>
        <w:sz w:val="20"/>
        <w:szCs w:val="20"/>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singleLevel"/>
    <w:tmpl w:val="00000009"/>
    <w:name w:val="WW8Num9"/>
    <w:lvl w:ilvl="0">
      <w:start w:val="1"/>
      <w:numFmt w:val="decimal"/>
      <w:lvlText w:val="%1-"/>
      <w:lvlJc w:val="left"/>
      <w:pPr>
        <w:tabs>
          <w:tab w:val="num" w:pos="0"/>
        </w:tabs>
        <w:ind w:left="720" w:hanging="360"/>
      </w:pPr>
      <w:rPr>
        <w:rFonts w:cs="Arial"/>
        <w:szCs w:val="22"/>
      </w:rPr>
    </w:lvl>
  </w:abstractNum>
  <w:abstractNum w:abstractNumId="3">
    <w:nsid w:val="0000000A"/>
    <w:multiLevelType w:val="multilevel"/>
    <w:tmpl w:val="0000000A"/>
    <w:name w:val="WW8Num10"/>
    <w:lvl w:ilvl="0">
      <w:start w:val="1"/>
      <w:numFmt w:val="decimal"/>
      <w:lvlText w:val="ARTICLE %1 -"/>
      <w:lvlJc w:val="left"/>
      <w:pPr>
        <w:tabs>
          <w:tab w:val="num" w:pos="0"/>
        </w:tabs>
        <w:ind w:left="0" w:firstLine="0"/>
      </w:pPr>
      <w:rPr>
        <w:szCs w:val="22"/>
      </w:rPr>
    </w:lvl>
    <w:lvl w:ilvl="1">
      <w:start w:val="1"/>
      <w:numFmt w:val="decimal"/>
      <w:lvlText w:val="%1.%2- "/>
      <w:lvlJc w:val="left"/>
      <w:pPr>
        <w:tabs>
          <w:tab w:val="num" w:pos="0"/>
        </w:tabs>
        <w:ind w:left="0" w:firstLine="0"/>
      </w:pPr>
    </w:lvl>
    <w:lvl w:ilvl="2">
      <w:start w:val="1"/>
      <w:numFmt w:val="upperLetter"/>
      <w:lvlText w:val="%3 - "/>
      <w:lvlJc w:val="left"/>
      <w:pPr>
        <w:tabs>
          <w:tab w:val="num" w:pos="0"/>
        </w:tabs>
        <w:ind w:left="0" w:firstLine="0"/>
      </w:pPr>
    </w:lvl>
    <w:lvl w:ilvl="3">
      <w:start w:val="1"/>
      <w:numFmt w:val="decimal"/>
      <w:lvlText w:val="%4- "/>
      <w:lvlJc w:val="left"/>
      <w:pPr>
        <w:tabs>
          <w:tab w:val="num" w:pos="0"/>
        </w:tabs>
        <w:ind w:left="0" w:firstLine="0"/>
      </w:pPr>
    </w:lvl>
    <w:lvl w:ilvl="4">
      <w:start w:val="1"/>
      <w:numFmt w:val="decimal"/>
      <w:lvlText w:val="%5- "/>
      <w:lvlJc w:val="left"/>
      <w:pPr>
        <w:tabs>
          <w:tab w:val="num" w:pos="0"/>
        </w:tabs>
        <w:ind w:left="0" w:firstLine="0"/>
      </w:pPr>
    </w:lvl>
    <w:lvl w:ilvl="5">
      <w:start w:val="1"/>
      <w:numFmt w:val="decimal"/>
      <w:lvlText w:val="%6- "/>
      <w:lvlJc w:val="left"/>
      <w:pPr>
        <w:tabs>
          <w:tab w:val="num" w:pos="0"/>
        </w:tabs>
        <w:ind w:left="0" w:firstLine="0"/>
      </w:pPr>
    </w:lvl>
    <w:lvl w:ilvl="6">
      <w:start w:val="1"/>
      <w:numFmt w:val="decimal"/>
      <w:lvlText w:val="%7- "/>
      <w:lvlJc w:val="left"/>
      <w:pPr>
        <w:tabs>
          <w:tab w:val="num" w:pos="0"/>
        </w:tabs>
        <w:ind w:left="0" w:firstLine="0"/>
      </w:pPr>
    </w:lvl>
    <w:lvl w:ilvl="7">
      <w:start w:val="1"/>
      <w:numFmt w:val="decimal"/>
      <w:lvlText w:val="%8- "/>
      <w:lvlJc w:val="left"/>
      <w:pPr>
        <w:tabs>
          <w:tab w:val="num" w:pos="0"/>
        </w:tabs>
        <w:ind w:left="0" w:firstLine="0"/>
      </w:pPr>
    </w:lvl>
    <w:lvl w:ilvl="8">
      <w:start w:val="1"/>
      <w:numFmt w:val="decimal"/>
      <w:lvlText w:val="%9- "/>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B94016"/>
    <w:rsid w:val="000D3D1E"/>
    <w:rsid w:val="00377F9D"/>
    <w:rsid w:val="00B94016"/>
    <w:rsid w:val="00E50351"/>
    <w:rsid w:val="00FC07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16"/>
    <w:pPr>
      <w:suppressAutoHyphens/>
      <w:spacing w:after="0" w:line="280" w:lineRule="exact"/>
      <w:ind w:left="284"/>
      <w:jc w:val="both"/>
    </w:pPr>
    <w:rPr>
      <w:rFonts w:ascii="Arial" w:eastAsia="Times New Roman" w:hAnsi="Arial" w:cs="Arial"/>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B94016"/>
  </w:style>
  <w:style w:type="character" w:styleId="Lienhypertexte">
    <w:name w:val="Hyperlink"/>
    <w:rsid w:val="00B94016"/>
    <w:rPr>
      <w:color w:val="0000FF"/>
      <w:u w:val="single"/>
    </w:rPr>
  </w:style>
  <w:style w:type="paragraph" w:customStyle="1" w:styleId="Rpertoire">
    <w:name w:val="Répertoire"/>
    <w:basedOn w:val="Normal"/>
    <w:rsid w:val="00B94016"/>
    <w:pPr>
      <w:suppressLineNumbers/>
    </w:pPr>
    <w:rPr>
      <w:rFonts w:cs="Tahoma"/>
    </w:rPr>
  </w:style>
  <w:style w:type="paragraph" w:styleId="Pieddepage">
    <w:name w:val="footer"/>
    <w:basedOn w:val="Normal"/>
    <w:link w:val="PieddepageCar"/>
    <w:rsid w:val="00B94016"/>
    <w:pPr>
      <w:tabs>
        <w:tab w:val="center" w:pos="4536"/>
        <w:tab w:val="right" w:pos="9072"/>
      </w:tabs>
    </w:pPr>
  </w:style>
  <w:style w:type="character" w:customStyle="1" w:styleId="PieddepageCar">
    <w:name w:val="Pied de page Car"/>
    <w:basedOn w:val="Policepardfaut"/>
    <w:link w:val="Pieddepage"/>
    <w:rsid w:val="00B94016"/>
    <w:rPr>
      <w:rFonts w:ascii="Arial" w:eastAsia="Times New Roman" w:hAnsi="Arial" w:cs="Arial"/>
      <w:szCs w:val="24"/>
      <w:lang w:eastAsia="zh-CN"/>
    </w:rPr>
  </w:style>
  <w:style w:type="paragraph" w:customStyle="1" w:styleId="Mar-CorpsdeTexte">
    <w:name w:val="Mar-Corps de Texte"/>
    <w:basedOn w:val="Normal"/>
    <w:rsid w:val="00B94016"/>
    <w:pPr>
      <w:widowControl w:val="0"/>
      <w:spacing w:after="113" w:line="240" w:lineRule="auto"/>
      <w:ind w:left="0" w:right="283" w:firstLine="283"/>
    </w:pPr>
    <w:rPr>
      <w:rFonts w:eastAsia="Lucida Sans Unicode" w:cs="Trebuchet MS"/>
      <w:kern w:val="1"/>
    </w:rPr>
  </w:style>
  <w:style w:type="paragraph" w:customStyle="1" w:styleId="Mar-Article">
    <w:name w:val="Mar-Article"/>
    <w:basedOn w:val="Normal"/>
    <w:next w:val="Normal"/>
    <w:rsid w:val="00B94016"/>
    <w:pPr>
      <w:widowControl w:val="0"/>
      <w:tabs>
        <w:tab w:val="num" w:pos="0"/>
      </w:tabs>
      <w:spacing w:before="283" w:after="113" w:line="240" w:lineRule="auto"/>
      <w:ind w:left="0"/>
      <w:jc w:val="left"/>
    </w:pPr>
    <w:rPr>
      <w:rFonts w:eastAsia="Lucida Sans Unicode" w:cs="Trebuchet MS"/>
      <w:b/>
      <w:color w:val="000000"/>
      <w:kern w:val="1"/>
      <w:sz w:val="26"/>
    </w:rPr>
  </w:style>
  <w:style w:type="paragraph" w:customStyle="1" w:styleId="Textbody">
    <w:name w:val="Text body"/>
    <w:basedOn w:val="Normal"/>
    <w:rsid w:val="00B94016"/>
    <w:pPr>
      <w:widowControl w:val="0"/>
      <w:spacing w:after="120" w:line="240" w:lineRule="auto"/>
      <w:ind w:left="0"/>
      <w:jc w:val="left"/>
      <w:textAlignment w:val="baseline"/>
    </w:pPr>
    <w:rPr>
      <w:rFonts w:ascii="Times New Roman" w:eastAsia="Lucida Sans Unicode" w:hAnsi="Times New Roman" w:cs="Tahoma"/>
      <w:kern w:val="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t.0330135t@ac-bordeaux.fr" TargetMode="External"/><Relationship Id="rId3" Type="http://schemas.openxmlformats.org/officeDocument/2006/relationships/settings" Target="settings.xml"/><Relationship Id="rId7" Type="http://schemas.openxmlformats.org/officeDocument/2006/relationships/hyperlink" Target="https://demat-amp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7359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gestion1</dc:creator>
  <cp:lastModifiedBy>gestion1</cp:lastModifiedBy>
  <cp:revision>1</cp:revision>
  <dcterms:created xsi:type="dcterms:W3CDTF">2018-03-15T15:22:00Z</dcterms:created>
  <dcterms:modified xsi:type="dcterms:W3CDTF">2018-03-15T15:22:00Z</dcterms:modified>
</cp:coreProperties>
</file>