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EC" w:rsidRDefault="000256EC" w:rsidP="000256EC">
      <w:pPr>
        <w:pageBreakBefore/>
        <w:ind w:left="0"/>
        <w:rPr>
          <w:rFonts w:eastAsia="Wingdings"/>
          <w:b/>
          <w:szCs w:val="22"/>
          <w:u w:val="single"/>
        </w:rPr>
      </w:pPr>
    </w:p>
    <w:p w:rsidR="000256EC" w:rsidRDefault="000256EC" w:rsidP="000256EC">
      <w:pPr>
        <w:jc w:val="center"/>
      </w:pPr>
      <w:r>
        <w:rPr>
          <w:rFonts w:eastAsia="Wingdings"/>
          <w:b/>
          <w:sz w:val="28"/>
        </w:rPr>
        <w:t>MARCHE PUBLIC</w:t>
      </w:r>
      <w:r>
        <w:rPr>
          <w:rFonts w:eastAsia="Wingdings"/>
          <w:b/>
          <w:color w:val="00B0F0"/>
          <w:sz w:val="28"/>
        </w:rPr>
        <w:t xml:space="preserve"> </w:t>
      </w:r>
      <w:r>
        <w:rPr>
          <w:rFonts w:eastAsia="Wingdings"/>
          <w:b/>
          <w:sz w:val="28"/>
        </w:rPr>
        <w:t>DE SERVICES</w:t>
      </w:r>
    </w:p>
    <w:p w:rsidR="000256EC" w:rsidRDefault="000256EC" w:rsidP="000256EC">
      <w:pPr>
        <w:rPr>
          <w:rFonts w:eastAsia="Wingdings"/>
          <w:b/>
          <w:sz w:val="28"/>
        </w:rPr>
      </w:pPr>
    </w:p>
    <w:p w:rsidR="000256EC" w:rsidRDefault="000256EC" w:rsidP="000256EC">
      <w:pPr>
        <w:jc w:val="left"/>
        <w:rPr>
          <w:rFonts w:eastAsia="Wingdings"/>
          <w:b/>
          <w:sz w:val="28"/>
        </w:rPr>
      </w:pPr>
    </w:p>
    <w:p w:rsidR="000256EC" w:rsidRDefault="000256EC" w:rsidP="000256EC">
      <w:pPr>
        <w:jc w:val="left"/>
        <w:rPr>
          <w:rFonts w:eastAsia="Wingdings"/>
          <w:b/>
          <w:sz w:val="28"/>
        </w:rPr>
      </w:pPr>
    </w:p>
    <w:p w:rsidR="000256EC" w:rsidRDefault="000256EC" w:rsidP="000256EC">
      <w:pPr>
        <w:jc w:val="left"/>
        <w:rPr>
          <w:rFonts w:eastAsia="Wingdings"/>
        </w:rPr>
      </w:pPr>
    </w:p>
    <w:p w:rsidR="000256EC" w:rsidRDefault="000256EC" w:rsidP="000256EC">
      <w:pPr>
        <w:jc w:val="left"/>
        <w:rPr>
          <w:rFonts w:eastAsia="Wingdings"/>
        </w:rPr>
      </w:pPr>
    </w:p>
    <w:p w:rsidR="000256EC" w:rsidRDefault="000256EC" w:rsidP="000256EC">
      <w:pPr>
        <w:jc w:val="left"/>
      </w:pPr>
      <w:r>
        <w:rPr>
          <w:rFonts w:eastAsia="Wingdings"/>
        </w:rPr>
        <w:t>LYCÉE ALFRED KASTLER</w:t>
      </w:r>
    </w:p>
    <w:p w:rsidR="000256EC" w:rsidRDefault="000256EC" w:rsidP="000256EC">
      <w:pPr>
        <w:jc w:val="left"/>
      </w:pPr>
      <w:r>
        <w:rPr>
          <w:rFonts w:eastAsia="Wingdings"/>
        </w:rPr>
        <w:t>Service Intendance</w:t>
      </w:r>
    </w:p>
    <w:p w:rsidR="000256EC" w:rsidRDefault="000256EC" w:rsidP="000256EC">
      <w:pPr>
        <w:jc w:val="left"/>
      </w:pPr>
      <w:r>
        <w:rPr>
          <w:rFonts w:eastAsia="Wingdings"/>
        </w:rPr>
        <w:t>14 avenue de l’Université</w:t>
      </w:r>
    </w:p>
    <w:p w:rsidR="000256EC" w:rsidRDefault="000256EC" w:rsidP="000256EC">
      <w:pPr>
        <w:jc w:val="left"/>
      </w:pPr>
      <w:r>
        <w:rPr>
          <w:rFonts w:eastAsia="Wingdings"/>
        </w:rPr>
        <w:t>33400 TALENCE CEDEX</w:t>
      </w:r>
    </w:p>
    <w:p w:rsidR="000256EC" w:rsidRDefault="000256EC" w:rsidP="000256EC">
      <w:pPr>
        <w:rPr>
          <w:rFonts w:eastAsia="Wingdings"/>
          <w:spacing w:val="22"/>
          <w:sz w:val="28"/>
        </w:rPr>
      </w:pPr>
    </w:p>
    <w:p w:rsidR="000256EC" w:rsidRDefault="000256EC" w:rsidP="000256EC">
      <w:pPr>
        <w:rPr>
          <w:rFonts w:eastAsia="Wingdings"/>
          <w:spacing w:val="22"/>
          <w:sz w:val="28"/>
          <w:szCs w:val="28"/>
        </w:rPr>
      </w:pPr>
    </w:p>
    <w:p w:rsidR="000256EC" w:rsidRDefault="000256EC" w:rsidP="000256EC">
      <w:pPr>
        <w:rPr>
          <w:rFonts w:eastAsia="Wingdings"/>
          <w:spacing w:val="22"/>
          <w:sz w:val="28"/>
          <w:szCs w:val="28"/>
        </w:rPr>
      </w:pPr>
    </w:p>
    <w:p w:rsidR="000256EC" w:rsidRDefault="000256EC" w:rsidP="000256EC">
      <w:pPr>
        <w:jc w:val="center"/>
      </w:pPr>
      <w:r>
        <w:rPr>
          <w:rFonts w:eastAsia="Wingdings"/>
          <w:b/>
          <w:spacing w:val="22"/>
          <w:sz w:val="28"/>
          <w:szCs w:val="28"/>
        </w:rPr>
        <w:t>CAHIER DES CLAUSES PARTICULIÈRES N°3/2018</w:t>
      </w:r>
    </w:p>
    <w:p w:rsidR="000256EC" w:rsidRDefault="000256EC" w:rsidP="000256EC">
      <w:pPr>
        <w:rPr>
          <w:rFonts w:eastAsia="Wingdings"/>
          <w:b/>
          <w:spacing w:val="22"/>
          <w:sz w:val="28"/>
          <w:szCs w:val="28"/>
        </w:rPr>
      </w:pPr>
    </w:p>
    <w:p w:rsidR="000256EC" w:rsidRDefault="000256EC" w:rsidP="000256EC">
      <w:pPr>
        <w:rPr>
          <w:rFonts w:eastAsia="Wingdings"/>
          <w:b/>
          <w:spacing w:val="22"/>
          <w:sz w:val="28"/>
          <w:szCs w:val="28"/>
        </w:rPr>
      </w:pPr>
    </w:p>
    <w:p w:rsidR="000256EC" w:rsidRDefault="000256EC" w:rsidP="000256EC">
      <w:pPr>
        <w:rPr>
          <w:rFonts w:eastAsia="Wingdings"/>
          <w:b/>
          <w:spacing w:val="22"/>
          <w:sz w:val="28"/>
          <w:szCs w:val="28"/>
        </w:rPr>
      </w:pPr>
    </w:p>
    <w:p w:rsidR="000256EC" w:rsidRDefault="000256EC" w:rsidP="000256EC">
      <w:pPr>
        <w:pBdr>
          <w:top w:val="single" w:sz="4" w:space="1" w:color="000000"/>
          <w:left w:val="single" w:sz="4" w:space="4" w:color="000000"/>
          <w:bottom w:val="single" w:sz="4" w:space="1" w:color="000000"/>
          <w:right w:val="single" w:sz="4" w:space="4" w:color="000000"/>
        </w:pBdr>
        <w:jc w:val="center"/>
        <w:rPr>
          <w:rFonts w:ascii="Calibri" w:eastAsia="Wingdings" w:hAnsi="Calibri" w:cs="Calibri"/>
          <w:b/>
          <w:i/>
          <w:spacing w:val="22"/>
          <w:sz w:val="32"/>
          <w:szCs w:val="32"/>
        </w:rPr>
      </w:pPr>
    </w:p>
    <w:p w:rsidR="000256EC" w:rsidRDefault="000256EC" w:rsidP="000256EC">
      <w:pPr>
        <w:pBdr>
          <w:top w:val="single" w:sz="4" w:space="1" w:color="000000"/>
          <w:left w:val="single" w:sz="4" w:space="4" w:color="000000"/>
          <w:bottom w:val="single" w:sz="4" w:space="1" w:color="000000"/>
          <w:right w:val="single" w:sz="4" w:space="4" w:color="000000"/>
        </w:pBdr>
        <w:jc w:val="center"/>
      </w:pPr>
      <w:r>
        <w:rPr>
          <w:rFonts w:ascii="Calibri" w:eastAsia="Wingdings" w:hAnsi="Calibri" w:cs="Calibri"/>
          <w:b/>
          <w:i/>
          <w:spacing w:val="22"/>
          <w:sz w:val="32"/>
          <w:szCs w:val="32"/>
        </w:rPr>
        <w:t>Prestation</w:t>
      </w:r>
      <w:r>
        <w:rPr>
          <w:rFonts w:ascii="Calibri" w:eastAsia="Wingdings" w:hAnsi="Calibri" w:cs="Calibri"/>
          <w:i/>
          <w:spacing w:val="22"/>
          <w:sz w:val="32"/>
          <w:szCs w:val="32"/>
        </w:rPr>
        <w:t> :</w:t>
      </w:r>
      <w:r>
        <w:rPr>
          <w:rFonts w:ascii="Calibri" w:eastAsia="Wingdings" w:hAnsi="Calibri" w:cs="Calibri"/>
          <w:spacing w:val="22"/>
          <w:sz w:val="32"/>
          <w:szCs w:val="32"/>
        </w:rPr>
        <w:t xml:space="preserve"> achat de matériels pédagogiques.</w:t>
      </w:r>
    </w:p>
    <w:p w:rsidR="000256EC" w:rsidRDefault="000256EC" w:rsidP="000256EC">
      <w:pPr>
        <w:pBdr>
          <w:top w:val="single" w:sz="4" w:space="1" w:color="000000"/>
          <w:left w:val="single" w:sz="4" w:space="4" w:color="000000"/>
          <w:bottom w:val="single" w:sz="4" w:space="1" w:color="000000"/>
          <w:right w:val="single" w:sz="4" w:space="4" w:color="000000"/>
        </w:pBdr>
        <w:jc w:val="center"/>
        <w:rPr>
          <w:rFonts w:ascii="Calibri" w:eastAsia="Wingdings" w:hAnsi="Calibri" w:cs="Calibri"/>
          <w:spacing w:val="22"/>
          <w:sz w:val="32"/>
          <w:szCs w:val="32"/>
        </w:rPr>
      </w:pPr>
      <w:r>
        <w:rPr>
          <w:rFonts w:ascii="Calibri" w:eastAsia="Wingdings" w:hAnsi="Calibri" w:cs="Calibri"/>
          <w:spacing w:val="22"/>
          <w:sz w:val="32"/>
          <w:szCs w:val="32"/>
        </w:rPr>
        <w:t>Section de BTS Systèmes Photoniques</w:t>
      </w:r>
    </w:p>
    <w:p w:rsidR="000256EC" w:rsidRDefault="000256EC" w:rsidP="000256EC">
      <w:pPr>
        <w:pBdr>
          <w:top w:val="single" w:sz="4" w:space="1" w:color="000000"/>
          <w:left w:val="single" w:sz="4" w:space="4" w:color="000000"/>
          <w:bottom w:val="single" w:sz="4" w:space="1" w:color="000000"/>
          <w:right w:val="single" w:sz="4" w:space="4" w:color="000000"/>
        </w:pBdr>
        <w:jc w:val="center"/>
        <w:rPr>
          <w:rFonts w:ascii="Calibri" w:eastAsia="Wingdings" w:hAnsi="Calibri" w:cs="Calibri"/>
          <w:spacing w:val="22"/>
          <w:sz w:val="32"/>
          <w:szCs w:val="32"/>
        </w:rPr>
      </w:pPr>
      <w:proofErr w:type="gramStart"/>
      <w:r>
        <w:rPr>
          <w:rFonts w:ascii="Calibri" w:eastAsia="Wingdings" w:hAnsi="Calibri" w:cs="Calibri"/>
          <w:spacing w:val="22"/>
          <w:sz w:val="32"/>
          <w:szCs w:val="32"/>
        </w:rPr>
        <w:t>du</w:t>
      </w:r>
      <w:proofErr w:type="gramEnd"/>
      <w:r>
        <w:rPr>
          <w:rFonts w:ascii="Calibri" w:eastAsia="Wingdings" w:hAnsi="Calibri" w:cs="Calibri"/>
          <w:spacing w:val="22"/>
          <w:sz w:val="32"/>
          <w:szCs w:val="32"/>
        </w:rPr>
        <w:t xml:space="preserve"> Lycée Alfred Kastler</w:t>
      </w:r>
    </w:p>
    <w:p w:rsidR="000256EC" w:rsidRDefault="000256EC" w:rsidP="000256EC">
      <w:pPr>
        <w:pBdr>
          <w:top w:val="single" w:sz="4" w:space="1" w:color="000000"/>
          <w:left w:val="single" w:sz="4" w:space="4" w:color="000000"/>
          <w:bottom w:val="single" w:sz="4" w:space="1" w:color="000000"/>
          <w:right w:val="single" w:sz="4" w:space="4" w:color="000000"/>
        </w:pBdr>
        <w:jc w:val="center"/>
      </w:pPr>
    </w:p>
    <w:p w:rsidR="000256EC" w:rsidRDefault="000256EC" w:rsidP="000256EC">
      <w:pPr>
        <w:rPr>
          <w:rFonts w:ascii="Calibri" w:eastAsia="Wingdings" w:hAnsi="Calibri" w:cs="Calibri"/>
          <w:spacing w:val="22"/>
          <w:sz w:val="32"/>
          <w:szCs w:val="32"/>
        </w:rPr>
      </w:pPr>
    </w:p>
    <w:p w:rsidR="000256EC" w:rsidRDefault="000256EC" w:rsidP="000256EC">
      <w:pPr>
        <w:rPr>
          <w:rFonts w:ascii="Calibri" w:eastAsia="Wingdings" w:hAnsi="Calibri" w:cs="Calibri"/>
          <w:spacing w:val="22"/>
          <w:sz w:val="32"/>
          <w:szCs w:val="32"/>
        </w:rPr>
      </w:pPr>
    </w:p>
    <w:p w:rsidR="000256EC" w:rsidRDefault="000256EC" w:rsidP="000256EC">
      <w:pPr>
        <w:rPr>
          <w:rFonts w:ascii="Calibri" w:eastAsia="Wingdings" w:hAnsi="Calibri" w:cs="Calibri"/>
          <w:spacing w:val="22"/>
          <w:sz w:val="32"/>
          <w:szCs w:val="32"/>
        </w:rPr>
      </w:pPr>
    </w:p>
    <w:p w:rsidR="000256EC" w:rsidRDefault="000256EC" w:rsidP="000256EC">
      <w:pPr>
        <w:pStyle w:val="Rpertoire"/>
        <w:suppressLineNumbers w:val="0"/>
        <w:jc w:val="center"/>
      </w:pPr>
      <w:r>
        <w:rPr>
          <w:rFonts w:eastAsia="Wingdings"/>
        </w:rPr>
        <w:t>LYCEE ALFRED KASTLER – 33400 TALENCE</w:t>
      </w:r>
    </w:p>
    <w:p w:rsidR="000256EC" w:rsidRDefault="000256EC" w:rsidP="000256EC">
      <w:pPr>
        <w:pStyle w:val="Rpertoire"/>
        <w:suppressLineNumbers w:val="0"/>
        <w:jc w:val="center"/>
      </w:pPr>
      <w:r>
        <w:rPr>
          <w:rFonts w:eastAsia="Wingdings"/>
          <w:b/>
        </w:rPr>
        <w:t>Pouvoir Adjudicateur :</w:t>
      </w:r>
    </w:p>
    <w:p w:rsidR="000256EC" w:rsidRDefault="000256EC" w:rsidP="000256EC">
      <w:pPr>
        <w:pStyle w:val="Rpertoire"/>
        <w:suppressLineNumbers w:val="0"/>
        <w:jc w:val="center"/>
      </w:pPr>
      <w:r>
        <w:rPr>
          <w:rFonts w:eastAsia="Wingdings"/>
        </w:rPr>
        <w:t>Jean-Claude HAGET - Chef d’établissement</w:t>
      </w:r>
    </w:p>
    <w:p w:rsidR="000256EC" w:rsidRDefault="000256EC" w:rsidP="000256EC">
      <w:pPr>
        <w:pStyle w:val="Rpertoire"/>
        <w:suppressLineNumbers w:val="0"/>
        <w:jc w:val="center"/>
      </w:pPr>
      <w:r>
        <w:rPr>
          <w:rFonts w:eastAsia="Wingdings"/>
          <w:b/>
        </w:rPr>
        <w:t>Service Intendance :</w:t>
      </w:r>
    </w:p>
    <w:p w:rsidR="000256EC" w:rsidRDefault="000256EC" w:rsidP="000256EC">
      <w:pPr>
        <w:pStyle w:val="Rpertoire"/>
        <w:suppressLineNumbers w:val="0"/>
        <w:jc w:val="center"/>
      </w:pPr>
      <w:r>
        <w:rPr>
          <w:rFonts w:eastAsia="Wingdings"/>
        </w:rPr>
        <w:t>Daniel PEROSA - Directeur des services Administratifs et Techniques</w:t>
      </w:r>
    </w:p>
    <w:p w:rsidR="000256EC" w:rsidRDefault="000256EC" w:rsidP="000256EC">
      <w:pPr>
        <w:pStyle w:val="Rpertoire"/>
        <w:suppressLineNumbers w:val="0"/>
        <w:rPr>
          <w:rFonts w:eastAsia="Wingdings"/>
        </w:rPr>
      </w:pPr>
    </w:p>
    <w:p w:rsidR="000256EC" w:rsidRDefault="000256EC" w:rsidP="000256EC">
      <w:pPr>
        <w:pStyle w:val="Rpertoire"/>
        <w:suppressLineNumbers w:val="0"/>
        <w:rPr>
          <w:rFonts w:eastAsia="Wingdings"/>
        </w:rPr>
      </w:pPr>
    </w:p>
    <w:p w:rsidR="000256EC" w:rsidRDefault="000256EC" w:rsidP="000256EC">
      <w:pPr>
        <w:pStyle w:val="Rpertoire"/>
        <w:suppressLineNumbers w:val="0"/>
        <w:rPr>
          <w:rFonts w:eastAsia="Wingdings"/>
        </w:rPr>
      </w:pPr>
    </w:p>
    <w:p w:rsidR="000256EC" w:rsidRDefault="000256EC" w:rsidP="000256EC">
      <w:pPr>
        <w:pStyle w:val="Rpertoire"/>
        <w:suppressLineNumbers w:val="0"/>
        <w:ind w:left="0"/>
        <w:rPr>
          <w:rFonts w:eastAsia="Wingdings"/>
        </w:rPr>
      </w:pPr>
    </w:p>
    <w:p w:rsidR="000256EC" w:rsidRDefault="000256EC" w:rsidP="000256EC">
      <w:pPr>
        <w:pStyle w:val="Rpertoire"/>
        <w:suppressLineNumbers w:val="0"/>
      </w:pPr>
      <w:r>
        <w:rPr>
          <w:rFonts w:eastAsia="Wingdings"/>
        </w:rPr>
        <w:t>La procédure de consultation utilisée est la suivante :</w:t>
      </w:r>
    </w:p>
    <w:p w:rsidR="000256EC" w:rsidRDefault="000256EC" w:rsidP="000256EC">
      <w:pPr>
        <w:pStyle w:val="Rpertoire"/>
        <w:suppressLineNumbers w:val="0"/>
        <w:rPr>
          <w:rFonts w:eastAsia="Wingdings"/>
        </w:rPr>
      </w:pPr>
    </w:p>
    <w:p w:rsidR="000256EC" w:rsidRDefault="000256EC" w:rsidP="000256EC">
      <w:pPr>
        <w:pStyle w:val="Rpertoire"/>
        <w:suppressLineNumbers w:val="0"/>
        <w:jc w:val="center"/>
      </w:pPr>
      <w:r>
        <w:rPr>
          <w:rFonts w:eastAsia="Wingdings"/>
          <w:b/>
        </w:rPr>
        <w:t>Marché passé en Procédure Adaptée en application de l’article 27 du décret n°2016-360</w:t>
      </w:r>
    </w:p>
    <w:p w:rsidR="000256EC" w:rsidRDefault="000256EC" w:rsidP="000256EC">
      <w:pPr>
        <w:pStyle w:val="Rpertoire"/>
        <w:suppressLineNumbers w:val="0"/>
        <w:jc w:val="center"/>
      </w:pPr>
      <w:proofErr w:type="gramStart"/>
      <w:r>
        <w:rPr>
          <w:rFonts w:eastAsia="Wingdings"/>
          <w:b/>
        </w:rPr>
        <w:t>du</w:t>
      </w:r>
      <w:proofErr w:type="gramEnd"/>
      <w:r>
        <w:rPr>
          <w:rFonts w:eastAsia="Wingdings"/>
          <w:b/>
        </w:rPr>
        <w:t xml:space="preserve"> 25 mars 2016 relatif aux marchés publics</w:t>
      </w:r>
    </w:p>
    <w:p w:rsidR="000256EC" w:rsidRDefault="000256EC" w:rsidP="000256EC">
      <w:pPr>
        <w:pStyle w:val="Rpertoire"/>
        <w:suppressLineNumbers w:val="0"/>
        <w:rPr>
          <w:rFonts w:eastAsia="Wingdings"/>
          <w:b/>
        </w:rPr>
      </w:pPr>
    </w:p>
    <w:p w:rsidR="000256EC" w:rsidRDefault="000256EC" w:rsidP="000256EC">
      <w:pPr>
        <w:pStyle w:val="Rpertoire"/>
        <w:suppressLineNumbers w:val="0"/>
        <w:rPr>
          <w:rFonts w:eastAsia="Wingdings"/>
          <w:b/>
        </w:rPr>
      </w:pPr>
    </w:p>
    <w:p w:rsidR="000256EC" w:rsidRDefault="000256EC" w:rsidP="000256EC">
      <w:pPr>
        <w:pStyle w:val="Rpertoire"/>
        <w:suppressLineNumbers w:val="0"/>
        <w:rPr>
          <w:rFonts w:eastAsia="Wingdings"/>
          <w:b/>
        </w:rPr>
      </w:pPr>
    </w:p>
    <w:p w:rsidR="000256EC" w:rsidRDefault="000256EC" w:rsidP="000256EC">
      <w:pPr>
        <w:pStyle w:val="Rpertoire"/>
        <w:suppressLineNumbers w:val="0"/>
        <w:rPr>
          <w:rFonts w:eastAsia="Wingdings"/>
        </w:rPr>
      </w:pPr>
    </w:p>
    <w:p w:rsidR="000256EC" w:rsidRDefault="000256EC" w:rsidP="000256EC">
      <w:pPr>
        <w:pStyle w:val="Rpertoire"/>
        <w:suppressLineNumbers w:val="0"/>
        <w:jc w:val="center"/>
      </w:pPr>
      <w:r>
        <w:t>Date et heure limite de réception des offres</w:t>
      </w:r>
    </w:p>
    <w:p w:rsidR="000256EC" w:rsidRDefault="000256EC" w:rsidP="000256EC">
      <w:pPr>
        <w:pStyle w:val="Rpertoire"/>
        <w:suppressLineNumbers w:val="0"/>
        <w:jc w:val="center"/>
      </w:pPr>
      <w:r w:rsidRPr="00772F59">
        <w:rPr>
          <w:b/>
        </w:rPr>
        <w:t>30 AVRIL 2018 A 12H00</w:t>
      </w:r>
    </w:p>
    <w:p w:rsidR="000256EC" w:rsidRDefault="000256EC" w:rsidP="000256EC">
      <w:pPr>
        <w:pStyle w:val="Rpertoire"/>
        <w:suppressLineNumbers w:val="0"/>
        <w:rPr>
          <w:b/>
        </w:rPr>
      </w:pPr>
    </w:p>
    <w:p w:rsidR="000256EC" w:rsidRDefault="000256EC" w:rsidP="000256EC">
      <w:pPr>
        <w:pStyle w:val="Rpertoire"/>
        <w:suppressLineNumbers w:val="0"/>
        <w:rPr>
          <w:b/>
        </w:rPr>
      </w:pPr>
    </w:p>
    <w:p w:rsidR="000256EC" w:rsidRDefault="000256EC" w:rsidP="000256EC">
      <w:pPr>
        <w:pStyle w:val="Rpertoire"/>
        <w:suppressLineNumbers w:val="0"/>
        <w:rPr>
          <w:b/>
        </w:rPr>
      </w:pPr>
    </w:p>
    <w:p w:rsidR="000256EC" w:rsidRDefault="000256EC" w:rsidP="000256EC">
      <w:pPr>
        <w:pStyle w:val="Rpertoire"/>
        <w:suppressLineNumbers w:val="0"/>
      </w:pPr>
      <w:r>
        <w:lastRenderedPageBreak/>
        <w:t xml:space="preserve">Référence : BTS-SP </w:t>
      </w:r>
      <w:r w:rsidRPr="00772F59">
        <w:t>03/2018</w:t>
      </w:r>
    </w:p>
    <w:p w:rsidR="000256EC" w:rsidRDefault="000256EC" w:rsidP="000256EC">
      <w:pPr>
        <w:spacing w:line="480" w:lineRule="atLeast"/>
        <w:jc w:val="center"/>
        <w:rPr>
          <w:sz w:val="18"/>
          <w:szCs w:val="18"/>
        </w:rPr>
      </w:pPr>
    </w:p>
    <w:p w:rsidR="000256EC" w:rsidRDefault="000256EC" w:rsidP="000256EC">
      <w:pPr>
        <w:ind w:left="0"/>
        <w:rPr>
          <w:rFonts w:eastAsia="Wingdings"/>
          <w:sz w:val="18"/>
          <w:szCs w:val="22"/>
        </w:rPr>
      </w:pPr>
    </w:p>
    <w:p w:rsidR="000256EC" w:rsidRDefault="000256EC" w:rsidP="000256EC">
      <w:pPr>
        <w:pStyle w:val="Mar-Clauses"/>
        <w:pageBreakBefore/>
      </w:pPr>
      <w:r>
        <w:lastRenderedPageBreak/>
        <w:t>CLAUSES ADMINISTRATIVES</w:t>
      </w:r>
    </w:p>
    <w:p w:rsidR="000256EC" w:rsidRDefault="000256EC" w:rsidP="000256EC">
      <w:pPr>
        <w:pStyle w:val="Mar-Article"/>
        <w:tabs>
          <w:tab w:val="clear" w:pos="0"/>
        </w:tabs>
        <w:jc w:val="center"/>
      </w:pPr>
      <w:r>
        <w:rPr>
          <w:rFonts w:eastAsia="Wingdings" w:cs="Arial"/>
          <w:sz w:val="22"/>
          <w:szCs w:val="22"/>
        </w:rPr>
        <w:t>IDENTIFICATION DES PARTIES :</w:t>
      </w:r>
    </w:p>
    <w:p w:rsidR="000256EC" w:rsidRDefault="000256EC" w:rsidP="000256EC">
      <w:pPr>
        <w:pStyle w:val="Mar-CorpsdeTexte"/>
        <w:spacing w:after="0"/>
        <w:ind w:right="284" w:firstLine="0"/>
      </w:pPr>
      <w:r>
        <w:rPr>
          <w:rFonts w:eastAsia="Wingdings" w:cs="Arial"/>
          <w:szCs w:val="22"/>
        </w:rPr>
        <w:t xml:space="preserve">Le pouvoir adjudicateur (P.A.) est le chef de l'établissement du Lycée Alfred Kastler, </w:t>
      </w:r>
    </w:p>
    <w:p w:rsidR="000256EC" w:rsidRDefault="000256EC" w:rsidP="000256EC">
      <w:pPr>
        <w:pStyle w:val="Mar-CorpsdeTexte"/>
        <w:spacing w:after="0"/>
        <w:ind w:right="284" w:firstLine="0"/>
      </w:pPr>
      <w:r>
        <w:rPr>
          <w:rFonts w:eastAsia="Wingdings" w:cs="Arial"/>
          <w:szCs w:val="22"/>
        </w:rPr>
        <w:t>M. Jean-Claude HAGET, après autorisation du Conseil d'administration du 29/06/2017.</w:t>
      </w:r>
    </w:p>
    <w:p w:rsidR="000256EC" w:rsidRDefault="000256EC" w:rsidP="000256EC">
      <w:pPr>
        <w:pStyle w:val="Mar-CorpsdeTexte"/>
        <w:spacing w:after="0"/>
        <w:ind w:right="284" w:firstLine="0"/>
        <w:rPr>
          <w:rFonts w:eastAsia="Wingdings" w:cs="Arial"/>
          <w:szCs w:val="22"/>
        </w:rPr>
      </w:pPr>
    </w:p>
    <w:p w:rsidR="000256EC" w:rsidRDefault="000256EC" w:rsidP="000256EC">
      <w:pPr>
        <w:pStyle w:val="Mar-CorpsdeTexte"/>
        <w:ind w:firstLine="0"/>
      </w:pPr>
      <w:r>
        <w:rPr>
          <w:rFonts w:eastAsia="Wingdings" w:cs="Arial"/>
          <w:szCs w:val="22"/>
        </w:rPr>
        <w:t>La personne</w:t>
      </w:r>
      <w:r>
        <w:rPr>
          <w:rFonts w:eastAsia="Wingdings" w:cs="Arial"/>
          <w:szCs w:val="22"/>
          <w:lang w:val="fr-CA"/>
        </w:rPr>
        <w:t xml:space="preserve"> habilitée à donner les renseignements relatifs au cahier des clauses administratives et techniques est le directeur des services :</w:t>
      </w:r>
    </w:p>
    <w:p w:rsidR="000256EC" w:rsidRPr="003B14C7" w:rsidRDefault="000256EC" w:rsidP="000256EC">
      <w:pPr>
        <w:pStyle w:val="Mar-CorpsdeTexte"/>
        <w:jc w:val="center"/>
        <w:rPr>
          <w:lang w:val="en-US"/>
        </w:rPr>
      </w:pPr>
      <w:r>
        <w:rPr>
          <w:rFonts w:eastAsia="Wingdings" w:cs="Arial"/>
          <w:szCs w:val="22"/>
          <w:lang w:val="en-US"/>
        </w:rPr>
        <w:t>M. Daniel PEROSA</w:t>
      </w:r>
    </w:p>
    <w:p w:rsidR="000256EC" w:rsidRPr="00C56E5B" w:rsidRDefault="000256EC" w:rsidP="000256EC">
      <w:pPr>
        <w:pStyle w:val="Mar-CorpsdeTexte"/>
        <w:jc w:val="center"/>
        <w:rPr>
          <w:lang w:val="en-US"/>
        </w:rPr>
      </w:pPr>
      <w:r>
        <w:rPr>
          <w:rFonts w:eastAsia="Wingdings" w:cs="Arial"/>
          <w:szCs w:val="22"/>
          <w:lang w:val="en-US"/>
        </w:rPr>
        <w:t>gest.0330135t@ac-bordeaux.fr</w:t>
      </w:r>
    </w:p>
    <w:p w:rsidR="000256EC" w:rsidRDefault="000256EC" w:rsidP="000256EC">
      <w:pPr>
        <w:pStyle w:val="Mar-Article"/>
        <w:numPr>
          <w:ilvl w:val="0"/>
          <w:numId w:val="3"/>
        </w:numPr>
      </w:pPr>
      <w:r>
        <w:t>OBJET DU MARCHE</w:t>
      </w:r>
    </w:p>
    <w:p w:rsidR="000256EC" w:rsidRDefault="000256EC" w:rsidP="000256EC">
      <w:pPr>
        <w:pStyle w:val="Mar-CorpsdeTexte"/>
      </w:pPr>
      <w:r>
        <w:t>La présente consultation a pour objet l’achat de systèmes et matériels pédagogiques en vue d’équiper les sections des BTS Systèmes Photoniques.</w:t>
      </w:r>
    </w:p>
    <w:p w:rsidR="000256EC" w:rsidRDefault="000256EC" w:rsidP="000256EC">
      <w:pPr>
        <w:pStyle w:val="Mar-CorpsdeTexte"/>
      </w:pPr>
      <w:r>
        <w:t>Les matériels sont à livrer dans les locaux de l’établissement à l’adresse suivante :</w:t>
      </w:r>
    </w:p>
    <w:p w:rsidR="000256EC" w:rsidRDefault="000256EC" w:rsidP="000256EC">
      <w:pPr>
        <w:pStyle w:val="Mar-CorpsdeTexte"/>
        <w:jc w:val="center"/>
      </w:pPr>
      <w:r>
        <w:t xml:space="preserve">14 </w:t>
      </w:r>
      <w:proofErr w:type="gramStart"/>
      <w:r>
        <w:t>avenue</w:t>
      </w:r>
      <w:proofErr w:type="gramEnd"/>
      <w:r>
        <w:t xml:space="preserve"> de l’Université 33400 TALENCE ;</w:t>
      </w:r>
    </w:p>
    <w:p w:rsidR="000256EC" w:rsidRDefault="000256EC" w:rsidP="000256EC">
      <w:pPr>
        <w:pStyle w:val="Mar-Article"/>
        <w:numPr>
          <w:ilvl w:val="0"/>
          <w:numId w:val="3"/>
        </w:numPr>
      </w:pPr>
      <w:r>
        <w:t>ALLOTISSEMENT</w:t>
      </w:r>
    </w:p>
    <w:p w:rsidR="000256EC" w:rsidRPr="00C56E5B" w:rsidRDefault="000256EC" w:rsidP="000256EC">
      <w:pPr>
        <w:pStyle w:val="Mar-02"/>
        <w:rPr>
          <w:b w:val="0"/>
          <w:sz w:val="22"/>
          <w:szCs w:val="22"/>
        </w:rPr>
      </w:pPr>
      <w:r w:rsidRPr="00C56E5B">
        <w:rPr>
          <w:b w:val="0"/>
          <w:sz w:val="22"/>
          <w:szCs w:val="22"/>
        </w:rPr>
        <w:t>Le présent marché est allot</w:t>
      </w:r>
      <w:r w:rsidR="007F234E">
        <w:rPr>
          <w:b w:val="0"/>
          <w:sz w:val="22"/>
          <w:szCs w:val="22"/>
        </w:rPr>
        <w:t>i</w:t>
      </w:r>
      <w:r w:rsidRPr="00C56E5B">
        <w:rPr>
          <w:b w:val="0"/>
          <w:sz w:val="22"/>
          <w:szCs w:val="22"/>
        </w:rPr>
        <w:t xml:space="preserve"> de la façon suivante :</w:t>
      </w:r>
    </w:p>
    <w:p w:rsidR="000256EC" w:rsidRPr="003B14C7" w:rsidRDefault="000256EC" w:rsidP="000256EC">
      <w:pPr>
        <w:ind w:left="0"/>
        <w:rPr>
          <w:lang w:eastAsia="fr-FR"/>
        </w:rPr>
      </w:pPr>
      <w:r w:rsidRPr="003B14C7">
        <w:rPr>
          <w:b/>
        </w:rPr>
        <w:t>Lot</w:t>
      </w:r>
      <w:r>
        <w:rPr>
          <w:rFonts w:eastAsia="Arial"/>
          <w:b/>
        </w:rPr>
        <w:t xml:space="preserve"> 1 : </w:t>
      </w:r>
      <w:r w:rsidRPr="003B14C7">
        <w:rPr>
          <w:lang w:eastAsia="fr-FR"/>
        </w:rPr>
        <w:t xml:space="preserve">Ensemble de matériel </w:t>
      </w:r>
      <w:proofErr w:type="spellStart"/>
      <w:r w:rsidRPr="003B14C7">
        <w:rPr>
          <w:lang w:eastAsia="fr-FR"/>
        </w:rPr>
        <w:t>optomécanique</w:t>
      </w:r>
      <w:proofErr w:type="spellEnd"/>
      <w:r w:rsidRPr="003B14C7">
        <w:rPr>
          <w:lang w:eastAsia="fr-FR"/>
        </w:rPr>
        <w:t xml:space="preserve"> et de composants optiques</w:t>
      </w:r>
    </w:p>
    <w:p w:rsidR="000256EC" w:rsidRPr="003B14C7" w:rsidRDefault="000256EC" w:rsidP="000256EC">
      <w:pPr>
        <w:ind w:left="0"/>
        <w:rPr>
          <w:color w:val="000000"/>
          <w:lang w:eastAsia="fr-FR"/>
        </w:rPr>
      </w:pPr>
      <w:r>
        <w:rPr>
          <w:b/>
        </w:rPr>
        <w:t xml:space="preserve">Lot 2 : </w:t>
      </w:r>
      <w:r w:rsidRPr="003B14C7">
        <w:rPr>
          <w:rFonts w:ascii="Trebuchet MS" w:hAnsi="Trebuchet MS"/>
          <w:color w:val="000000"/>
          <w:lang w:eastAsia="fr-FR"/>
        </w:rPr>
        <w:t xml:space="preserve">1 Boîtier </w:t>
      </w:r>
      <w:r w:rsidRPr="003B14C7">
        <w:rPr>
          <w:lang w:eastAsia="fr-FR"/>
        </w:rPr>
        <w:t>d’acquisition</w:t>
      </w:r>
      <w:r w:rsidRPr="003B14C7">
        <w:rPr>
          <w:rFonts w:ascii="Trebuchet MS" w:hAnsi="Trebuchet MS"/>
          <w:color w:val="000000"/>
          <w:lang w:eastAsia="fr-FR"/>
        </w:rPr>
        <w:t xml:space="preserve"> de données multifonction compatible </w:t>
      </w:r>
      <w:proofErr w:type="spellStart"/>
      <w:r w:rsidRPr="003B14C7">
        <w:rPr>
          <w:rFonts w:ascii="Trebuchet MS" w:hAnsi="Trebuchet MS"/>
          <w:color w:val="000000"/>
          <w:lang w:eastAsia="fr-FR"/>
        </w:rPr>
        <w:t>Labview</w:t>
      </w:r>
      <w:proofErr w:type="spellEnd"/>
    </w:p>
    <w:p w:rsidR="000256EC" w:rsidRPr="003B14C7" w:rsidRDefault="000256EC" w:rsidP="000256EC">
      <w:pPr>
        <w:ind w:left="0"/>
        <w:rPr>
          <w:color w:val="000000"/>
          <w:lang w:eastAsia="fr-FR"/>
        </w:rPr>
      </w:pPr>
      <w:r>
        <w:rPr>
          <w:b/>
        </w:rPr>
        <w:t>Lot 3 :</w:t>
      </w:r>
      <w:r>
        <w:t xml:space="preserve"> </w:t>
      </w:r>
      <w:r w:rsidRPr="003B14C7">
        <w:rPr>
          <w:rFonts w:ascii="Trebuchet MS" w:hAnsi="Trebuchet MS"/>
          <w:color w:val="000000"/>
          <w:lang w:eastAsia="fr-FR"/>
        </w:rPr>
        <w:t xml:space="preserve">Matériel </w:t>
      </w:r>
      <w:r w:rsidRPr="003B14C7">
        <w:rPr>
          <w:lang w:eastAsia="fr-FR"/>
        </w:rPr>
        <w:t>d’optique</w:t>
      </w:r>
      <w:r w:rsidRPr="003B14C7">
        <w:rPr>
          <w:rFonts w:ascii="Trebuchet MS" w:hAnsi="Trebuchet MS"/>
          <w:color w:val="000000"/>
          <w:lang w:eastAsia="fr-FR"/>
        </w:rPr>
        <w:t xml:space="preserve"> généraliste pédagogique</w:t>
      </w:r>
    </w:p>
    <w:p w:rsidR="000256EC" w:rsidRPr="003B14C7" w:rsidRDefault="000256EC" w:rsidP="000256EC">
      <w:pPr>
        <w:ind w:left="0"/>
        <w:rPr>
          <w:color w:val="000000"/>
          <w:lang w:eastAsia="fr-FR"/>
        </w:rPr>
      </w:pPr>
      <w:r>
        <w:rPr>
          <w:b/>
          <w:bCs/>
          <w:lang w:eastAsia="fr-FR"/>
        </w:rPr>
        <w:t>Lot 4 :</w:t>
      </w:r>
      <w:r>
        <w:rPr>
          <w:lang w:eastAsia="fr-FR"/>
        </w:rPr>
        <w:t xml:space="preserve"> </w:t>
      </w:r>
      <w:r w:rsidRPr="003B14C7">
        <w:rPr>
          <w:rFonts w:ascii="Trebuchet MS" w:hAnsi="Trebuchet MS"/>
          <w:color w:val="000000"/>
          <w:lang w:eastAsia="fr-FR"/>
        </w:rPr>
        <w:t>Lot de 2 vidéoprojecteurs pour mesures optiques</w:t>
      </w:r>
    </w:p>
    <w:p w:rsidR="000256EC" w:rsidRDefault="000256EC" w:rsidP="000256EC">
      <w:pPr>
        <w:ind w:left="0"/>
        <w:rPr>
          <w:color w:val="000000"/>
          <w:lang w:eastAsia="fr-FR"/>
        </w:rPr>
      </w:pPr>
      <w:r>
        <w:rPr>
          <w:rFonts w:eastAsia="Wingdings"/>
          <w:b/>
          <w:bCs/>
          <w:lang w:eastAsia="fr-FR"/>
        </w:rPr>
        <w:t>Lot 5 :</w:t>
      </w:r>
      <w:r>
        <w:rPr>
          <w:rFonts w:eastAsia="Wingdings"/>
          <w:b/>
          <w:lang w:eastAsia="fr-FR"/>
        </w:rPr>
        <w:t xml:space="preserve"> </w:t>
      </w:r>
      <w:r w:rsidRPr="003B14C7">
        <w:rPr>
          <w:rFonts w:ascii="Trebuchet MS" w:hAnsi="Trebuchet MS"/>
          <w:color w:val="000000"/>
          <w:lang w:eastAsia="fr-FR"/>
        </w:rPr>
        <w:t>Matériel de topographie</w:t>
      </w:r>
      <w:r w:rsidRPr="003B14C7">
        <w:rPr>
          <w:color w:val="000000"/>
          <w:lang w:eastAsia="fr-FR"/>
        </w:rPr>
        <w:t xml:space="preserve"> </w:t>
      </w:r>
      <w:r w:rsidRPr="003B14C7">
        <w:rPr>
          <w:rFonts w:ascii="Trebuchet MS" w:hAnsi="Trebuchet MS"/>
          <w:color w:val="000000"/>
          <w:lang w:eastAsia="fr-FR"/>
        </w:rPr>
        <w:t>pour TP photoniques</w:t>
      </w:r>
    </w:p>
    <w:p w:rsidR="000256EC" w:rsidRPr="003B14C7" w:rsidRDefault="000256EC" w:rsidP="000256EC">
      <w:pPr>
        <w:ind w:left="0"/>
        <w:rPr>
          <w:rFonts w:ascii="Trebuchet MS" w:hAnsi="Trebuchet MS"/>
          <w:color w:val="000000"/>
          <w:lang w:eastAsia="fr-FR"/>
        </w:rPr>
      </w:pPr>
      <w:r>
        <w:rPr>
          <w:rFonts w:eastAsia="Wingdings"/>
          <w:b/>
          <w:bCs/>
          <w:lang w:eastAsia="fr-FR"/>
        </w:rPr>
        <w:t>Lot 6 :</w:t>
      </w:r>
      <w:r>
        <w:rPr>
          <w:rFonts w:eastAsia="Wingdings"/>
          <w:b/>
          <w:lang w:eastAsia="fr-FR"/>
        </w:rPr>
        <w:t xml:space="preserve"> </w:t>
      </w:r>
      <w:r w:rsidRPr="003B14C7">
        <w:rPr>
          <w:rFonts w:ascii="Trebuchet MS" w:hAnsi="Trebuchet MS"/>
          <w:color w:val="000000"/>
          <w:lang w:eastAsia="fr-FR"/>
        </w:rPr>
        <w:t>Ensemble de matériels pour les projets et les Travaux Pratiques</w:t>
      </w:r>
    </w:p>
    <w:p w:rsidR="000256EC" w:rsidRDefault="000256EC" w:rsidP="000256EC">
      <w:pPr>
        <w:ind w:left="0"/>
      </w:pPr>
    </w:p>
    <w:p w:rsidR="000256EC" w:rsidRDefault="000256EC" w:rsidP="000256EC">
      <w:pPr>
        <w:ind w:left="0"/>
        <w:rPr>
          <w:rFonts w:eastAsia="Wingdings"/>
        </w:rPr>
      </w:pPr>
    </w:p>
    <w:p w:rsidR="000256EC" w:rsidRDefault="000256EC" w:rsidP="000256EC">
      <w:pPr>
        <w:pStyle w:val="Mar-CorpsdeTexte"/>
      </w:pPr>
      <w:r>
        <w:t>Les candidats pourront présenter une offre pour un ou plusieurs lots.</w:t>
      </w:r>
    </w:p>
    <w:p w:rsidR="000256EC" w:rsidRDefault="000256EC" w:rsidP="000256EC">
      <w:pPr>
        <w:pStyle w:val="Mar-CorpsdeTexte"/>
      </w:pPr>
      <w:r>
        <w:t>Les candidats ont la possibilité de soumettre des offres pour tous les lots.</w:t>
      </w:r>
    </w:p>
    <w:p w:rsidR="000256EC" w:rsidRDefault="000256EC" w:rsidP="000256EC">
      <w:pPr>
        <w:pStyle w:val="Mar-Article"/>
        <w:numPr>
          <w:ilvl w:val="0"/>
          <w:numId w:val="3"/>
        </w:numPr>
      </w:pPr>
      <w:r>
        <w:rPr>
          <w:rFonts w:eastAsia="Wingdings" w:cs="Arial"/>
        </w:rPr>
        <w:t>PIÈCES CONSTITUTIVES DU MARCHE</w:t>
      </w:r>
    </w:p>
    <w:p w:rsidR="000256EC" w:rsidRDefault="000256EC" w:rsidP="000256EC">
      <w:pPr>
        <w:pStyle w:val="Mar-CorpsdeTexte"/>
        <w:ind w:left="113" w:firstLine="29"/>
      </w:pPr>
      <w:r>
        <w:rPr>
          <w:rFonts w:eastAsia="Wingdings" w:cs="Arial"/>
          <w:szCs w:val="22"/>
        </w:rPr>
        <w:t>Le marché est constitué par les éléments contractuels énumérés ci-après, par ordre de priorité décroissante :</w:t>
      </w:r>
    </w:p>
    <w:p w:rsidR="000256EC" w:rsidRDefault="000256EC" w:rsidP="000256EC">
      <w:pPr>
        <w:pStyle w:val="Mar-Liste01"/>
      </w:pPr>
      <w:r>
        <w:rPr>
          <w:rFonts w:eastAsia="Wingdings" w:cs="Arial"/>
          <w:szCs w:val="22"/>
        </w:rPr>
        <w:t xml:space="preserve">L’acte d’engagement (ATTRI1) complété et signé </w:t>
      </w:r>
    </w:p>
    <w:p w:rsidR="000256EC" w:rsidRDefault="000256EC" w:rsidP="000256EC">
      <w:pPr>
        <w:pStyle w:val="Mar-Liste01"/>
      </w:pPr>
      <w:proofErr w:type="gramStart"/>
      <w:r>
        <w:rPr>
          <w:rFonts w:eastAsia="Wingdings" w:cs="Arial"/>
          <w:szCs w:val="22"/>
        </w:rPr>
        <w:t>le</w:t>
      </w:r>
      <w:proofErr w:type="gramEnd"/>
      <w:r>
        <w:rPr>
          <w:rFonts w:eastAsia="Wingdings" w:cs="Arial"/>
          <w:szCs w:val="22"/>
        </w:rPr>
        <w:t xml:space="preserve"> bordereau de prix</w:t>
      </w:r>
    </w:p>
    <w:p w:rsidR="000256EC" w:rsidRDefault="000256EC" w:rsidP="000256EC">
      <w:pPr>
        <w:pStyle w:val="Mar-Liste01"/>
      </w:pPr>
      <w:r>
        <w:rPr>
          <w:rFonts w:eastAsia="Wingdings" w:cs="Arial"/>
          <w:szCs w:val="22"/>
        </w:rPr>
        <w:t>Le cahier des clauses particulières, paraphé à chaque page et signé en fin de document.</w:t>
      </w:r>
    </w:p>
    <w:p w:rsidR="000256EC" w:rsidRDefault="000256EC" w:rsidP="000256EC">
      <w:pPr>
        <w:pStyle w:val="Mar-Liste01"/>
      </w:pPr>
      <w:proofErr w:type="gramStart"/>
      <w:r>
        <w:rPr>
          <w:rFonts w:eastAsia="Wingdings" w:cs="Arial"/>
          <w:szCs w:val="22"/>
        </w:rPr>
        <w:t>l’offre</w:t>
      </w:r>
      <w:proofErr w:type="gramEnd"/>
      <w:r>
        <w:rPr>
          <w:rFonts w:eastAsia="Wingdings" w:cs="Arial"/>
          <w:szCs w:val="22"/>
        </w:rPr>
        <w:t xml:space="preserve"> technique du titulaire,</w:t>
      </w:r>
    </w:p>
    <w:p w:rsidR="000256EC" w:rsidRDefault="000256EC" w:rsidP="000256EC">
      <w:pPr>
        <w:pStyle w:val="Mar-Liste01"/>
      </w:pPr>
      <w:r>
        <w:rPr>
          <w:rFonts w:eastAsia="Wingdings" w:cs="Arial"/>
          <w:szCs w:val="22"/>
        </w:rPr>
        <w:t>Le CCAG-FCS.</w:t>
      </w:r>
    </w:p>
    <w:p w:rsidR="000256EC" w:rsidRDefault="000256EC" w:rsidP="000256EC">
      <w:pPr>
        <w:pStyle w:val="Mar-Liste01"/>
        <w:tabs>
          <w:tab w:val="clear" w:pos="709"/>
        </w:tabs>
        <w:ind w:left="0" w:right="283" w:firstLine="0"/>
        <w:rPr>
          <w:rFonts w:eastAsia="Wingdings" w:cs="Arial"/>
          <w:szCs w:val="22"/>
        </w:rPr>
      </w:pPr>
    </w:p>
    <w:p w:rsidR="000256EC" w:rsidRDefault="000256EC" w:rsidP="000256EC">
      <w:pPr>
        <w:pStyle w:val="Mar-CorpsdeTexte"/>
        <w:ind w:left="113" w:firstLine="29"/>
      </w:pPr>
      <w:r>
        <w:rPr>
          <w:rFonts w:eastAsia="Times New Roman" w:cs="Arial"/>
          <w:bCs/>
          <w:szCs w:val="22"/>
          <w:lang w:val="fr-CA"/>
        </w:rPr>
        <w:t xml:space="preserve">Les contrats sont régis par les lois et les règlements français exclusivement. </w:t>
      </w:r>
    </w:p>
    <w:p w:rsidR="000256EC" w:rsidRDefault="000256EC" w:rsidP="000256EC">
      <w:pPr>
        <w:pStyle w:val="Mar-CorpsdeTexte"/>
        <w:ind w:left="113" w:firstLine="29"/>
      </w:pPr>
      <w:r>
        <w:rPr>
          <w:rFonts w:eastAsia="Times New Roman" w:cs="Arial"/>
          <w:bCs/>
          <w:szCs w:val="22"/>
          <w:lang w:val="fr-CA"/>
        </w:rPr>
        <w:t xml:space="preserve">Par ailleurs, tout document ou correspondance relatif au marché devra être rédigé en langue française. </w:t>
      </w:r>
      <w:proofErr w:type="gramStart"/>
      <w:r>
        <w:rPr>
          <w:rFonts w:eastAsia="Times New Roman" w:cs="Arial"/>
          <w:bCs/>
          <w:szCs w:val="22"/>
          <w:lang w:val="fr-CA"/>
        </w:rPr>
        <w:t>( L’anglais</w:t>
      </w:r>
      <w:proofErr w:type="gramEnd"/>
      <w:r>
        <w:rPr>
          <w:rFonts w:eastAsia="Times New Roman" w:cs="Arial"/>
          <w:bCs/>
          <w:szCs w:val="22"/>
          <w:lang w:val="fr-CA"/>
        </w:rPr>
        <w:t xml:space="preserve"> sera cependant toléré de manière exceptionnelle.)</w:t>
      </w:r>
    </w:p>
    <w:p w:rsidR="000256EC" w:rsidRDefault="000256EC" w:rsidP="000256EC">
      <w:pPr>
        <w:pStyle w:val="Mar-Article"/>
        <w:numPr>
          <w:ilvl w:val="0"/>
          <w:numId w:val="3"/>
        </w:numPr>
      </w:pPr>
      <w:r>
        <w:lastRenderedPageBreak/>
        <w:t>DURÉE D’EXÉCUTION DU MARCHE PUBLIC</w:t>
      </w:r>
    </w:p>
    <w:p w:rsidR="000256EC" w:rsidRDefault="000256EC" w:rsidP="000256EC">
      <w:pPr>
        <w:pStyle w:val="Mar-CorpsdeTexte"/>
      </w:pPr>
      <w:r>
        <w:rPr>
          <w:rFonts w:eastAsia="Times New Roman" w:cs="Arial"/>
          <w:szCs w:val="22"/>
          <w:lang w:val="fr-CA"/>
        </w:rPr>
        <w:t xml:space="preserve">La durée d’exécution du marché public est de 3 mois à compter de </w:t>
      </w:r>
      <w:r>
        <w:rPr>
          <w:rFonts w:eastAsia="Times New Roman" w:cs="Arial"/>
          <w:bCs/>
          <w:szCs w:val="22"/>
          <w:lang w:val="fr-CA"/>
        </w:rPr>
        <w:t>la date de notification du marché.</w:t>
      </w:r>
    </w:p>
    <w:p w:rsidR="000256EC" w:rsidRDefault="000256EC" w:rsidP="000256EC">
      <w:pPr>
        <w:pStyle w:val="Mar-Article"/>
        <w:numPr>
          <w:ilvl w:val="0"/>
          <w:numId w:val="3"/>
        </w:numPr>
      </w:pPr>
      <w:r>
        <w:t>MARCHE COMPLÉMENTAIRE OU SIMILAIRE</w:t>
      </w:r>
    </w:p>
    <w:p w:rsidR="000256EC" w:rsidRDefault="000256EC" w:rsidP="000256EC">
      <w:pPr>
        <w:pStyle w:val="Mar-CorpsdeTexte"/>
      </w:pPr>
      <w:r>
        <w:t>Le pouvoir Adjudicateur se réserve la possibilité de confier ultérieurement au titulaire du marché, en application de la procédure adaptée article 30-I-7 du Décret N°2016 -360 du 25 mars 2016, un ou plusieurs nouveaux marchés ayant pour objet la réalisation de prestations similaires.</w:t>
      </w:r>
    </w:p>
    <w:p w:rsidR="000256EC" w:rsidRDefault="000256EC" w:rsidP="000256EC">
      <w:pPr>
        <w:pStyle w:val="Mar-Article"/>
        <w:numPr>
          <w:ilvl w:val="0"/>
          <w:numId w:val="3"/>
        </w:numPr>
      </w:pPr>
      <w:r>
        <w:t>FORME DES PRIX</w:t>
      </w:r>
    </w:p>
    <w:p w:rsidR="000256EC" w:rsidRDefault="000256EC" w:rsidP="000256EC">
      <w:pPr>
        <w:pStyle w:val="Mar-CorpsdeTexte"/>
      </w:pPr>
      <w:r>
        <w:t>Les prix doivent être établis en euros, hors taxes (HT) et toute taxes (TTC), à la fois en chiffres et en toutes lettres y compris les centimes. Ce prix est unitaire et ferme.</w:t>
      </w:r>
    </w:p>
    <w:p w:rsidR="000256EC" w:rsidRDefault="000256EC" w:rsidP="000256EC">
      <w:pPr>
        <w:pStyle w:val="Mar-Article"/>
        <w:numPr>
          <w:ilvl w:val="0"/>
          <w:numId w:val="3"/>
        </w:numPr>
      </w:pPr>
      <w:r>
        <w:rPr>
          <w:rFonts w:cs="Arial"/>
          <w:color w:val="auto"/>
          <w:sz w:val="24"/>
        </w:rPr>
        <w:t>MODALITÉS DE DÉTERMINATION DES PRIX</w:t>
      </w:r>
    </w:p>
    <w:p w:rsidR="000256EC" w:rsidRDefault="000256EC" w:rsidP="000256EC">
      <w:pPr>
        <w:pStyle w:val="Mar-CorpsdeTexte"/>
      </w:pPr>
      <w:r>
        <w:t>Ils doivent obligatoirement comporter deux (2) décimales maximum.</w:t>
      </w:r>
    </w:p>
    <w:p w:rsidR="000256EC" w:rsidRDefault="000256EC" w:rsidP="000256EC">
      <w:pPr>
        <w:pStyle w:val="Mar-CorpsdeTexte"/>
      </w:pPr>
      <w:r>
        <w:t>Le taux de la taxe à la valeur ajoutée et des autres taxes éventuelles doivent être indiqués dans l’acte d’engagement.</w:t>
      </w:r>
    </w:p>
    <w:p w:rsidR="000256EC" w:rsidRDefault="000256EC" w:rsidP="000256EC">
      <w:pPr>
        <w:pStyle w:val="Mar-CorpsdeTexte"/>
      </w:pPr>
      <w:r>
        <w:t>La présentation de l’offre devra faire apparaître le prix HT et TTC.</w:t>
      </w:r>
    </w:p>
    <w:p w:rsidR="000256EC" w:rsidRDefault="000256EC" w:rsidP="000256EC">
      <w:pPr>
        <w:pStyle w:val="Mar-Article"/>
        <w:numPr>
          <w:ilvl w:val="0"/>
          <w:numId w:val="3"/>
        </w:numPr>
      </w:pPr>
      <w:r>
        <w:t>PAIEMENT DU MARCHE</w:t>
      </w:r>
    </w:p>
    <w:p w:rsidR="000256EC" w:rsidRDefault="000256EC" w:rsidP="000256EC">
      <w:pPr>
        <w:pStyle w:val="Mar-02"/>
      </w:pPr>
      <w:r>
        <w:rPr>
          <w:rFonts w:cs="Arial"/>
          <w:b w:val="0"/>
          <w:i/>
          <w:sz w:val="22"/>
          <w:szCs w:val="22"/>
        </w:rPr>
        <w:t>Modalités de facturation :</w:t>
      </w:r>
    </w:p>
    <w:p w:rsidR="000256EC" w:rsidRDefault="000256EC" w:rsidP="000256EC">
      <w:pPr>
        <w:pStyle w:val="Mar-CorpsdeTexte"/>
      </w:pPr>
      <w:r>
        <w:t>La facturation doit être établie par le titulaire du marché à son en-tête commercial et comportera son numéro SIRET. Toute facturation émise par une filiale ou une unité de production est exclue (sous réserve qu’elle ne soit pas titulaire du marché).</w:t>
      </w:r>
    </w:p>
    <w:p w:rsidR="000256EC" w:rsidRDefault="000256EC" w:rsidP="000256EC">
      <w:pPr>
        <w:pStyle w:val="Mar-CorpsdeTexte"/>
      </w:pPr>
      <w:r>
        <w:t>La facturation sera établie par lot.</w:t>
      </w:r>
    </w:p>
    <w:p w:rsidR="000256EC" w:rsidRDefault="000256EC" w:rsidP="000256EC">
      <w:pPr>
        <w:pStyle w:val="Mar-CorpsdeTexte"/>
      </w:pPr>
      <w:r>
        <w:rPr>
          <w:rFonts w:cs="Arial"/>
          <w:szCs w:val="22"/>
          <w:lang w:val="fr-CA"/>
        </w:rPr>
        <w:t xml:space="preserve">La facture doit être émise en un original et une copie  et ne sera adressée </w:t>
      </w:r>
      <w:r>
        <w:rPr>
          <w:rFonts w:cs="Arial"/>
          <w:bCs/>
          <w:szCs w:val="22"/>
        </w:rPr>
        <w:t>qu’après notification de la décision d’admission (prestations admises)</w:t>
      </w:r>
      <w:r>
        <w:rPr>
          <w:rFonts w:cs="Arial"/>
          <w:szCs w:val="22"/>
        </w:rPr>
        <w:t xml:space="preserve"> </w:t>
      </w:r>
      <w:r>
        <w:rPr>
          <w:rFonts w:cs="Arial"/>
          <w:szCs w:val="22"/>
          <w:lang w:val="fr-CA"/>
        </w:rPr>
        <w:t>à l’adresse suivante :</w:t>
      </w:r>
    </w:p>
    <w:p w:rsidR="000256EC" w:rsidRDefault="000256EC" w:rsidP="000256EC">
      <w:pPr>
        <w:pStyle w:val="Textbodyuser"/>
        <w:spacing w:after="0"/>
        <w:jc w:val="center"/>
      </w:pPr>
      <w:r>
        <w:rPr>
          <w:rFonts w:ascii="Arial" w:hAnsi="Arial" w:cs="Arial"/>
          <w:sz w:val="22"/>
          <w:szCs w:val="22"/>
          <w:lang w:val="fr-CA"/>
        </w:rPr>
        <w:t>Lycée polyvalent Alfred Kastler</w:t>
      </w:r>
    </w:p>
    <w:p w:rsidR="000256EC" w:rsidRDefault="000256EC" w:rsidP="000256EC">
      <w:pPr>
        <w:pStyle w:val="Textbodyuser"/>
        <w:spacing w:after="0"/>
        <w:jc w:val="center"/>
      </w:pPr>
      <w:r>
        <w:rPr>
          <w:rFonts w:ascii="Arial" w:hAnsi="Arial" w:cs="Arial"/>
          <w:sz w:val="22"/>
          <w:szCs w:val="22"/>
          <w:lang w:val="fr-CA"/>
        </w:rPr>
        <w:t>Service de l’Intendance</w:t>
      </w:r>
    </w:p>
    <w:p w:rsidR="000256EC" w:rsidRDefault="000256EC" w:rsidP="000256EC">
      <w:pPr>
        <w:pStyle w:val="Textbodyuser"/>
        <w:spacing w:after="0"/>
        <w:jc w:val="center"/>
      </w:pPr>
      <w:r>
        <w:rPr>
          <w:rFonts w:ascii="Arial" w:hAnsi="Arial" w:cs="Arial"/>
          <w:sz w:val="22"/>
          <w:szCs w:val="22"/>
          <w:lang w:val="fr-CA"/>
        </w:rPr>
        <w:t>14 avenue de l’Université - BP 73</w:t>
      </w:r>
    </w:p>
    <w:p w:rsidR="000256EC" w:rsidRDefault="000256EC" w:rsidP="000256EC">
      <w:pPr>
        <w:pStyle w:val="Textbodyuser"/>
        <w:spacing w:after="0"/>
        <w:jc w:val="center"/>
      </w:pPr>
      <w:r>
        <w:rPr>
          <w:rFonts w:ascii="Arial" w:hAnsi="Arial" w:cs="Arial"/>
          <w:sz w:val="22"/>
          <w:szCs w:val="22"/>
          <w:lang w:val="fr-CA"/>
        </w:rPr>
        <w:t>33402 TALENCE Cedex</w:t>
      </w:r>
    </w:p>
    <w:p w:rsidR="000256EC" w:rsidRDefault="000256EC" w:rsidP="000256EC">
      <w:pPr>
        <w:pStyle w:val="Textbodyuser"/>
        <w:spacing w:after="0"/>
        <w:jc w:val="center"/>
        <w:rPr>
          <w:rFonts w:ascii="Arial" w:hAnsi="Arial" w:cs="Arial"/>
          <w:sz w:val="22"/>
          <w:szCs w:val="22"/>
          <w:lang w:val="fr-CA"/>
        </w:rPr>
      </w:pPr>
    </w:p>
    <w:p w:rsidR="000256EC" w:rsidRDefault="000256EC" w:rsidP="000256EC">
      <w:pPr>
        <w:pStyle w:val="Mar-CorpsdeTexte"/>
      </w:pPr>
      <w:r>
        <w:t>Outre les mentions légales, la facture doit impérativement comporter les indications suivantes :</w:t>
      </w:r>
    </w:p>
    <w:p w:rsidR="000256EC" w:rsidRDefault="000256EC" w:rsidP="000256EC">
      <w:pPr>
        <w:pStyle w:val="Mar-Liste01"/>
      </w:pPr>
      <w:proofErr w:type="gramStart"/>
      <w:r>
        <w:rPr>
          <w:rFonts w:cs="Arial"/>
          <w:szCs w:val="22"/>
        </w:rPr>
        <w:t>l</w:t>
      </w:r>
      <w:r>
        <w:t>es</w:t>
      </w:r>
      <w:proofErr w:type="gramEnd"/>
      <w:r>
        <w:t xml:space="preserve"> nom et adresse du créancier ;</w:t>
      </w:r>
    </w:p>
    <w:p w:rsidR="000256EC" w:rsidRDefault="000256EC" w:rsidP="000256EC">
      <w:pPr>
        <w:pStyle w:val="Mar-Liste01"/>
      </w:pPr>
      <w:proofErr w:type="gramStart"/>
      <w:r>
        <w:t>le</w:t>
      </w:r>
      <w:proofErr w:type="gramEnd"/>
      <w:r>
        <w:t xml:space="preserve"> numéro de SIRET du créancier ;</w:t>
      </w:r>
    </w:p>
    <w:p w:rsidR="000256EC" w:rsidRDefault="000256EC" w:rsidP="000256EC">
      <w:pPr>
        <w:pStyle w:val="Mar-Liste01"/>
      </w:pPr>
      <w:proofErr w:type="gramStart"/>
      <w:r>
        <w:t>le</w:t>
      </w:r>
      <w:proofErr w:type="gramEnd"/>
      <w:r>
        <w:t xml:space="preserve"> numéro de son compte bancaire ou postal, tel qu’il est précisé sur l’acte d’engagement ;</w:t>
      </w:r>
    </w:p>
    <w:p w:rsidR="000256EC" w:rsidRDefault="000256EC" w:rsidP="000256EC">
      <w:pPr>
        <w:pStyle w:val="Mar-Liste01"/>
      </w:pPr>
      <w:proofErr w:type="gramStart"/>
      <w:r>
        <w:t>les</w:t>
      </w:r>
      <w:proofErr w:type="gramEnd"/>
      <w:r>
        <w:t xml:space="preserve"> références du marché et de l’ordre de service (numéro et date) ;</w:t>
      </w:r>
    </w:p>
    <w:p w:rsidR="000256EC" w:rsidRDefault="000256EC" w:rsidP="000256EC">
      <w:pPr>
        <w:pStyle w:val="Mar-Liste01"/>
      </w:pPr>
      <w:proofErr w:type="gramStart"/>
      <w:r>
        <w:t>le</w:t>
      </w:r>
      <w:proofErr w:type="gramEnd"/>
      <w:r>
        <w:t xml:space="preserve"> lieu et la date de livraison ;</w:t>
      </w:r>
    </w:p>
    <w:p w:rsidR="000256EC" w:rsidRDefault="000256EC" w:rsidP="000256EC">
      <w:pPr>
        <w:pStyle w:val="Mar-Liste01"/>
      </w:pPr>
      <w:proofErr w:type="gramStart"/>
      <w:r>
        <w:t>la</w:t>
      </w:r>
      <w:proofErr w:type="gramEnd"/>
      <w:r>
        <w:t xml:space="preserve"> désignation et la quantité des articles ;</w:t>
      </w:r>
    </w:p>
    <w:p w:rsidR="000256EC" w:rsidRDefault="000256EC" w:rsidP="000256EC">
      <w:pPr>
        <w:pStyle w:val="Mar-Liste01"/>
      </w:pPr>
      <w:proofErr w:type="gramStart"/>
      <w:r>
        <w:t>les</w:t>
      </w:r>
      <w:proofErr w:type="gramEnd"/>
      <w:r>
        <w:t xml:space="preserve"> quantités admises ;</w:t>
      </w:r>
    </w:p>
    <w:p w:rsidR="000256EC" w:rsidRDefault="000256EC" w:rsidP="000256EC">
      <w:pPr>
        <w:pStyle w:val="Mar-Liste01"/>
      </w:pPr>
      <w:proofErr w:type="gramStart"/>
      <w:r>
        <w:t>le</w:t>
      </w:r>
      <w:proofErr w:type="gramEnd"/>
      <w:r>
        <w:t xml:space="preserve"> prix forfaitaire HT et TTC ;</w:t>
      </w:r>
    </w:p>
    <w:p w:rsidR="000256EC" w:rsidRDefault="000256EC" w:rsidP="000256EC">
      <w:pPr>
        <w:pStyle w:val="Mar-Liste01"/>
      </w:pPr>
      <w:proofErr w:type="gramStart"/>
      <w:r>
        <w:t>le</w:t>
      </w:r>
      <w:proofErr w:type="gramEnd"/>
      <w:r>
        <w:t xml:space="preserve"> taux et le montant des taxes ;</w:t>
      </w:r>
    </w:p>
    <w:p w:rsidR="000256EC" w:rsidRDefault="000256EC" w:rsidP="000256EC">
      <w:pPr>
        <w:pStyle w:val="Mar-Liste01"/>
      </w:pPr>
      <w:proofErr w:type="gramStart"/>
      <w:r>
        <w:lastRenderedPageBreak/>
        <w:t>le</w:t>
      </w:r>
      <w:proofErr w:type="gramEnd"/>
      <w:r>
        <w:t xml:space="preserve"> montant total hors taxes (HT) et toutes taxes comprises (TTC) des prestations admises ;</w:t>
      </w:r>
    </w:p>
    <w:p w:rsidR="000256EC" w:rsidRDefault="000256EC" w:rsidP="000256EC">
      <w:pPr>
        <w:pStyle w:val="Mar-Liste01"/>
      </w:pPr>
      <w:proofErr w:type="gramStart"/>
      <w:r>
        <w:t>la</w:t>
      </w:r>
      <w:proofErr w:type="gramEnd"/>
      <w:r>
        <w:t xml:space="preserve"> date de la fa</w:t>
      </w:r>
      <w:r>
        <w:rPr>
          <w:rFonts w:cs="Arial"/>
          <w:szCs w:val="22"/>
        </w:rPr>
        <w:t>cturation.</w:t>
      </w:r>
    </w:p>
    <w:p w:rsidR="000256EC" w:rsidRDefault="000256EC" w:rsidP="000256EC">
      <w:pPr>
        <w:pStyle w:val="Mar-Liste01"/>
        <w:tabs>
          <w:tab w:val="clear" w:pos="709"/>
        </w:tabs>
        <w:spacing w:after="57"/>
        <w:ind w:left="850" w:right="283" w:firstLine="0"/>
        <w:rPr>
          <w:rFonts w:cs="Arial"/>
          <w:szCs w:val="22"/>
        </w:rPr>
      </w:pPr>
    </w:p>
    <w:p w:rsidR="000256EC" w:rsidRDefault="000256EC" w:rsidP="000256EC">
      <w:pPr>
        <w:pStyle w:val="Mar-CorpsdeTexte"/>
      </w:pPr>
      <w:r>
        <w:rPr>
          <w:rFonts w:cs="Arial"/>
          <w:szCs w:val="22"/>
        </w:rPr>
        <w:t xml:space="preserve">Dans le cas où la </w:t>
      </w:r>
      <w:r>
        <w:t>facture</w:t>
      </w:r>
      <w:r>
        <w:rPr>
          <w:rFonts w:cs="Arial"/>
          <w:szCs w:val="22"/>
        </w:rPr>
        <w:t xml:space="preserve"> transmise par le titulaire serait erronée ou incomplète, elle est retournée à son expéditeur. Les délais de paiement sont alors suspendus dans l’attente du retour de la facture correctement établie.</w:t>
      </w:r>
    </w:p>
    <w:p w:rsidR="000256EC" w:rsidRDefault="000256EC" w:rsidP="000256EC">
      <w:pPr>
        <w:pStyle w:val="Mar-Article"/>
        <w:numPr>
          <w:ilvl w:val="0"/>
          <w:numId w:val="3"/>
        </w:numPr>
      </w:pPr>
      <w:r>
        <w:t>SOLDE DU MARCHE</w:t>
      </w:r>
    </w:p>
    <w:p w:rsidR="000256EC" w:rsidRDefault="000256EC" w:rsidP="000256EC">
      <w:pPr>
        <w:pStyle w:val="Mar-CorpsdeTexte"/>
      </w:pPr>
      <w:r>
        <w:rPr>
          <w:rFonts w:eastAsia="Times New Roman" w:cs="Arial"/>
          <w:szCs w:val="22"/>
          <w:lang w:val="fr-CA"/>
        </w:rPr>
        <w:t xml:space="preserve">Lorsque </w:t>
      </w:r>
      <w:r>
        <w:rPr>
          <w:lang w:val="fr-CA"/>
        </w:rPr>
        <w:t>l’ensemble</w:t>
      </w:r>
      <w:r>
        <w:rPr>
          <w:rFonts w:eastAsia="Times New Roman" w:cs="Arial"/>
          <w:szCs w:val="22"/>
          <w:lang w:val="fr-CA"/>
        </w:rPr>
        <w:t xml:space="preserve"> des prestations ont été réalisées et payées, un quitus est transmis au service intendance dans un délai de deux mois après la fin du marché.</w:t>
      </w:r>
    </w:p>
    <w:p w:rsidR="000256EC" w:rsidRDefault="000256EC" w:rsidP="000256EC">
      <w:pPr>
        <w:pStyle w:val="Mar-Article"/>
        <w:numPr>
          <w:ilvl w:val="0"/>
          <w:numId w:val="3"/>
        </w:numPr>
      </w:pPr>
      <w:r>
        <w:t>RÈGLES RÉGISSANT LE PAIEMENT</w:t>
      </w:r>
    </w:p>
    <w:p w:rsidR="000256EC" w:rsidRDefault="000256EC" w:rsidP="000256EC">
      <w:pPr>
        <w:pStyle w:val="Mar-CorpsdeTexte"/>
      </w:pPr>
      <w:r>
        <w:rPr>
          <w:rFonts w:cs="Arial"/>
          <w:szCs w:val="22"/>
        </w:rPr>
        <w:t xml:space="preserve">Le </w:t>
      </w:r>
      <w:r>
        <w:t>paiement</w:t>
      </w:r>
      <w:r>
        <w:rPr>
          <w:rFonts w:cs="Arial"/>
          <w:szCs w:val="22"/>
        </w:rPr>
        <w:t xml:space="preserve"> s’effectue après exécution du service fait et suivant les règles de la comptabilité publique. Il est effectué par</w:t>
      </w:r>
      <w:r>
        <w:rPr>
          <w:rFonts w:eastAsia="Times New Roman" w:cs="Arial"/>
          <w:szCs w:val="22"/>
          <w:lang w:val="fr-CA"/>
        </w:rPr>
        <w:t xml:space="preserve"> virement direct réalisé par le comptable du lycée Alfred Kastler.</w:t>
      </w:r>
    </w:p>
    <w:p w:rsidR="000256EC" w:rsidRDefault="000256EC" w:rsidP="000256EC">
      <w:pPr>
        <w:pStyle w:val="Mar-Article"/>
        <w:numPr>
          <w:ilvl w:val="0"/>
          <w:numId w:val="3"/>
        </w:numPr>
      </w:pPr>
      <w:r>
        <w:t>DÉLAI GLOBAL DE PAIEMENT</w:t>
      </w:r>
    </w:p>
    <w:p w:rsidR="000256EC" w:rsidRDefault="000256EC" w:rsidP="000256EC">
      <w:pPr>
        <w:pStyle w:val="Mar-CorpsdeTexte"/>
      </w:pPr>
      <w:r>
        <w:rPr>
          <w:rFonts w:cs="Arial"/>
          <w:szCs w:val="22"/>
        </w:rPr>
        <w:t>La somme du</w:t>
      </w:r>
      <w:r>
        <w:t>e en exécution du présent marché sera payé</w:t>
      </w:r>
      <w:r w:rsidR="007F234E">
        <w:t>e</w:t>
      </w:r>
      <w:r>
        <w:t xml:space="preserve"> dans un délai maximum de trente jours.</w:t>
      </w:r>
    </w:p>
    <w:p w:rsidR="000256EC" w:rsidRDefault="000256EC" w:rsidP="000256EC">
      <w:pPr>
        <w:pStyle w:val="Mar-CorpsdeTexte"/>
      </w:pPr>
      <w:r>
        <w:t>Le point de départ de ce délai est la date de réception de la demande de paiement par le service de l’intendance ou, lorsqu’elle est postérieure, la date d’exécution des prestations.</w:t>
      </w:r>
    </w:p>
    <w:p w:rsidR="000256EC" w:rsidRDefault="000256EC" w:rsidP="000256EC">
      <w:pPr>
        <w:pStyle w:val="Mar-CorpsdeTexte"/>
        <w:ind w:firstLine="0"/>
      </w:pPr>
      <w:r>
        <w:t>Le délai global de paiement expire à la date de mise en paiement par le comptable au sens de l’article 33 du décret 2012-1246 du 7 novembre 2012 relatif à la gestion budgétaire et comptable publi</w:t>
      </w:r>
      <w:r>
        <w:rPr>
          <w:rFonts w:cs="Arial"/>
          <w:szCs w:val="22"/>
        </w:rPr>
        <w:t>que.</w:t>
      </w:r>
    </w:p>
    <w:p w:rsidR="000256EC" w:rsidRDefault="000256EC" w:rsidP="000256EC">
      <w:pPr>
        <w:pStyle w:val="Mar-Article"/>
        <w:numPr>
          <w:ilvl w:val="0"/>
          <w:numId w:val="3"/>
        </w:numPr>
      </w:pPr>
      <w:r>
        <w:t>INTÉRÊTS MORATOIRES ET INDEMNITÉS FORFAITAIRES</w:t>
      </w:r>
    </w:p>
    <w:p w:rsidR="000256EC" w:rsidRDefault="000256EC" w:rsidP="000256EC">
      <w:pPr>
        <w:pStyle w:val="Mar-CorpsdeTexte"/>
      </w:pPr>
      <w:r>
        <w:rPr>
          <w:rFonts w:cs="Arial"/>
          <w:szCs w:val="22"/>
        </w:rPr>
        <w:t>Le défaut de paiement dans le délai prévu par</w:t>
      </w:r>
      <w:r>
        <w:t xml:space="preserve"> les marchés fait courir de plein droit, et sans autre formalité, des intérêts moratoires au bénéfice du titulaire à partir du jour suivant l’expiration dudit délai jusqu’à la date incluse du règlement de la somme due.</w:t>
      </w:r>
    </w:p>
    <w:p w:rsidR="000256EC" w:rsidRDefault="000256EC" w:rsidP="000256EC">
      <w:pPr>
        <w:pStyle w:val="Mar-CorpsdeTexte"/>
      </w:pPr>
      <w:r>
        <w:t>Le taux des intérêts moratoires est égal au taux de refinancement principal de la Banque Centrale Européenne, en vigueur au premier jour du semestre de l’année civile au cours duquel les intérêts moratoires ont commencé à courir, majoré de huit points.</w:t>
      </w:r>
    </w:p>
    <w:p w:rsidR="000256EC" w:rsidRDefault="000256EC" w:rsidP="000256EC">
      <w:pPr>
        <w:pStyle w:val="Mar-CorpsdeTexte"/>
      </w:pPr>
      <w:r>
        <w:t xml:space="preserve">Les intérêts moratoires se calculent au prorata </w:t>
      </w:r>
      <w:proofErr w:type="spellStart"/>
      <w:r>
        <w:t>temporis</w:t>
      </w:r>
      <w:proofErr w:type="spellEnd"/>
      <w:r>
        <w:t xml:space="preserve"> en nombre de jours calendaires rapportés au nombre de jours d’une année civil</w:t>
      </w:r>
      <w:r>
        <w:rPr>
          <w:rFonts w:cs="Arial"/>
          <w:szCs w:val="22"/>
        </w:rPr>
        <w:t>e. La formule pour le calcul des intérêts moratoires est la suivante :</w:t>
      </w:r>
    </w:p>
    <w:p w:rsidR="000256EC" w:rsidRDefault="000256EC" w:rsidP="000256EC">
      <w:pPr>
        <w:pStyle w:val="Textbodyuser"/>
        <w:spacing w:after="0"/>
        <w:jc w:val="center"/>
      </w:pPr>
      <w:r>
        <w:rPr>
          <w:rFonts w:ascii="Arial" w:hAnsi="Arial" w:cs="Arial"/>
          <w:bCs/>
          <w:sz w:val="22"/>
          <w:szCs w:val="22"/>
          <w:u w:val="single"/>
        </w:rPr>
        <w:t xml:space="preserve">Montant </w:t>
      </w:r>
      <w:proofErr w:type="gramStart"/>
      <w:r>
        <w:rPr>
          <w:rFonts w:ascii="Arial" w:hAnsi="Arial" w:cs="Arial"/>
          <w:bCs/>
          <w:sz w:val="22"/>
          <w:szCs w:val="22"/>
          <w:u w:val="single"/>
        </w:rPr>
        <w:t>payé</w:t>
      </w:r>
      <w:proofErr w:type="gramEnd"/>
      <w:r>
        <w:rPr>
          <w:rFonts w:ascii="Arial" w:hAnsi="Arial" w:cs="Arial"/>
          <w:bCs/>
          <w:sz w:val="22"/>
          <w:szCs w:val="22"/>
          <w:u w:val="single"/>
        </w:rPr>
        <w:t xml:space="preserve"> tardivement TTC x nombre de jours de dépassement x taux</w:t>
      </w:r>
    </w:p>
    <w:p w:rsidR="000256EC" w:rsidRDefault="000256EC" w:rsidP="000256EC">
      <w:pPr>
        <w:pStyle w:val="Textbodyuser"/>
        <w:jc w:val="center"/>
      </w:pPr>
      <w:r>
        <w:rPr>
          <w:rFonts w:ascii="Arial" w:hAnsi="Arial" w:cs="Arial"/>
          <w:bCs/>
          <w:sz w:val="22"/>
          <w:szCs w:val="22"/>
        </w:rPr>
        <w:t>365</w:t>
      </w:r>
    </w:p>
    <w:p w:rsidR="000256EC" w:rsidRDefault="000256EC" w:rsidP="000256EC">
      <w:pPr>
        <w:pStyle w:val="Mar-CorpsdeTexte"/>
      </w:pPr>
      <w:r>
        <w:rPr>
          <w:rFonts w:cs="Arial"/>
          <w:szCs w:val="22"/>
        </w:rPr>
        <w:t xml:space="preserve">Lorsque le </w:t>
      </w:r>
      <w:r>
        <w:t>dépassement</w:t>
      </w:r>
      <w:r>
        <w:rPr>
          <w:rFonts w:cs="Arial"/>
          <w:szCs w:val="22"/>
        </w:rPr>
        <w:t xml:space="preserve"> du délai n’est pas imputable au pouvoir adjudicateur ou à son comptable, les intérêts moratoires ne sont pas dus.</w:t>
      </w:r>
    </w:p>
    <w:p w:rsidR="000256EC" w:rsidRDefault="000256EC" w:rsidP="000256EC">
      <w:pPr>
        <w:pStyle w:val="Mar-CorpsdeTexte"/>
      </w:pPr>
      <w:r>
        <w:rPr>
          <w:rFonts w:cs="Arial"/>
          <w:szCs w:val="22"/>
        </w:rPr>
        <w:t>Par ailleurs, le retard de paiement donne lieu, de plein droit et sans autre formalité, au versement d’une indemnité forfaitaire pour frais de recouvrement, fixé à 40 euros par retard constaté, conformément à l’article 9 du décret n°2013-269 du 29 mars 2013.</w:t>
      </w:r>
    </w:p>
    <w:p w:rsidR="000256EC" w:rsidRDefault="000256EC" w:rsidP="000256EC">
      <w:pPr>
        <w:pStyle w:val="Mar-Article"/>
        <w:numPr>
          <w:ilvl w:val="0"/>
          <w:numId w:val="3"/>
        </w:numPr>
      </w:pPr>
      <w:r>
        <w:rPr>
          <w:rFonts w:cs="Arial"/>
          <w:sz w:val="24"/>
        </w:rPr>
        <w:t>PÉNALITÉS POUR RETARD</w:t>
      </w:r>
    </w:p>
    <w:p w:rsidR="000256EC" w:rsidRDefault="000256EC" w:rsidP="000256EC">
      <w:pPr>
        <w:pStyle w:val="Mar-02"/>
        <w:rPr>
          <w:rFonts w:cs="Arial"/>
          <w:b w:val="0"/>
          <w:sz w:val="22"/>
          <w:szCs w:val="22"/>
        </w:rPr>
      </w:pPr>
      <w:r>
        <w:rPr>
          <w:rFonts w:cs="Arial"/>
          <w:b w:val="0"/>
          <w:sz w:val="22"/>
          <w:szCs w:val="22"/>
        </w:rPr>
        <w:lastRenderedPageBreak/>
        <w:t>Les pénalités appliquées seront celles de l’article 14 du CCAG-FCS (P=Valeur*Retard/1000)</w:t>
      </w:r>
    </w:p>
    <w:p w:rsidR="000256EC" w:rsidRDefault="000256EC" w:rsidP="000256EC">
      <w:pPr>
        <w:pStyle w:val="Mar-02"/>
      </w:pPr>
      <w:r>
        <w:rPr>
          <w:rFonts w:cs="Arial"/>
          <w:b w:val="0"/>
          <w:sz w:val="22"/>
          <w:szCs w:val="22"/>
        </w:rPr>
        <w:t>Fournitures courantes et Services des marchés publics selon l’arrêté du 19 janvier 2009.</w:t>
      </w:r>
    </w:p>
    <w:p w:rsidR="000256EC" w:rsidRDefault="000256EC" w:rsidP="000256EC">
      <w:pPr>
        <w:pStyle w:val="Mar-Article"/>
        <w:numPr>
          <w:ilvl w:val="0"/>
          <w:numId w:val="3"/>
        </w:numPr>
      </w:pPr>
      <w:r>
        <w:t>LITIGES</w:t>
      </w:r>
    </w:p>
    <w:p w:rsidR="000256EC" w:rsidRDefault="000256EC" w:rsidP="000256EC">
      <w:pPr>
        <w:pStyle w:val="Mar-CorpsdeTexte"/>
      </w:pPr>
      <w:r>
        <w:rPr>
          <w:rFonts w:cs="Arial"/>
          <w:szCs w:val="22"/>
        </w:rPr>
        <w:t>Tout différend survenant à l’occasion de l’exécution du marché est soumis par le titulaire au pouvoir adjudicateur sous pli r</w:t>
      </w:r>
      <w:r>
        <w:t>ecommandé avec accusé de réception conformément aux termes de l’article 37 du CCAG-FCS.</w:t>
      </w:r>
    </w:p>
    <w:p w:rsidR="000256EC" w:rsidRDefault="000256EC" w:rsidP="000256EC">
      <w:pPr>
        <w:pStyle w:val="Mar-CorpsdeTexte"/>
      </w:pPr>
      <w:r>
        <w:t>Le titulaire ou la personne publique peuvent demander que les litiges et différends éventuels nés à l’occasion de la passation et de l’exécution du marché soient, conformément à l’article 127 du CMP et au décret n°2001-797 du 03 septembre 2001 modifié par le décret n°2005-818 du 19 juillet 2005, soumis à l’avis d’un comité de règlement amiable des litiges.</w:t>
      </w:r>
    </w:p>
    <w:p w:rsidR="000256EC" w:rsidRDefault="000256EC" w:rsidP="000256EC">
      <w:pPr>
        <w:pStyle w:val="Mar-CorpsdeTexte"/>
      </w:pPr>
      <w:r>
        <w:t xml:space="preserve">Si le litige persiste, une procédure contentieuse peut être engagée. </w:t>
      </w:r>
    </w:p>
    <w:p w:rsidR="000256EC" w:rsidRDefault="000256EC" w:rsidP="000256EC">
      <w:pPr>
        <w:pStyle w:val="Mar-CorpsdeTexte"/>
      </w:pPr>
      <w:r>
        <w:t xml:space="preserve">La loi française est seule applicable. </w:t>
      </w:r>
    </w:p>
    <w:p w:rsidR="000256EC" w:rsidRDefault="000256EC" w:rsidP="000256EC">
      <w:pPr>
        <w:pStyle w:val="Mar-CorpsdeTexte"/>
      </w:pPr>
      <w:r>
        <w:t xml:space="preserve">Le tribunal administratif de Bordeaux est seul compétent. </w:t>
      </w:r>
    </w:p>
    <w:p w:rsidR="000256EC" w:rsidRDefault="000256EC" w:rsidP="000256EC">
      <w:pPr>
        <w:pStyle w:val="Mar-CorpsdeTexte"/>
        <w:ind w:firstLine="0"/>
      </w:pPr>
      <w:r>
        <w:t>La langue utilisée est le franç</w:t>
      </w:r>
      <w:r>
        <w:rPr>
          <w:rFonts w:cs="Arial"/>
          <w:szCs w:val="22"/>
        </w:rPr>
        <w:t>ais.</w:t>
      </w:r>
    </w:p>
    <w:p w:rsidR="000256EC" w:rsidRDefault="000256EC" w:rsidP="000256EC">
      <w:pPr>
        <w:pStyle w:val="Mar-Article"/>
        <w:numPr>
          <w:ilvl w:val="0"/>
          <w:numId w:val="3"/>
        </w:numPr>
      </w:pPr>
      <w:r>
        <w:t>MODALITÉS DE RÉSILIATION</w:t>
      </w:r>
    </w:p>
    <w:p w:rsidR="000256EC" w:rsidRDefault="000256EC" w:rsidP="000256EC">
      <w:pPr>
        <w:pStyle w:val="Mar-CorpsdeTexte"/>
      </w:pPr>
      <w:r>
        <w:rPr>
          <w:rFonts w:cs="Arial"/>
          <w:szCs w:val="22"/>
        </w:rPr>
        <w:t>Il est fait application des disp</w:t>
      </w:r>
      <w:r>
        <w:t>ositions des articles 29, 30, 31, 32, 35 et 36 du CCAG-FCS.</w:t>
      </w:r>
    </w:p>
    <w:p w:rsidR="000256EC" w:rsidRDefault="000256EC" w:rsidP="000256EC">
      <w:pPr>
        <w:pStyle w:val="Mar-CorpsdeTexte"/>
      </w:pPr>
      <w:r>
        <w:t>Le pouvoir adjudicateur informe le titulaire du marché par lettre recommandée avec accusé de réception, de sa décision de résiliation dans un délai d’un mois avant la date de fin du marché indiquée dans son courrier.</w:t>
      </w:r>
    </w:p>
    <w:p w:rsidR="000256EC" w:rsidRDefault="000256EC" w:rsidP="000256EC">
      <w:pPr>
        <w:pStyle w:val="Mar-CorpsdeTexte"/>
      </w:pPr>
      <w:r>
        <w:t>Par ailleurs, le pouvoir adjudicateur se réserve le droit de résilier, sans indemnité, le marché en cas de non-respect des obligations du titulaire et des caractéristiques techniques telles que définies dans son offre.</w:t>
      </w:r>
    </w:p>
    <w:p w:rsidR="000256EC" w:rsidRDefault="000256EC" w:rsidP="000256EC">
      <w:pPr>
        <w:pStyle w:val="Mar-CorpsdeTexte"/>
      </w:pPr>
      <w:r>
        <w:t>En cas d'inexactitude des renseignements demandés à l’article 44 et/ou des renseignements prévus à l’article 46 du code des marchés publics, le pouvoir adjudicateur se réserve le droit de résilier, aux frais et risques du déclarant, le marché, suivi ou non de la passation d'un autre marché correspondant.</w:t>
      </w:r>
    </w:p>
    <w:p w:rsidR="000256EC" w:rsidRDefault="000256EC" w:rsidP="000256EC">
      <w:pPr>
        <w:pStyle w:val="Mar-CorpsdeTexte"/>
      </w:pPr>
      <w:r>
        <w:t>Par dérogation à l’article 36.4 du CCAG-FCS, en cas de passation d’un autre marché, l’augmentation éventuelle de prix pourra être imputée à l’ancien titulaire.</w:t>
      </w:r>
    </w:p>
    <w:p w:rsidR="000256EC" w:rsidRDefault="000256EC" w:rsidP="000256EC">
      <w:pPr>
        <w:pStyle w:val="Mar-CorpsdeTexte"/>
      </w:pPr>
      <w:r>
        <w:t>Par additif à l’article 29 du CCAG-FCS, le pouvoir adjudicateur se réserve la possibilité de résilier le marché pour la partie non exécutée des fournitures dès que la variation du prix par rapport au prix de règlement établi à la date limite de dépôt des offres est supérieure à 5 %.</w:t>
      </w:r>
    </w:p>
    <w:p w:rsidR="000256EC" w:rsidRDefault="000256EC" w:rsidP="000256EC">
      <w:pPr>
        <w:pStyle w:val="Mar-CorpsdeTexte"/>
      </w:pPr>
      <w:r>
        <w:t>En cas de non présentation des pièces prévues aux articles D 8222-5 ou D 8222-7 et D 8222-8 du code du travail au bout d’un mois après le délai requis, et après mise en demeure adressée par le pouvoir adjudicateur, restée infructueuse pendant 15 jours, le pouvoir adjudicateur se réserve le droit de résilier le marché aux torts du titulaire.</w:t>
      </w:r>
    </w:p>
    <w:p w:rsidR="000256EC" w:rsidRDefault="000256EC" w:rsidP="000256EC">
      <w:pPr>
        <w:pStyle w:val="Mar-CorpsdeTexte"/>
      </w:pPr>
      <w:r>
        <w:t>Par dérogation aux articles 33 et 34 du CCAG-FCS, le pouvoir adjudicateur peut mettre fin au présent marché pour m</w:t>
      </w:r>
      <w:r>
        <w:rPr>
          <w:rFonts w:cs="Arial"/>
          <w:szCs w:val="22"/>
        </w:rPr>
        <w:t>otif d’intérêt général sans ouvrir droit à indemnité au titulaire du marché.</w:t>
      </w:r>
    </w:p>
    <w:p w:rsidR="000256EC" w:rsidRDefault="000256EC" w:rsidP="000256EC">
      <w:pPr>
        <w:ind w:left="0"/>
        <w:rPr>
          <w:b/>
          <w:szCs w:val="22"/>
        </w:rPr>
      </w:pPr>
    </w:p>
    <w:p w:rsidR="000256EC" w:rsidRDefault="000256EC" w:rsidP="000256EC">
      <w:pPr>
        <w:pStyle w:val="Mar-Clauses"/>
        <w:pageBreakBefore/>
      </w:pPr>
      <w:r>
        <w:lastRenderedPageBreak/>
        <w:t>CLAUSES TECHNIQUES</w:t>
      </w:r>
    </w:p>
    <w:p w:rsidR="000256EC" w:rsidRDefault="000256EC" w:rsidP="000256EC">
      <w:pPr>
        <w:pStyle w:val="Mar-Article"/>
      </w:pPr>
      <w:r>
        <w:t>PRÉSENTATION DE L’OPÉRATION :</w:t>
      </w:r>
    </w:p>
    <w:p w:rsidR="000256EC" w:rsidRDefault="000256EC" w:rsidP="000256EC">
      <w:pPr>
        <w:pStyle w:val="Mar-CorpsdeTexte"/>
      </w:pPr>
      <w:r>
        <w:t xml:space="preserve">La présente consultation a pour objet l’achat de systèmes et matériels pédagogiques en vue d’équiper </w:t>
      </w:r>
      <w:proofErr w:type="gramStart"/>
      <w:r>
        <w:t>la sections</w:t>
      </w:r>
      <w:proofErr w:type="gramEnd"/>
      <w:r>
        <w:t xml:space="preserve"> du BTS Systèmes Photoniques.</w:t>
      </w:r>
    </w:p>
    <w:p w:rsidR="000256EC" w:rsidRDefault="000256EC" w:rsidP="000256EC">
      <w:pPr>
        <w:ind w:left="0"/>
        <w:rPr>
          <w:sz w:val="24"/>
          <w:szCs w:val="22"/>
        </w:rPr>
      </w:pPr>
    </w:p>
    <w:p w:rsidR="000256EC" w:rsidRDefault="000256EC" w:rsidP="000256EC">
      <w:pPr>
        <w:pStyle w:val="Mar-Article"/>
      </w:pPr>
      <w:r>
        <w:t>NATURE DES PRESTATIONS :</w:t>
      </w:r>
    </w:p>
    <w:p w:rsidR="000256EC" w:rsidRPr="00E00259" w:rsidRDefault="000256EC" w:rsidP="000256EC">
      <w:pPr>
        <w:suppressAutoHyphens w:val="0"/>
        <w:spacing w:before="280" w:after="57" w:line="240" w:lineRule="auto"/>
        <w:ind w:left="-284"/>
        <w:jc w:val="center"/>
        <w:rPr>
          <w:b/>
          <w:bCs/>
          <w:color w:val="000000"/>
          <w:sz w:val="24"/>
          <w:highlight w:val="yellow"/>
          <w:lang w:eastAsia="fr-FR"/>
        </w:rPr>
      </w:pPr>
      <w:r>
        <w:rPr>
          <w:b/>
          <w:bCs/>
          <w:color w:val="000000"/>
          <w:sz w:val="24"/>
          <w:highlight w:val="yellow"/>
          <w:lang w:eastAsia="fr-FR"/>
        </w:rPr>
        <w:t xml:space="preserve">LOT N°1 : </w:t>
      </w:r>
      <w:r w:rsidRPr="00E00259">
        <w:rPr>
          <w:b/>
          <w:bCs/>
          <w:color w:val="000000"/>
          <w:sz w:val="24"/>
          <w:highlight w:val="yellow"/>
          <w:lang w:eastAsia="fr-FR"/>
        </w:rPr>
        <w:t xml:space="preserve">Ensemble de matériel </w:t>
      </w:r>
      <w:proofErr w:type="spellStart"/>
      <w:r w:rsidRPr="00E00259">
        <w:rPr>
          <w:b/>
          <w:bCs/>
          <w:color w:val="000000"/>
          <w:sz w:val="24"/>
          <w:highlight w:val="yellow"/>
          <w:lang w:eastAsia="fr-FR"/>
        </w:rPr>
        <w:t>optomécanique</w:t>
      </w:r>
      <w:proofErr w:type="spellEnd"/>
      <w:r w:rsidRPr="00E00259">
        <w:rPr>
          <w:b/>
          <w:bCs/>
          <w:color w:val="000000"/>
          <w:sz w:val="24"/>
          <w:highlight w:val="yellow"/>
          <w:lang w:eastAsia="fr-FR"/>
        </w:rPr>
        <w:t xml:space="preserve"> et de composants optiques</w:t>
      </w:r>
    </w:p>
    <w:p w:rsidR="000256EC" w:rsidRDefault="000256EC" w:rsidP="000256EC">
      <w:pPr>
        <w:jc w:val="left"/>
        <w:rPr>
          <w:rFonts w:ascii="ArialMT-Identity-H" w:hAnsi="ArialMT-Identity-H" w:cs="ArialMT-Identity-H"/>
          <w:sz w:val="20"/>
        </w:rPr>
      </w:pPr>
    </w:p>
    <w:p w:rsidR="000256EC" w:rsidRDefault="000256EC" w:rsidP="000256EC">
      <w:pPr>
        <w:pStyle w:val="Mar-Liste00"/>
      </w:pPr>
      <w:r>
        <w:rPr>
          <w:lang w:eastAsia="fr-FR"/>
        </w:rPr>
        <w:t>Description du système :</w:t>
      </w:r>
    </w:p>
    <w:p w:rsidR="000256EC" w:rsidRPr="00E00259" w:rsidRDefault="000256EC" w:rsidP="000256EC">
      <w:pPr>
        <w:pStyle w:val="Mar-CorpsdeTexte"/>
        <w:ind w:firstLine="0"/>
      </w:pPr>
      <w:r w:rsidRPr="00E00259">
        <w:t xml:space="preserve">L’ensemble du matériel doit être compatible avec le matériel </w:t>
      </w:r>
      <w:proofErr w:type="spellStart"/>
      <w:r w:rsidRPr="00E00259">
        <w:t>Thorlabs</w:t>
      </w:r>
      <w:proofErr w:type="spellEnd"/>
      <w:r w:rsidRPr="00E00259">
        <w:t xml:space="preserve"> dé</w:t>
      </w:r>
      <w:r>
        <w:t>jà présent dans l’établissement.</w:t>
      </w:r>
    </w:p>
    <w:p w:rsidR="000256EC" w:rsidRDefault="000256EC" w:rsidP="000256EC">
      <w:pPr>
        <w:jc w:val="left"/>
        <w:rPr>
          <w:rFonts w:ascii="Calibri-Identity-H" w:hAnsi="Calibri-Identity-H" w:cs="Calibri-Identity-H"/>
        </w:rPr>
      </w:pPr>
    </w:p>
    <w:p w:rsidR="000256EC" w:rsidRDefault="000256EC" w:rsidP="000256EC">
      <w:pPr>
        <w:pStyle w:val="Mar-Liste00"/>
      </w:pPr>
      <w:r>
        <w:t>Liste du matériel et nombre par système :</w:t>
      </w:r>
    </w:p>
    <w:p w:rsidR="000256EC" w:rsidRPr="00E00259" w:rsidRDefault="000256EC" w:rsidP="000256EC">
      <w:pPr>
        <w:pStyle w:val="puceN1"/>
      </w:pPr>
      <w:r w:rsidRPr="0008594D">
        <w:t>1 Kit miroirs galvanométriques 2 dimensions pour un faisceau laser de diamètre 5mm de</w:t>
      </w:r>
      <w:r w:rsidRPr="00E00259">
        <w:t xml:space="preserve"> longueur d’onde 532 nm continu et de puissance maximale 20 mW. Le kit comprendra l’alimentation électrique, le circuit électrique pour la commande, les radiateurs nécessaires et les cordons européens (230/240V).</w:t>
      </w:r>
    </w:p>
    <w:p w:rsidR="000256EC" w:rsidRPr="00E00259" w:rsidRDefault="000256EC" w:rsidP="000256EC">
      <w:pPr>
        <w:pStyle w:val="puceN2"/>
      </w:pPr>
      <w:r w:rsidRPr="00E00259">
        <w:t>L’angle de scan doit être d’au moins ± 10° pour chacun des miroirs.</w:t>
      </w:r>
      <w:r>
        <w:t xml:space="preserve"> </w:t>
      </w:r>
      <w:r w:rsidRPr="00FE1219">
        <w:rPr>
          <w:rFonts w:eastAsia="Wingdings"/>
          <w:b/>
          <w:color w:val="0070C0"/>
        </w:rPr>
        <w:t>PERFORMANCE</w:t>
      </w:r>
      <w:r>
        <w:rPr>
          <w:rFonts w:eastAsia="Wingdings"/>
          <w:b/>
          <w:color w:val="0070C0"/>
        </w:rPr>
        <w:t xml:space="preserve"> 10 pts.</w:t>
      </w:r>
    </w:p>
    <w:p w:rsidR="000256EC" w:rsidRPr="00E00259" w:rsidRDefault="000256EC" w:rsidP="000256EC">
      <w:pPr>
        <w:pStyle w:val="puceN2"/>
      </w:pPr>
      <w:r w:rsidRPr="00E00259">
        <w:t xml:space="preserve">Ils devront pouvoir être pilotés par une tension ± 10V de manière indépendante par un boîtier de type </w:t>
      </w:r>
      <w:proofErr w:type="spellStart"/>
      <w:r w:rsidRPr="00E00259">
        <w:t>NiDAQ</w:t>
      </w:r>
      <w:proofErr w:type="spellEnd"/>
      <w:r w:rsidRPr="00E00259">
        <w:t xml:space="preserve"> déjà présent à l’établissement. </w:t>
      </w:r>
    </w:p>
    <w:p w:rsidR="000256EC" w:rsidRPr="00E00259" w:rsidRDefault="000256EC" w:rsidP="000256EC">
      <w:pPr>
        <w:pStyle w:val="puceN2"/>
      </w:pPr>
      <w:r w:rsidRPr="00E00259">
        <w:t xml:space="preserve">Une fréquence de scan de </w:t>
      </w:r>
      <w:r>
        <w:t>minimum 100</w:t>
      </w:r>
      <w:r w:rsidRPr="00E00259">
        <w:t xml:space="preserve"> Hz sur l’amplitude maximale doit être possible sans dommage pour le système.</w:t>
      </w:r>
      <w:r>
        <w:t xml:space="preserve"> </w:t>
      </w:r>
      <w:r w:rsidRPr="00FE1219">
        <w:rPr>
          <w:rFonts w:eastAsia="Wingdings"/>
          <w:b/>
          <w:color w:val="0070C0"/>
        </w:rPr>
        <w:t>PERFORMANCE</w:t>
      </w:r>
      <w:r>
        <w:rPr>
          <w:rFonts w:eastAsia="Wingdings"/>
          <w:b/>
          <w:color w:val="0070C0"/>
        </w:rPr>
        <w:t xml:space="preserve"> 10 pts.</w:t>
      </w:r>
    </w:p>
    <w:p w:rsidR="000256EC" w:rsidRPr="00E00259" w:rsidRDefault="000256EC" w:rsidP="000256EC">
      <w:pPr>
        <w:pStyle w:val="puceN1"/>
      </w:pPr>
      <w:r w:rsidRPr="00E00259">
        <w:t>1 kit diode laser de longueur d’onde 532 nm, continu, classe 3R, puissance 5 mW (avec une tolérance de 10%). Le kit devra comprendre l’alimentation électrique (230/240V) le support pour la diode laser (tige, pied, monture). La longueur du laser (sans la connectique) doit être inférieure à 20 cm et de diamètre inférieur à 2 cm. Le faisceau doit être cylindriqu</w:t>
      </w:r>
      <w:r>
        <w:t>e de diamètre inférieur à 4 mm.</w:t>
      </w:r>
    </w:p>
    <w:p w:rsidR="000256EC" w:rsidRPr="00E00259" w:rsidRDefault="000256EC" w:rsidP="000256EC">
      <w:pPr>
        <w:pStyle w:val="puceN1"/>
      </w:pPr>
      <w:r w:rsidRPr="00E00259">
        <w:t>5 paires de lunette</w:t>
      </w:r>
      <w:r>
        <w:t>s</w:t>
      </w:r>
      <w:r w:rsidRPr="00E00259">
        <w:t xml:space="preserve"> de </w:t>
      </w:r>
      <w:r>
        <w:t xml:space="preserve">protection </w:t>
      </w:r>
      <w:r w:rsidRPr="00E00259">
        <w:t>permettant de manipuler le laser précédent en toute sécurité</w:t>
      </w:r>
    </w:p>
    <w:p w:rsidR="000256EC" w:rsidRPr="00E00259" w:rsidRDefault="000256EC" w:rsidP="000256EC">
      <w:pPr>
        <w:pStyle w:val="puceN1"/>
      </w:pPr>
      <w:r w:rsidRPr="00E00259">
        <w:t>1 plaque optique (</w:t>
      </w:r>
      <w:proofErr w:type="spellStart"/>
      <w:r w:rsidRPr="00E00259">
        <w:t>breadboard</w:t>
      </w:r>
      <w:proofErr w:type="spellEnd"/>
      <w:r w:rsidRPr="00E00259">
        <w:t xml:space="preserve">) en aluminium de taille 30cm x 30cm d’épaisseur inférieure à 15 mm et percé de trous filetés M6 espacés de 25 mm. Le </w:t>
      </w:r>
      <w:proofErr w:type="spellStart"/>
      <w:r w:rsidRPr="00E00259">
        <w:t>breadboard</w:t>
      </w:r>
      <w:proofErr w:type="spellEnd"/>
      <w:r w:rsidRPr="00E00259">
        <w:t xml:space="preserve"> sera livré avec 4 pieds en caoutchouc. </w:t>
      </w:r>
    </w:p>
    <w:p w:rsidR="000256EC" w:rsidRPr="00E00259" w:rsidRDefault="000256EC" w:rsidP="000256EC">
      <w:pPr>
        <w:pStyle w:val="puceN1"/>
      </w:pPr>
      <w:r w:rsidRPr="00E00259">
        <w:t>1 photodiode rapide au silicium alimentée par pile</w:t>
      </w:r>
    </w:p>
    <w:p w:rsidR="000256EC" w:rsidRPr="00E00259" w:rsidRDefault="000256EC" w:rsidP="000256EC">
      <w:pPr>
        <w:pStyle w:val="puceN2"/>
      </w:pPr>
      <w:r w:rsidRPr="00E00259">
        <w:t>sensible de 350 nm à 1000 nm au moins.</w:t>
      </w:r>
    </w:p>
    <w:p w:rsidR="000256EC" w:rsidRPr="00E00259" w:rsidRDefault="000256EC" w:rsidP="000256EC">
      <w:pPr>
        <w:pStyle w:val="puceN2"/>
      </w:pPr>
      <w:r w:rsidRPr="00E00259">
        <w:t>Temps de montée entre 10 et 20 ns maximum.</w:t>
      </w:r>
    </w:p>
    <w:p w:rsidR="000256EC" w:rsidRPr="00E00259" w:rsidRDefault="000256EC" w:rsidP="000256EC">
      <w:pPr>
        <w:pStyle w:val="puceN2"/>
      </w:pPr>
      <w:r w:rsidRPr="00E00259">
        <w:t>Surface de détection inférieure à 15 mm².</w:t>
      </w:r>
    </w:p>
    <w:p w:rsidR="000256EC" w:rsidRPr="00E00259" w:rsidRDefault="000256EC" w:rsidP="000256EC">
      <w:pPr>
        <w:pStyle w:val="puceN2"/>
      </w:pPr>
      <w:r w:rsidRPr="00E00259">
        <w:t>Sortie BNC pour le signal.</w:t>
      </w:r>
    </w:p>
    <w:p w:rsidR="000256EC" w:rsidRPr="00E00259" w:rsidRDefault="000256EC" w:rsidP="000256EC">
      <w:pPr>
        <w:pStyle w:val="puceN2"/>
      </w:pPr>
      <w:r w:rsidRPr="00E00259">
        <w:t>Filetage pour mettre en place des tubes SM1 et SM05.</w:t>
      </w:r>
    </w:p>
    <w:p w:rsidR="000256EC" w:rsidRPr="00E00259" w:rsidRDefault="000256EC" w:rsidP="000256EC">
      <w:pPr>
        <w:pStyle w:val="puceN2"/>
      </w:pPr>
      <w:r w:rsidRPr="00E00259">
        <w:t>Filetage M4 pour maintenir la photodiode mettre en place des tiges M4.</w:t>
      </w:r>
    </w:p>
    <w:p w:rsidR="000256EC" w:rsidRPr="00E00259" w:rsidRDefault="000256EC" w:rsidP="000256EC">
      <w:pPr>
        <w:pStyle w:val="puceN1"/>
      </w:pPr>
      <w:r w:rsidRPr="00E00259">
        <w:t>1 platine de rotation motorisée avec son alimentation, son contrôleur et son logiciel.</w:t>
      </w:r>
    </w:p>
    <w:p w:rsidR="000256EC" w:rsidRPr="00E00259" w:rsidRDefault="000256EC" w:rsidP="000256EC">
      <w:pPr>
        <w:pStyle w:val="puceN2"/>
      </w:pPr>
      <w:r w:rsidRPr="00E00259">
        <w:lastRenderedPageBreak/>
        <w:t>Taille de la plateforme diamètre supérieure à 50 mm et inférieur à 100 mm.</w:t>
      </w:r>
    </w:p>
    <w:p w:rsidR="000256EC" w:rsidRPr="00E00259" w:rsidRDefault="000256EC" w:rsidP="000256EC">
      <w:pPr>
        <w:pStyle w:val="puceN2"/>
      </w:pPr>
      <w:r w:rsidRPr="00E00259">
        <w:t xml:space="preserve">Plusieurs filetages (vingtaine) sur la plateforme pour M4 et M6. </w:t>
      </w:r>
    </w:p>
    <w:p w:rsidR="000256EC" w:rsidRPr="00E00259" w:rsidRDefault="000256EC" w:rsidP="000256EC">
      <w:pPr>
        <w:pStyle w:val="puceN2"/>
      </w:pPr>
      <w:r w:rsidRPr="00E00259">
        <w:t>Rotation 360° continu.</w:t>
      </w:r>
    </w:p>
    <w:p w:rsidR="000256EC" w:rsidRPr="00E00259" w:rsidRDefault="000256EC" w:rsidP="000256EC">
      <w:pPr>
        <w:pStyle w:val="puceN2"/>
      </w:pPr>
      <w:r w:rsidRPr="00E00259">
        <w:t>Charge minimal 10 N.</w:t>
      </w:r>
    </w:p>
    <w:p w:rsidR="000256EC" w:rsidRPr="00E00259" w:rsidRDefault="000256EC" w:rsidP="000256EC">
      <w:pPr>
        <w:pStyle w:val="puceN2"/>
      </w:pPr>
      <w:r w:rsidRPr="00E00259">
        <w:t xml:space="preserve">Vitesse maximale : au moins 20°/s. </w:t>
      </w:r>
      <w:r w:rsidRPr="00FE1219">
        <w:rPr>
          <w:rFonts w:eastAsia="Wingdings"/>
          <w:b/>
          <w:color w:val="0070C0"/>
        </w:rPr>
        <w:t>PERFORMANCE</w:t>
      </w:r>
      <w:r>
        <w:rPr>
          <w:rFonts w:eastAsia="Wingdings"/>
          <w:b/>
          <w:color w:val="0070C0"/>
        </w:rPr>
        <w:t xml:space="preserve"> 10 pts.</w:t>
      </w:r>
    </w:p>
    <w:p w:rsidR="000256EC" w:rsidRPr="00E00259" w:rsidRDefault="000256EC" w:rsidP="000256EC">
      <w:pPr>
        <w:pStyle w:val="puceN2"/>
      </w:pPr>
      <w:proofErr w:type="spellStart"/>
      <w:r w:rsidRPr="00E00259">
        <w:t>Répétabilité</w:t>
      </w:r>
      <w:proofErr w:type="spellEnd"/>
      <w:r w:rsidRPr="00E00259">
        <w:t xml:space="preserve"> ± 0,2° maximum. </w:t>
      </w:r>
      <w:r w:rsidRPr="00FE1219">
        <w:rPr>
          <w:rFonts w:eastAsia="Wingdings"/>
          <w:b/>
          <w:color w:val="0070C0"/>
        </w:rPr>
        <w:t>PERFORMANCE</w:t>
      </w:r>
      <w:r>
        <w:rPr>
          <w:rFonts w:eastAsia="Wingdings"/>
          <w:b/>
          <w:color w:val="0070C0"/>
        </w:rPr>
        <w:t xml:space="preserve"> 10 pts.</w:t>
      </w:r>
    </w:p>
    <w:p w:rsidR="000256EC" w:rsidRPr="00E00259" w:rsidRDefault="000256EC" w:rsidP="000256EC">
      <w:pPr>
        <w:pStyle w:val="puceN1"/>
      </w:pPr>
      <w:r w:rsidRPr="00E00259">
        <w:t xml:space="preserve">1 Rail aluminium de longueur 75 mm pouvant être fixé sur </w:t>
      </w:r>
      <w:proofErr w:type="spellStart"/>
      <w:r w:rsidRPr="00E00259">
        <w:t>breadboard</w:t>
      </w:r>
      <w:proofErr w:type="spellEnd"/>
      <w:r w:rsidRPr="00E00259">
        <w:t>. Hauteur maximale 10 mm et largeur maximal 20 mm. Ce rail sera accompagné d’un cavalier de longueur 25 mm. L’ensemble rail+cavalier doit permettre une construction stable pour translater des éléments optiques</w:t>
      </w:r>
    </w:p>
    <w:p w:rsidR="000256EC" w:rsidRPr="00E00259" w:rsidRDefault="000256EC" w:rsidP="000256EC">
      <w:pPr>
        <w:pStyle w:val="puceN1"/>
      </w:pPr>
      <w:r w:rsidRPr="00E00259">
        <w:t>1 monture de lentille  Ø 0,5’’ avec filetage SM05 interne et externe. Filetage M4 pouvant accepter une tige pour la maintenir.</w:t>
      </w:r>
    </w:p>
    <w:p w:rsidR="000256EC" w:rsidRPr="00D52AD8" w:rsidRDefault="000256EC" w:rsidP="000256EC">
      <w:pPr>
        <w:pStyle w:val="puceN1"/>
        <w:rPr>
          <w:lang w:val="en-US"/>
        </w:rPr>
      </w:pPr>
      <w:r w:rsidRPr="00D52AD8">
        <w:rPr>
          <w:lang w:val="en-US"/>
        </w:rPr>
        <w:t xml:space="preserve">1 </w:t>
      </w:r>
      <w:proofErr w:type="spellStart"/>
      <w:r w:rsidRPr="00D52AD8">
        <w:rPr>
          <w:lang w:val="en-US"/>
        </w:rPr>
        <w:t>monture</w:t>
      </w:r>
      <w:proofErr w:type="spellEnd"/>
      <w:r w:rsidRPr="00D52AD8">
        <w:rPr>
          <w:lang w:val="en-US"/>
        </w:rPr>
        <w:t xml:space="preserve"> SM05 pour LED acceptant les LED TO-18, TO-39, TO-46 </w:t>
      </w:r>
      <w:proofErr w:type="spellStart"/>
      <w:r w:rsidRPr="00D52AD8">
        <w:rPr>
          <w:lang w:val="en-US"/>
        </w:rPr>
        <w:t>ou</w:t>
      </w:r>
      <w:proofErr w:type="spellEnd"/>
      <w:r w:rsidRPr="00D52AD8">
        <w:rPr>
          <w:lang w:val="en-US"/>
        </w:rPr>
        <w:t xml:space="preserve"> T-1 3/4</w:t>
      </w:r>
    </w:p>
    <w:p w:rsidR="000256EC" w:rsidRPr="00E00259" w:rsidRDefault="000256EC" w:rsidP="000256EC">
      <w:pPr>
        <w:pStyle w:val="puceN1"/>
      </w:pPr>
      <w:r w:rsidRPr="00E00259">
        <w:t>1 tube pour lentille de diamètre 0,5’’ de longueur 25 mm, livré avec les bagues. Filetage SM05 à l’intérieur du tube</w:t>
      </w:r>
    </w:p>
    <w:p w:rsidR="000256EC" w:rsidRPr="00E00259" w:rsidRDefault="000256EC" w:rsidP="000256EC">
      <w:pPr>
        <w:pStyle w:val="puceN1"/>
      </w:pPr>
      <w:r w:rsidRPr="00E00259">
        <w:t>1 clé pour SM05 de longueur 25 mm environ</w:t>
      </w:r>
    </w:p>
    <w:p w:rsidR="000256EC" w:rsidRPr="00E00259" w:rsidRDefault="000256EC" w:rsidP="000256EC">
      <w:pPr>
        <w:pStyle w:val="puceN1"/>
      </w:pPr>
      <w:r w:rsidRPr="00E00259">
        <w:t>1 clé ajustable pour des diamètres allant de 3 mm à 70 mm</w:t>
      </w:r>
    </w:p>
    <w:p w:rsidR="000256EC" w:rsidRPr="00E00259" w:rsidRDefault="000256EC" w:rsidP="000256EC">
      <w:pPr>
        <w:pStyle w:val="puceN1"/>
      </w:pPr>
      <w:r w:rsidRPr="00E00259">
        <w:t>2 diaphragme à iris gradués SM1. Ouverture de 1 à 22 mm.</w:t>
      </w:r>
    </w:p>
    <w:p w:rsidR="000256EC" w:rsidRPr="00E00259" w:rsidRDefault="000256EC" w:rsidP="000256EC">
      <w:pPr>
        <w:pStyle w:val="puceN1"/>
      </w:pPr>
      <w:r w:rsidRPr="00E00259">
        <w:t>4 tubes pour lentille de diamètre 1’’ de longueur 75 mm, livré avec bague de maintient. 1 Filetage SM1 à l’intérieur du tube et 1 filetage SM1 à l’extérieur.</w:t>
      </w:r>
    </w:p>
    <w:p w:rsidR="000256EC" w:rsidRPr="00E00259" w:rsidRDefault="000256EC" w:rsidP="000256EC">
      <w:pPr>
        <w:pStyle w:val="puceN1"/>
      </w:pPr>
      <w:r w:rsidRPr="00E00259">
        <w:t xml:space="preserve">1 anneau de jonction pour des </w:t>
      </w:r>
      <w:proofErr w:type="gramStart"/>
      <w:r w:rsidRPr="00E00259">
        <w:t>tube</w:t>
      </w:r>
      <w:proofErr w:type="gramEnd"/>
      <w:r w:rsidRPr="00E00259">
        <w:t xml:space="preserve"> de lentilles de diamètre 1’’. Un filetage pour M4 pour maintenir l’anneau avec une tige.</w:t>
      </w:r>
    </w:p>
    <w:p w:rsidR="000256EC" w:rsidRPr="00E00259" w:rsidRDefault="000256EC" w:rsidP="000256EC">
      <w:pPr>
        <w:pStyle w:val="puceN1"/>
      </w:pPr>
      <w:r w:rsidRPr="00E00259">
        <w:t>1 tige en acier inoxydable de longueur 30 mm et de diamètre 12,7 mm. Filetage pour M4 à l’extrémité haute et M6 à l’extrémité basse. Vis de réglage M4 comprise.</w:t>
      </w:r>
    </w:p>
    <w:p w:rsidR="000256EC" w:rsidRPr="00E00259" w:rsidRDefault="000256EC" w:rsidP="000256EC">
      <w:pPr>
        <w:pStyle w:val="puceN1"/>
      </w:pPr>
      <w:r w:rsidRPr="00E00259">
        <w:t xml:space="preserve">2 </w:t>
      </w:r>
      <w:proofErr w:type="gramStart"/>
      <w:r w:rsidRPr="00E00259">
        <w:t>tige</w:t>
      </w:r>
      <w:proofErr w:type="gramEnd"/>
      <w:r w:rsidRPr="00E00259">
        <w:t xml:space="preserve"> en acier inoxydable de longueur 50 mm et de diamètre 12,7 mm. Filetage pour M4 à l’extrémité haute et M6 à l’extrémité basse. Vis de réglage M4 comprise.</w:t>
      </w:r>
    </w:p>
    <w:p w:rsidR="000256EC" w:rsidRPr="00E00259" w:rsidRDefault="000256EC" w:rsidP="000256EC">
      <w:pPr>
        <w:pStyle w:val="puceN1"/>
      </w:pPr>
      <w:r w:rsidRPr="00E00259">
        <w:t>2 supports pour tige acier inoxydable de longueur 50 mm sur base tournante</w:t>
      </w:r>
    </w:p>
    <w:p w:rsidR="000256EC" w:rsidRPr="00E00259" w:rsidRDefault="000256EC" w:rsidP="000256EC">
      <w:pPr>
        <w:pStyle w:val="puceN1"/>
      </w:pPr>
      <w:r w:rsidRPr="00E00259">
        <w:t>1 plaque optique (</w:t>
      </w:r>
      <w:proofErr w:type="spellStart"/>
      <w:r w:rsidRPr="00E00259">
        <w:t>breadboard</w:t>
      </w:r>
      <w:proofErr w:type="spellEnd"/>
      <w:r w:rsidRPr="00E00259">
        <w:t xml:space="preserve">) en aluminium de taille 15cm x 60cm d’épaisseur inférieure à 15 mm et percé de trous filetés M6 espacés de 25 mm. Le </w:t>
      </w:r>
      <w:proofErr w:type="spellStart"/>
      <w:r w:rsidRPr="00E00259">
        <w:t>breadboard</w:t>
      </w:r>
      <w:proofErr w:type="spellEnd"/>
      <w:r w:rsidRPr="00E00259">
        <w:t xml:space="preserve"> sera livré avec 4 pieds en caoutchouc.</w:t>
      </w:r>
    </w:p>
    <w:p w:rsidR="000256EC" w:rsidRPr="00E00259" w:rsidRDefault="000256EC" w:rsidP="000256EC">
      <w:pPr>
        <w:pStyle w:val="puceN1"/>
      </w:pPr>
      <w:r w:rsidRPr="00E00259">
        <w:t>1 kit de visserie M6</w:t>
      </w:r>
    </w:p>
    <w:p w:rsidR="000256EC" w:rsidRPr="00E00259" w:rsidRDefault="000256EC" w:rsidP="000256EC">
      <w:pPr>
        <w:pStyle w:val="puceN1"/>
      </w:pPr>
      <w:r w:rsidRPr="00E00259">
        <w:t xml:space="preserve">1 contrôleur pour diode laser permettant de délivrer un courant constant entre 0,2 et 250 mA, 3,3V. La dérive en température doit être inférieure à 5µA/°C. Le bruit inférieur à </w:t>
      </w:r>
      <w:r>
        <w:t>2</w:t>
      </w:r>
      <w:r w:rsidRPr="00E00259">
        <w:t>µA</w:t>
      </w:r>
      <w:r>
        <w:t xml:space="preserve"> </w:t>
      </w:r>
      <w:r w:rsidRPr="00FE1219">
        <w:rPr>
          <w:rFonts w:eastAsia="Wingdings"/>
          <w:b/>
          <w:color w:val="0070C0"/>
        </w:rPr>
        <w:t>PERFORMANCE</w:t>
      </w:r>
      <w:r>
        <w:rPr>
          <w:rFonts w:eastAsia="Wingdings"/>
          <w:b/>
          <w:color w:val="0070C0"/>
        </w:rPr>
        <w:t xml:space="preserve"> 10 pts</w:t>
      </w:r>
      <w:proofErr w:type="gramStart"/>
      <w:r>
        <w:rPr>
          <w:rFonts w:eastAsia="Wingdings"/>
          <w:b/>
          <w:color w:val="0070C0"/>
        </w:rPr>
        <w:t>.</w:t>
      </w:r>
      <w:r w:rsidRPr="00E00259">
        <w:t>.</w:t>
      </w:r>
      <w:proofErr w:type="gramEnd"/>
      <w:r w:rsidRPr="00E00259">
        <w:t xml:space="preserve"> Le contrôleur sera livré avec son support qui pourra être fixé sur un </w:t>
      </w:r>
      <w:proofErr w:type="spellStart"/>
      <w:r w:rsidRPr="00E00259">
        <w:t>breadboard</w:t>
      </w:r>
      <w:proofErr w:type="spellEnd"/>
      <w:r w:rsidRPr="00E00259">
        <w:t xml:space="preserve">. L’alimentation 220/240V et les câbles nécessaires seront fournis. </w:t>
      </w:r>
    </w:p>
    <w:p w:rsidR="000256EC" w:rsidRPr="00E00259" w:rsidRDefault="000256EC" w:rsidP="000256EC">
      <w:pPr>
        <w:pStyle w:val="puceN1"/>
      </w:pPr>
      <w:r w:rsidRPr="00E00259">
        <w:t>5 DEL maximum d’émission 405 nm (à 20 nm près</w:t>
      </w:r>
      <w:proofErr w:type="gramStart"/>
      <w:r w:rsidRPr="00E00259">
        <w:t>) ,</w:t>
      </w:r>
      <w:proofErr w:type="gramEnd"/>
      <w:r w:rsidRPr="00E00259">
        <w:t xml:space="preserve"> puissance optique entre 5 et 25 mW, T-1 3/4, largeur à mi-hauteur inférieure à 20 nm, demi-angle d’émission inférieure à 10° </w:t>
      </w:r>
    </w:p>
    <w:p w:rsidR="000256EC" w:rsidRPr="00E00259" w:rsidRDefault="000256EC" w:rsidP="000256EC">
      <w:pPr>
        <w:pStyle w:val="puceN1"/>
      </w:pPr>
      <w:r w:rsidRPr="00E00259">
        <w:t xml:space="preserve">5 DEL maximum d’émission 630 nm (à 20nm près), puissance optique entre 5 et 55 mW, largueur à mi-hauteur inférieur à 20 nm, demi-angle d’émission inférieure à 10°,  T-1 3/4 </w:t>
      </w:r>
    </w:p>
    <w:p w:rsidR="000256EC" w:rsidRPr="00E00259" w:rsidRDefault="000256EC" w:rsidP="000256EC">
      <w:pPr>
        <w:pStyle w:val="puceN1"/>
      </w:pPr>
      <w:r w:rsidRPr="00E00259">
        <w:t xml:space="preserve">5 DEL maximum d’émission 870 nm (à 20nm près), puissance optique entre 5 et 55 mW, largueur à mi-hauteur inférieur à 50 nm, demi-angle d’émission inférieure à 20°,  T-1 3/4 </w:t>
      </w:r>
    </w:p>
    <w:p w:rsidR="000256EC" w:rsidRPr="00E00259" w:rsidRDefault="000256EC" w:rsidP="000256EC">
      <w:pPr>
        <w:pStyle w:val="puceN1"/>
      </w:pPr>
      <w:r w:rsidRPr="00E00259">
        <w:lastRenderedPageBreak/>
        <w:t>1 doublet achromatique de focale 150 mm, diamètre 1’’, monture SM1, traitement antireflet 400-700 nm, NBK7</w:t>
      </w:r>
    </w:p>
    <w:p w:rsidR="000256EC" w:rsidRPr="00E00259" w:rsidRDefault="000256EC" w:rsidP="000256EC">
      <w:pPr>
        <w:pStyle w:val="puceN1"/>
      </w:pPr>
      <w:r w:rsidRPr="00E00259">
        <w:t>1 lentille plan-convexe de focale 150 mm, diamètre 1’’, monture SM1, NBK7, sans traitement</w:t>
      </w:r>
    </w:p>
    <w:p w:rsidR="000256EC" w:rsidRPr="00E00259" w:rsidRDefault="000256EC" w:rsidP="000256EC">
      <w:pPr>
        <w:pStyle w:val="puceN1"/>
      </w:pPr>
      <w:r w:rsidRPr="00E00259">
        <w:t>1 lentille plan-concave de focale -100 mm, diamètre 1’’, monture SM1, NBK7, sans traitement</w:t>
      </w:r>
    </w:p>
    <w:p w:rsidR="000256EC" w:rsidRPr="00E00259" w:rsidRDefault="000256EC" w:rsidP="000256EC">
      <w:pPr>
        <w:pStyle w:val="puceN1"/>
      </w:pPr>
      <w:r w:rsidRPr="00E00259">
        <w:t>3 platines de translation micrométrique linéaire manuelle.</w:t>
      </w:r>
    </w:p>
    <w:p w:rsidR="000256EC" w:rsidRPr="00E00259" w:rsidRDefault="000256EC" w:rsidP="000256EC">
      <w:pPr>
        <w:pStyle w:val="puceN2"/>
      </w:pPr>
      <w:r w:rsidRPr="00E00259">
        <w:t>Course 25 mm</w:t>
      </w:r>
    </w:p>
    <w:p w:rsidR="000256EC" w:rsidRPr="00E00259" w:rsidRDefault="000256EC" w:rsidP="000256EC">
      <w:pPr>
        <w:pStyle w:val="puceN2"/>
      </w:pPr>
      <w:r w:rsidRPr="00E00259">
        <w:t xml:space="preserve">Plateforme de dimension </w:t>
      </w:r>
      <w:proofErr w:type="gramStart"/>
      <w:r w:rsidRPr="00E00259">
        <w:t>supérieur</w:t>
      </w:r>
      <w:proofErr w:type="gramEnd"/>
      <w:r w:rsidRPr="00E00259">
        <w:t xml:space="preserve"> à 75x75</w:t>
      </w:r>
      <w:r>
        <w:t xml:space="preserve"> </w:t>
      </w:r>
      <w:r w:rsidRPr="00E00259">
        <w:t xml:space="preserve">mm² équipé d’une vingtaine de trous avec filetage M6 </w:t>
      </w:r>
    </w:p>
    <w:p w:rsidR="000256EC" w:rsidRPr="00E00259" w:rsidRDefault="000256EC" w:rsidP="000256EC">
      <w:pPr>
        <w:pStyle w:val="puceN2"/>
      </w:pPr>
      <w:r w:rsidRPr="00E00259">
        <w:t>Charge maximale verticalement : 3 kg minimum</w:t>
      </w:r>
    </w:p>
    <w:p w:rsidR="000256EC" w:rsidRPr="00E00259" w:rsidRDefault="000256EC" w:rsidP="000256EC">
      <w:pPr>
        <w:pStyle w:val="puceN2"/>
      </w:pPr>
      <w:r w:rsidRPr="00E00259">
        <w:t>Charge maximale horizontalement : 50 kg minimum</w:t>
      </w:r>
    </w:p>
    <w:p w:rsidR="000256EC" w:rsidRPr="00E00259" w:rsidRDefault="000256EC" w:rsidP="000256EC">
      <w:pPr>
        <w:pStyle w:val="puceN2"/>
      </w:pPr>
      <w:r w:rsidRPr="00E00259">
        <w:t xml:space="preserve">livrées avec les accessoires pour coupler les platines pour permettre des déplacements en XZ, XZ, YZ, XYZ et Z </w:t>
      </w:r>
    </w:p>
    <w:p w:rsidR="000256EC" w:rsidRPr="00E00259" w:rsidRDefault="000256EC" w:rsidP="000256EC">
      <w:pPr>
        <w:pStyle w:val="puceN2"/>
      </w:pPr>
      <w:r w:rsidRPr="00E00259">
        <w:t>livrée avec une platine avec ajustement de l’angle de rotation.</w:t>
      </w:r>
    </w:p>
    <w:p w:rsidR="000256EC" w:rsidRPr="00E00259" w:rsidRDefault="000256EC" w:rsidP="000256EC">
      <w:pPr>
        <w:pStyle w:val="puceN2"/>
      </w:pPr>
      <w:r w:rsidRPr="00E00259">
        <w:t>Livrée avec un rail pour ajuster par translation la position d’une lentille par exemple sur la plateforme</w:t>
      </w:r>
    </w:p>
    <w:p w:rsidR="000256EC" w:rsidRPr="00E00259" w:rsidRDefault="000256EC" w:rsidP="000256EC">
      <w:pPr>
        <w:pStyle w:val="puceN2"/>
      </w:pPr>
      <w:r w:rsidRPr="00E00259">
        <w:t xml:space="preserve">Livrée </w:t>
      </w:r>
      <w:r>
        <w:t xml:space="preserve">avec un </w:t>
      </w:r>
      <w:r w:rsidRPr="00E00259">
        <w:t xml:space="preserve">kit pour déplacer le micromètre autour de la platine </w:t>
      </w:r>
    </w:p>
    <w:p w:rsidR="000256EC" w:rsidRPr="00E00259" w:rsidRDefault="000256EC" w:rsidP="000256EC">
      <w:pPr>
        <w:pStyle w:val="puceN2"/>
      </w:pPr>
      <w:r w:rsidRPr="00E00259">
        <w:t>Livrée avec platine de longueur 25 cm permettant la translation grossière perpendiculairement à la platine micrométrique</w:t>
      </w:r>
    </w:p>
    <w:p w:rsidR="000256EC" w:rsidRPr="00E00259" w:rsidRDefault="000256EC" w:rsidP="000256EC">
      <w:pPr>
        <w:pStyle w:val="puceN1"/>
      </w:pPr>
      <w:r w:rsidRPr="00E00259">
        <w:t xml:space="preserve">6 </w:t>
      </w:r>
      <w:proofErr w:type="gramStart"/>
      <w:r>
        <w:t>kit</w:t>
      </w:r>
      <w:proofErr w:type="gramEnd"/>
      <w:r w:rsidRPr="00E00259">
        <w:t xml:space="preserve"> tournevis hexagonal avec embout rond (1,5 mm, 2 mm, 2,5 mm, 3 mm, 4 mm et 5 mm)</w:t>
      </w:r>
    </w:p>
    <w:p w:rsidR="000256EC" w:rsidRDefault="000256EC" w:rsidP="000256EC">
      <w:pPr>
        <w:pStyle w:val="puceN1"/>
      </w:pPr>
      <w:r w:rsidRPr="00E00259">
        <w:t>2 miroirs plans diélectrique diamètre 1 pouce, pour des longueurs d’onde 400 nm à 750 nm ; planéité Lambda/</w:t>
      </w:r>
      <w:r>
        <w:t>10 minimum</w:t>
      </w:r>
      <w:r w:rsidRPr="00E00259">
        <w:t> </w:t>
      </w:r>
      <w:r w:rsidRPr="00FE1219">
        <w:rPr>
          <w:rFonts w:eastAsia="Wingdings"/>
          <w:b/>
          <w:color w:val="0070C0"/>
        </w:rPr>
        <w:t>PERFORMANCE</w:t>
      </w:r>
      <w:r>
        <w:rPr>
          <w:rFonts w:eastAsia="Wingdings"/>
          <w:b/>
          <w:color w:val="0070C0"/>
        </w:rPr>
        <w:t xml:space="preserve"> 10pts </w:t>
      </w:r>
      <w:r w:rsidRPr="00E00259">
        <w:t>; coefficient de réflexion supérieur à 9</w:t>
      </w:r>
      <w:r>
        <w:t>8</w:t>
      </w:r>
      <w:r w:rsidRPr="00E00259">
        <w:t xml:space="preserve"> % </w:t>
      </w:r>
      <w:r w:rsidRPr="00FE1219">
        <w:rPr>
          <w:rFonts w:eastAsia="Wingdings"/>
          <w:b/>
          <w:color w:val="0070C0"/>
        </w:rPr>
        <w:t>PERFORMANCE</w:t>
      </w:r>
      <w:r>
        <w:rPr>
          <w:rFonts w:eastAsia="Wingdings"/>
          <w:b/>
          <w:color w:val="0070C0"/>
        </w:rPr>
        <w:t xml:space="preserve"> 10 pts.</w:t>
      </w:r>
    </w:p>
    <w:p w:rsidR="000256EC" w:rsidRDefault="000256EC" w:rsidP="000256EC">
      <w:pPr>
        <w:pStyle w:val="puceN1"/>
        <w:numPr>
          <w:ilvl w:val="0"/>
          <w:numId w:val="0"/>
        </w:numPr>
        <w:ind w:left="284"/>
      </w:pPr>
    </w:p>
    <w:p w:rsidR="000256EC" w:rsidRDefault="000256EC" w:rsidP="000256EC">
      <w:pPr>
        <w:pStyle w:val="Mar-Liste00"/>
      </w:pPr>
      <w:r>
        <w:t>La garantie du matériel :</w:t>
      </w:r>
    </w:p>
    <w:p w:rsidR="000256EC" w:rsidRDefault="000256EC" w:rsidP="000256EC">
      <w:r w:rsidRPr="00DF094E">
        <w:t>Garantie deux ans minimum hors consommables.</w:t>
      </w:r>
    </w:p>
    <w:p w:rsidR="000256EC" w:rsidRDefault="000256EC" w:rsidP="000256EC">
      <w:pPr>
        <w:suppressAutoHyphens w:val="0"/>
        <w:spacing w:before="280" w:line="240" w:lineRule="auto"/>
        <w:ind w:left="0"/>
        <w:jc w:val="center"/>
        <w:rPr>
          <w:b/>
          <w:bCs/>
          <w:color w:val="000000"/>
          <w:sz w:val="24"/>
          <w:highlight w:val="yellow"/>
          <w:lang w:eastAsia="fr-FR"/>
        </w:rPr>
      </w:pPr>
    </w:p>
    <w:p w:rsidR="000256EC" w:rsidRPr="00945696" w:rsidRDefault="000256EC" w:rsidP="000256EC">
      <w:pPr>
        <w:pageBreakBefore/>
        <w:suppressAutoHyphens w:val="0"/>
        <w:spacing w:before="280" w:line="240" w:lineRule="auto"/>
        <w:ind w:left="0"/>
        <w:jc w:val="center"/>
        <w:rPr>
          <w:b/>
          <w:bCs/>
          <w:color w:val="000000"/>
          <w:sz w:val="24"/>
          <w:highlight w:val="yellow"/>
          <w:lang w:eastAsia="fr-FR"/>
        </w:rPr>
      </w:pPr>
      <w:r>
        <w:rPr>
          <w:b/>
          <w:bCs/>
          <w:color w:val="000000"/>
          <w:sz w:val="24"/>
          <w:highlight w:val="yellow"/>
          <w:lang w:eastAsia="fr-FR"/>
        </w:rPr>
        <w:lastRenderedPageBreak/>
        <w:t xml:space="preserve">LOT N°2 : </w:t>
      </w:r>
      <w:r w:rsidRPr="00945696">
        <w:rPr>
          <w:b/>
          <w:bCs/>
          <w:color w:val="000000"/>
          <w:sz w:val="24"/>
          <w:highlight w:val="yellow"/>
          <w:lang w:eastAsia="fr-FR"/>
        </w:rPr>
        <w:t xml:space="preserve">Boîtier d’acquisition de données multifonction compatible </w:t>
      </w:r>
      <w:proofErr w:type="spellStart"/>
      <w:r w:rsidRPr="00945696">
        <w:rPr>
          <w:b/>
          <w:bCs/>
          <w:color w:val="000000"/>
          <w:sz w:val="24"/>
          <w:highlight w:val="yellow"/>
          <w:lang w:eastAsia="fr-FR"/>
        </w:rPr>
        <w:t>Labview</w:t>
      </w:r>
      <w:proofErr w:type="spellEnd"/>
      <w:r w:rsidRPr="00945696">
        <w:rPr>
          <w:b/>
          <w:bCs/>
          <w:color w:val="000000"/>
          <w:sz w:val="24"/>
          <w:highlight w:val="yellow"/>
          <w:lang w:eastAsia="fr-FR"/>
        </w:rPr>
        <w:t xml:space="preserve"> </w:t>
      </w:r>
    </w:p>
    <w:p w:rsidR="000256EC" w:rsidRDefault="000256EC" w:rsidP="000256EC">
      <w:pPr>
        <w:ind w:left="0"/>
        <w:rPr>
          <w:b/>
          <w:bCs/>
          <w:color w:val="000000"/>
          <w:sz w:val="24"/>
          <w:highlight w:val="yellow"/>
          <w:lang w:eastAsia="fr-FR"/>
        </w:rPr>
      </w:pPr>
    </w:p>
    <w:p w:rsidR="000256EC" w:rsidRDefault="000256EC" w:rsidP="000256EC">
      <w:pPr>
        <w:pStyle w:val="Mar-Liste00"/>
      </w:pPr>
      <w:r>
        <w:t xml:space="preserve">Description : </w:t>
      </w:r>
    </w:p>
    <w:p w:rsidR="000256EC" w:rsidRDefault="000256EC" w:rsidP="000256EC">
      <w:pPr>
        <w:pStyle w:val="Mar-CorpsdeTexte"/>
      </w:pPr>
      <w:r>
        <w:t>Modules qui</w:t>
      </w:r>
      <w:r w:rsidRPr="00945696">
        <w:t xml:space="preserve"> permettront</w:t>
      </w:r>
      <w:r>
        <w:t xml:space="preserve"> de piloter tout système pour la réalisation de</w:t>
      </w:r>
      <w:r w:rsidRPr="00945696">
        <w:t xml:space="preserve"> projet</w:t>
      </w:r>
      <w:r>
        <w:t>s.</w:t>
      </w:r>
    </w:p>
    <w:p w:rsidR="000256EC" w:rsidRDefault="000256EC" w:rsidP="000256EC">
      <w:pPr>
        <w:pStyle w:val="Mar-CorpsdeTexte"/>
      </w:pPr>
      <w:r>
        <w:t xml:space="preserve"> </w:t>
      </w:r>
    </w:p>
    <w:p w:rsidR="000256EC" w:rsidRDefault="000256EC" w:rsidP="000256EC">
      <w:pPr>
        <w:pStyle w:val="Mar-Liste00"/>
      </w:pPr>
      <w:r>
        <w:t xml:space="preserve">Caractéristiques techniques : </w:t>
      </w:r>
    </w:p>
    <w:p w:rsidR="000256EC" w:rsidRDefault="000256EC" w:rsidP="000256EC">
      <w:pPr>
        <w:pStyle w:val="puceN1"/>
      </w:pPr>
      <w:r>
        <w:t>1 boîtiers d’acquisition de données multifonctions USB fournis avec câble USB longueur 2m</w:t>
      </w:r>
    </w:p>
    <w:p w:rsidR="000256EC" w:rsidRDefault="000256EC" w:rsidP="000256EC">
      <w:pPr>
        <w:pStyle w:val="puceN2"/>
      </w:pPr>
      <w:r>
        <w:t xml:space="preserve">compatible avec le logiciel </w:t>
      </w:r>
      <w:proofErr w:type="spellStart"/>
      <w:r>
        <w:t>Labview</w:t>
      </w:r>
      <w:proofErr w:type="spellEnd"/>
      <w:r>
        <w:t xml:space="preserve"> présent dans l’établissement </w:t>
      </w:r>
    </w:p>
    <w:p w:rsidR="000256EC" w:rsidRDefault="000256EC" w:rsidP="000256EC">
      <w:pPr>
        <w:pStyle w:val="puceN2"/>
      </w:pPr>
      <w:r>
        <w:t xml:space="preserve">16 entrées analogiques minimum, 16 bits, 250 </w:t>
      </w:r>
      <w:proofErr w:type="spellStart"/>
      <w:r>
        <w:t>kéch</w:t>
      </w:r>
      <w:proofErr w:type="spellEnd"/>
      <w:proofErr w:type="gramStart"/>
      <w:r>
        <w:t>./</w:t>
      </w:r>
      <w:proofErr w:type="gramEnd"/>
      <w:r>
        <w:t xml:space="preserve">s, ± 10 V </w:t>
      </w:r>
      <w:r w:rsidRPr="00FE1219">
        <w:rPr>
          <w:rFonts w:eastAsia="Wingdings"/>
          <w:b/>
          <w:color w:val="0070C0"/>
        </w:rPr>
        <w:t>PERFORMANCE</w:t>
      </w:r>
      <w:r>
        <w:rPr>
          <w:rFonts w:eastAsia="Wingdings"/>
          <w:b/>
          <w:color w:val="0070C0"/>
        </w:rPr>
        <w:t xml:space="preserve"> 18 pts.</w:t>
      </w:r>
    </w:p>
    <w:p w:rsidR="000256EC" w:rsidRDefault="000256EC" w:rsidP="000256EC">
      <w:pPr>
        <w:pStyle w:val="puceN2"/>
      </w:pPr>
      <w:r>
        <w:t>2 sorties analogiques minimum, 16bits, 250kéch</w:t>
      </w:r>
      <w:proofErr w:type="gramStart"/>
      <w:r>
        <w:t>./</w:t>
      </w:r>
      <w:proofErr w:type="gramEnd"/>
      <w:r>
        <w:t xml:space="preserve">s, ± 10 V </w:t>
      </w:r>
      <w:r w:rsidRPr="00FE1219">
        <w:rPr>
          <w:rFonts w:eastAsia="Wingdings"/>
          <w:b/>
          <w:color w:val="0070C0"/>
        </w:rPr>
        <w:t>PERFORMANCE</w:t>
      </w:r>
      <w:r>
        <w:rPr>
          <w:rFonts w:eastAsia="Wingdings"/>
          <w:b/>
          <w:color w:val="0070C0"/>
        </w:rPr>
        <w:t xml:space="preserve"> 18 pts.</w:t>
      </w:r>
    </w:p>
    <w:p w:rsidR="000256EC" w:rsidRDefault="000256EC" w:rsidP="000256EC">
      <w:pPr>
        <w:pStyle w:val="puceN2"/>
      </w:pPr>
      <w:r>
        <w:t xml:space="preserve">4 entrées numériques minimum </w:t>
      </w:r>
      <w:r w:rsidRPr="00FE1219">
        <w:rPr>
          <w:rFonts w:eastAsia="Wingdings"/>
          <w:b/>
          <w:color w:val="0070C0"/>
        </w:rPr>
        <w:t>PERFORMANCE</w:t>
      </w:r>
      <w:r>
        <w:rPr>
          <w:rFonts w:eastAsia="Wingdings"/>
          <w:b/>
          <w:color w:val="0070C0"/>
        </w:rPr>
        <w:t xml:space="preserve"> 17 pts.</w:t>
      </w:r>
    </w:p>
    <w:p w:rsidR="000256EC" w:rsidRDefault="000256EC" w:rsidP="000256EC">
      <w:pPr>
        <w:pStyle w:val="puceN2"/>
      </w:pPr>
      <w:r>
        <w:t xml:space="preserve">4 sorties numériques minimum </w:t>
      </w:r>
      <w:r w:rsidRPr="00FE1219">
        <w:rPr>
          <w:rFonts w:eastAsia="Wingdings"/>
          <w:b/>
          <w:color w:val="0070C0"/>
        </w:rPr>
        <w:t>PERFORMANCE</w:t>
      </w:r>
      <w:r>
        <w:rPr>
          <w:rFonts w:eastAsia="Wingdings"/>
          <w:b/>
          <w:color w:val="0070C0"/>
        </w:rPr>
        <w:t xml:space="preserve"> 17 pts.</w:t>
      </w:r>
    </w:p>
    <w:p w:rsidR="000256EC" w:rsidRDefault="000256EC" w:rsidP="000256EC">
      <w:pPr>
        <w:pStyle w:val="puceN2"/>
      </w:pPr>
      <w:r>
        <w:t>2 compteurs 32 bits</w:t>
      </w:r>
    </w:p>
    <w:p w:rsidR="000256EC" w:rsidRDefault="000256EC" w:rsidP="000256EC">
      <w:pPr>
        <w:pStyle w:val="puceN2"/>
      </w:pPr>
      <w:r>
        <w:t>Connexion via USB</w:t>
      </w:r>
    </w:p>
    <w:p w:rsidR="000256EC" w:rsidRDefault="000256EC" w:rsidP="000256EC">
      <w:pPr>
        <w:pStyle w:val="puceN2"/>
        <w:numPr>
          <w:ilvl w:val="0"/>
          <w:numId w:val="0"/>
        </w:numPr>
        <w:ind w:left="1418"/>
      </w:pPr>
    </w:p>
    <w:p w:rsidR="000256EC" w:rsidRDefault="000256EC" w:rsidP="000256EC">
      <w:pPr>
        <w:pStyle w:val="Mar-Liste00"/>
      </w:pPr>
      <w:r>
        <w:t xml:space="preserve">Matériels annexes : </w:t>
      </w:r>
    </w:p>
    <w:p w:rsidR="000256EC" w:rsidRDefault="000256EC" w:rsidP="000256EC">
      <w:pPr>
        <w:pStyle w:val="puceN1"/>
      </w:pPr>
      <w:r>
        <w:t xml:space="preserve">1 lot de tournevis </w:t>
      </w:r>
      <w:proofErr w:type="gramStart"/>
      <w:r>
        <w:t>( boitier</w:t>
      </w:r>
      <w:proofErr w:type="gramEnd"/>
      <w:r>
        <w:t xml:space="preserve"> </w:t>
      </w:r>
      <w:proofErr w:type="spellStart"/>
      <w:r>
        <w:t>Nidaq</w:t>
      </w:r>
      <w:proofErr w:type="spellEnd"/>
      <w:r>
        <w:t>)</w:t>
      </w:r>
    </w:p>
    <w:p w:rsidR="000256EC" w:rsidRDefault="000256EC" w:rsidP="000256EC">
      <w:pPr>
        <w:pStyle w:val="puceN1"/>
      </w:pPr>
      <w:r>
        <w:t>1 USB câble 2m</w:t>
      </w:r>
    </w:p>
    <w:p w:rsidR="000256EC" w:rsidRDefault="000256EC" w:rsidP="000256EC">
      <w:pPr>
        <w:pStyle w:val="puceN1"/>
        <w:numPr>
          <w:ilvl w:val="0"/>
          <w:numId w:val="0"/>
        </w:numPr>
        <w:ind w:left="284"/>
      </w:pPr>
    </w:p>
    <w:p w:rsidR="000256EC" w:rsidRDefault="000256EC" w:rsidP="000256EC">
      <w:pPr>
        <w:pStyle w:val="Mar-Liste00"/>
      </w:pPr>
      <w:r>
        <w:t xml:space="preserve">Logiciels </w:t>
      </w:r>
    </w:p>
    <w:p w:rsidR="000256EC" w:rsidRDefault="000256EC" w:rsidP="000256EC">
      <w:pPr>
        <w:pStyle w:val="puceN1"/>
        <w:rPr>
          <w:lang w:val="en-US"/>
        </w:rPr>
      </w:pPr>
      <w:r w:rsidRPr="00945696">
        <w:rPr>
          <w:lang w:val="en-US"/>
        </w:rPr>
        <w:t xml:space="preserve">Compatible: C ANSI, C# .NET, VB .NET, </w:t>
      </w:r>
      <w:proofErr w:type="spellStart"/>
      <w:r w:rsidRPr="00945696">
        <w:rPr>
          <w:lang w:val="en-US"/>
        </w:rPr>
        <w:t>LabVIEW</w:t>
      </w:r>
      <w:proofErr w:type="spellEnd"/>
      <w:r w:rsidRPr="00945696">
        <w:rPr>
          <w:lang w:val="en-US"/>
        </w:rPr>
        <w:t xml:space="preserve">, </w:t>
      </w:r>
      <w:proofErr w:type="spellStart"/>
      <w:r w:rsidRPr="00945696">
        <w:rPr>
          <w:lang w:val="en-US"/>
        </w:rPr>
        <w:t>LabWindows</w:t>
      </w:r>
      <w:proofErr w:type="spellEnd"/>
      <w:r w:rsidRPr="00945696">
        <w:rPr>
          <w:lang w:val="en-US"/>
        </w:rPr>
        <w:t>™/CVI et Measurement Studio</w:t>
      </w:r>
    </w:p>
    <w:p w:rsidR="000256EC" w:rsidRPr="00945696" w:rsidRDefault="000256EC" w:rsidP="000256EC">
      <w:pPr>
        <w:pStyle w:val="puceN1"/>
        <w:numPr>
          <w:ilvl w:val="0"/>
          <w:numId w:val="0"/>
        </w:numPr>
        <w:ind w:left="284"/>
        <w:rPr>
          <w:lang w:val="en-US"/>
        </w:rPr>
      </w:pPr>
    </w:p>
    <w:p w:rsidR="000256EC" w:rsidRDefault="000256EC" w:rsidP="000256EC">
      <w:pPr>
        <w:pStyle w:val="Mar-Liste00"/>
      </w:pPr>
      <w:r>
        <w:t>Garantie du matériel :</w:t>
      </w:r>
    </w:p>
    <w:p w:rsidR="000256EC" w:rsidRDefault="000256EC" w:rsidP="000256EC">
      <w:r w:rsidRPr="00DF094E">
        <w:t>Garantie deux ans minimum hors consommables.</w:t>
      </w:r>
    </w:p>
    <w:p w:rsidR="000256EC" w:rsidRDefault="000256EC" w:rsidP="000256EC">
      <w:pPr>
        <w:suppressAutoHyphens w:val="0"/>
        <w:spacing w:before="280" w:after="240" w:line="240" w:lineRule="auto"/>
        <w:ind w:left="113" w:right="284" w:firstLine="284"/>
        <w:rPr>
          <w:color w:val="000000"/>
          <w:sz w:val="24"/>
          <w:szCs w:val="22"/>
          <w:lang w:eastAsia="fr-FR"/>
        </w:rPr>
      </w:pPr>
    </w:p>
    <w:p w:rsidR="000256EC" w:rsidRDefault="000256EC" w:rsidP="000256EC">
      <w:pPr>
        <w:suppressAutoHyphens w:val="0"/>
        <w:spacing w:before="280" w:after="57" w:line="240" w:lineRule="auto"/>
        <w:ind w:left="0"/>
        <w:jc w:val="center"/>
        <w:rPr>
          <w:b/>
          <w:bCs/>
          <w:color w:val="000000"/>
          <w:sz w:val="24"/>
          <w:szCs w:val="22"/>
          <w:highlight w:val="yellow"/>
          <w:lang w:eastAsia="fr-FR"/>
        </w:rPr>
      </w:pPr>
    </w:p>
    <w:p w:rsidR="000256EC" w:rsidRPr="00904587" w:rsidRDefault="000256EC" w:rsidP="000256EC">
      <w:pPr>
        <w:pageBreakBefore/>
        <w:suppressAutoHyphens w:val="0"/>
        <w:spacing w:before="280" w:after="57" w:line="240" w:lineRule="auto"/>
        <w:ind w:left="0"/>
        <w:jc w:val="center"/>
        <w:rPr>
          <w:b/>
          <w:bCs/>
          <w:color w:val="000000"/>
          <w:sz w:val="24"/>
          <w:highlight w:val="yellow"/>
          <w:lang w:eastAsia="fr-FR"/>
        </w:rPr>
      </w:pPr>
      <w:r>
        <w:rPr>
          <w:b/>
          <w:bCs/>
          <w:color w:val="000000"/>
          <w:sz w:val="24"/>
          <w:highlight w:val="yellow"/>
          <w:lang w:eastAsia="fr-FR"/>
        </w:rPr>
        <w:lastRenderedPageBreak/>
        <w:t xml:space="preserve">LOT N°3 : </w:t>
      </w:r>
      <w:r w:rsidRPr="00904587">
        <w:rPr>
          <w:b/>
          <w:bCs/>
          <w:color w:val="000000"/>
          <w:sz w:val="24"/>
          <w:highlight w:val="yellow"/>
          <w:lang w:eastAsia="fr-FR"/>
        </w:rPr>
        <w:t>Matériel d’optique généraliste pédagogique</w:t>
      </w:r>
    </w:p>
    <w:p w:rsidR="000256EC" w:rsidRDefault="000256EC" w:rsidP="000256EC">
      <w:pPr>
        <w:ind w:left="1004"/>
        <w:rPr>
          <w:rFonts w:eastAsia="Wingdings"/>
          <w:color w:val="000000"/>
          <w:sz w:val="24"/>
          <w:u w:val="single"/>
          <w:lang w:eastAsia="fr-FR"/>
        </w:rPr>
      </w:pPr>
    </w:p>
    <w:p w:rsidR="000256EC" w:rsidRDefault="000256EC" w:rsidP="000256EC">
      <w:pPr>
        <w:pStyle w:val="Mar-Liste00"/>
      </w:pPr>
      <w:r>
        <w:t xml:space="preserve">Description du système </w:t>
      </w:r>
    </w:p>
    <w:p w:rsidR="000256EC" w:rsidRDefault="000256EC" w:rsidP="000256EC">
      <w:pPr>
        <w:pStyle w:val="puceN1"/>
      </w:pPr>
      <w:r>
        <w:t xml:space="preserve">Le matériel doit être compatible avec le matériel </w:t>
      </w:r>
      <w:proofErr w:type="spellStart"/>
      <w:r>
        <w:t>Ovio</w:t>
      </w:r>
      <w:proofErr w:type="spellEnd"/>
      <w:r>
        <w:t>/</w:t>
      </w:r>
      <w:proofErr w:type="spellStart"/>
      <w:r>
        <w:t>Simpo</w:t>
      </w:r>
      <w:proofErr w:type="spellEnd"/>
      <w:r>
        <w:t xml:space="preserve"> déjà présent dans l’établissement.</w:t>
      </w:r>
    </w:p>
    <w:p w:rsidR="000256EC" w:rsidRDefault="000256EC" w:rsidP="000256EC">
      <w:pPr>
        <w:spacing w:after="100" w:line="256" w:lineRule="auto"/>
        <w:ind w:left="998"/>
        <w:jc w:val="left"/>
      </w:pPr>
    </w:p>
    <w:p w:rsidR="000256EC" w:rsidRDefault="000256EC" w:rsidP="000256EC">
      <w:pPr>
        <w:pStyle w:val="Mar-Liste00"/>
      </w:pPr>
      <w:r>
        <w:t xml:space="preserve">Caractéristiques techniques et nombre : </w:t>
      </w:r>
    </w:p>
    <w:p w:rsidR="000256EC" w:rsidRPr="00904587" w:rsidRDefault="000256EC" w:rsidP="000256EC">
      <w:pPr>
        <w:pStyle w:val="puceN1"/>
      </w:pPr>
      <w:r w:rsidRPr="00904587">
        <w:t>2 bancs prismatiques de longueur 1,5m avec leur pied</w:t>
      </w:r>
    </w:p>
    <w:p w:rsidR="000256EC" w:rsidRPr="00904587" w:rsidRDefault="000256EC" w:rsidP="000256EC">
      <w:pPr>
        <w:pStyle w:val="puceN1"/>
      </w:pPr>
      <w:r w:rsidRPr="00904587">
        <w:t>6 cavaliers pour banc prismatique acceptant des tiges de différents diamètres.</w:t>
      </w:r>
    </w:p>
    <w:p w:rsidR="000256EC" w:rsidRPr="00904587" w:rsidRDefault="000256EC" w:rsidP="000256EC">
      <w:pPr>
        <w:pStyle w:val="puceN1"/>
      </w:pPr>
      <w:r w:rsidRPr="00904587">
        <w:t>2 lanternes halogène 12V 45W pour des manipulations sur banc optiques</w:t>
      </w:r>
    </w:p>
    <w:p w:rsidR="000256EC" w:rsidRPr="00904587" w:rsidRDefault="000256EC" w:rsidP="000256EC">
      <w:pPr>
        <w:pStyle w:val="puceN1"/>
      </w:pPr>
      <w:r w:rsidRPr="00904587">
        <w:t>1 laser vert continu classe II sur tige</w:t>
      </w:r>
    </w:p>
    <w:p w:rsidR="000256EC" w:rsidRPr="00904587" w:rsidRDefault="000256EC" w:rsidP="000256EC">
      <w:pPr>
        <w:pStyle w:val="puceN1"/>
      </w:pPr>
      <w:r w:rsidRPr="00904587">
        <w:t>2 miroirs plans métallisés diamètre 40 mm</w:t>
      </w:r>
    </w:p>
    <w:p w:rsidR="000256EC" w:rsidRPr="00904587" w:rsidRDefault="000256EC" w:rsidP="000256EC">
      <w:pPr>
        <w:pStyle w:val="puceN1"/>
      </w:pPr>
      <w:r w:rsidRPr="00904587">
        <w:t>2 dépolis 80 mm de diamètre sur monture porte-composant à demeure.</w:t>
      </w:r>
    </w:p>
    <w:p w:rsidR="000256EC" w:rsidRPr="00904587" w:rsidRDefault="000256EC" w:rsidP="000256EC">
      <w:pPr>
        <w:pStyle w:val="puceN1"/>
      </w:pPr>
      <w:r w:rsidRPr="00904587">
        <w:t>2 dépolis 50 mm de diamètre</w:t>
      </w:r>
    </w:p>
    <w:p w:rsidR="000256EC" w:rsidRPr="00904587" w:rsidRDefault="000256EC" w:rsidP="000256EC">
      <w:pPr>
        <w:pStyle w:val="puceN1"/>
      </w:pPr>
      <w:r w:rsidRPr="00904587">
        <w:t>2 dépolis 40 mm de diamètre</w:t>
      </w:r>
    </w:p>
    <w:p w:rsidR="000256EC" w:rsidRDefault="000256EC" w:rsidP="000256EC">
      <w:pPr>
        <w:pStyle w:val="puceN1"/>
      </w:pPr>
      <w:r w:rsidRPr="00904587">
        <w:t>1 porte composant en V sur tige pour maintenir des systèmes épais. Il doi</w:t>
      </w:r>
      <w:r>
        <w:t>t accepter des diamètres</w:t>
      </w:r>
      <w:r w:rsidRPr="00904587">
        <w:t xml:space="preserve"> 7</w:t>
      </w:r>
      <w:r>
        <w:t>5</w:t>
      </w:r>
      <w:r w:rsidRPr="00904587">
        <w:t xml:space="preserve"> mm</w:t>
      </w:r>
      <w:r>
        <w:t xml:space="preserve"> minimum. </w:t>
      </w:r>
      <w:r w:rsidRPr="00FE1219">
        <w:rPr>
          <w:rFonts w:eastAsia="Wingdings"/>
          <w:b/>
          <w:color w:val="0070C0"/>
        </w:rPr>
        <w:t>PERFORMANCE</w:t>
      </w:r>
      <w:r>
        <w:rPr>
          <w:rFonts w:eastAsia="Wingdings"/>
          <w:b/>
          <w:color w:val="0070C0"/>
        </w:rPr>
        <w:t xml:space="preserve"> 70 pts.</w:t>
      </w:r>
    </w:p>
    <w:p w:rsidR="000256EC" w:rsidRPr="00904587" w:rsidRDefault="000256EC" w:rsidP="000256EC">
      <w:pPr>
        <w:pStyle w:val="puceN1"/>
        <w:numPr>
          <w:ilvl w:val="0"/>
          <w:numId w:val="0"/>
        </w:numPr>
        <w:ind w:left="284"/>
      </w:pPr>
    </w:p>
    <w:p w:rsidR="000256EC" w:rsidRDefault="000256EC" w:rsidP="000256EC">
      <w:pPr>
        <w:pStyle w:val="Mar-Liste00"/>
      </w:pPr>
      <w:r>
        <w:rPr>
          <w:rFonts w:eastAsia="Arial"/>
        </w:rPr>
        <w:t xml:space="preserve"> </w:t>
      </w:r>
      <w:r>
        <w:t>Garantie du matériel :</w:t>
      </w:r>
    </w:p>
    <w:p w:rsidR="000256EC" w:rsidRDefault="000256EC" w:rsidP="000256EC">
      <w:pPr>
        <w:pStyle w:val="Mar-CorpsdeTexte"/>
      </w:pPr>
      <w:r w:rsidRPr="00DF094E">
        <w:t>Garantie deux ans minimum hors consommables.</w:t>
      </w:r>
    </w:p>
    <w:p w:rsidR="000256EC" w:rsidRDefault="000256EC" w:rsidP="000256EC">
      <w:pPr>
        <w:spacing w:after="43" w:line="256" w:lineRule="auto"/>
        <w:ind w:left="998"/>
        <w:jc w:val="left"/>
      </w:pPr>
    </w:p>
    <w:p w:rsidR="000256EC" w:rsidRDefault="000256EC" w:rsidP="000256EC">
      <w:pPr>
        <w:suppressAutoHyphens w:val="0"/>
        <w:spacing w:before="280" w:after="57" w:line="240" w:lineRule="auto"/>
        <w:ind w:left="0"/>
        <w:jc w:val="center"/>
        <w:rPr>
          <w:b/>
          <w:bCs/>
          <w:color w:val="000000"/>
          <w:sz w:val="24"/>
          <w:highlight w:val="yellow"/>
          <w:lang w:eastAsia="fr-FR"/>
        </w:rPr>
      </w:pPr>
    </w:p>
    <w:p w:rsidR="000256EC" w:rsidRDefault="000256EC" w:rsidP="000256EC">
      <w:pPr>
        <w:pageBreakBefore/>
        <w:suppressAutoHyphens w:val="0"/>
        <w:spacing w:before="280" w:after="57" w:line="240" w:lineRule="auto"/>
        <w:ind w:left="0"/>
        <w:jc w:val="center"/>
      </w:pPr>
      <w:r>
        <w:rPr>
          <w:b/>
          <w:bCs/>
          <w:color w:val="000000"/>
          <w:sz w:val="24"/>
          <w:highlight w:val="yellow"/>
          <w:lang w:eastAsia="fr-FR"/>
        </w:rPr>
        <w:lastRenderedPageBreak/>
        <w:t xml:space="preserve">LOT N°4 : </w:t>
      </w:r>
      <w:r w:rsidRPr="00904587">
        <w:rPr>
          <w:b/>
          <w:bCs/>
          <w:color w:val="000000"/>
          <w:sz w:val="24"/>
          <w:highlight w:val="yellow"/>
          <w:lang w:eastAsia="fr-FR"/>
        </w:rPr>
        <w:t>Lot de 2 vidéoprojecteurs pour mesures optiques</w:t>
      </w:r>
    </w:p>
    <w:p w:rsidR="000256EC" w:rsidRDefault="000256EC" w:rsidP="000256EC">
      <w:pPr>
        <w:pStyle w:val="Mar-Liste00"/>
      </w:pPr>
      <w:r>
        <w:rPr>
          <w:lang w:eastAsia="fr-FR"/>
        </w:rPr>
        <w:t>Description :</w:t>
      </w:r>
    </w:p>
    <w:p w:rsidR="000256EC" w:rsidRPr="00904587" w:rsidRDefault="000256EC" w:rsidP="000256EC">
      <w:pPr>
        <w:pStyle w:val="Mar-CorpsdeTexte"/>
      </w:pPr>
      <w:r w:rsidRPr="00904587">
        <w:t>2 vidéoprojecteurs de technologie différente afin d’effectuer des mesures optiques. Les caractéristiques (contraste, luminosité…) ne doivent pas être semblables afin d’être différenciés mais doivent être dans la mesure du possible représentative des technologies mises en jeu.</w:t>
      </w:r>
    </w:p>
    <w:p w:rsidR="000256EC" w:rsidRDefault="000256EC" w:rsidP="000256EC">
      <w:pPr>
        <w:pStyle w:val="Mar-Liste00"/>
      </w:pPr>
      <w:bookmarkStart w:id="0" w:name="_GoBack"/>
      <w:bookmarkEnd w:id="0"/>
      <w:r>
        <w:t>Caractéristiques techniques et nombre :</w:t>
      </w:r>
    </w:p>
    <w:p w:rsidR="000256EC" w:rsidRPr="00873009" w:rsidRDefault="000256EC" w:rsidP="000256EC">
      <w:pPr>
        <w:pStyle w:val="puceN1"/>
        <w:rPr>
          <w:rFonts w:ascii="Times New Roman" w:hAnsi="Times New Roman"/>
        </w:rPr>
      </w:pPr>
      <w:r w:rsidRPr="00873009">
        <w:t xml:space="preserve">1 </w:t>
      </w:r>
      <w:proofErr w:type="gramStart"/>
      <w:r w:rsidRPr="00873009">
        <w:t>vidéoprojecteurs</w:t>
      </w:r>
      <w:proofErr w:type="gramEnd"/>
      <w:r w:rsidRPr="00873009">
        <w:t xml:space="preserve"> de technologie DLP: </w:t>
      </w:r>
    </w:p>
    <w:p w:rsidR="000256EC" w:rsidRPr="00873009" w:rsidRDefault="000256EC" w:rsidP="000256EC">
      <w:pPr>
        <w:pStyle w:val="puceN2"/>
        <w:rPr>
          <w:rFonts w:ascii="Times New Roman" w:hAnsi="Times New Roman"/>
        </w:rPr>
      </w:pPr>
      <w:r w:rsidRPr="00873009">
        <w:t xml:space="preserve">contraste minimum 20 000:1 </w:t>
      </w:r>
      <w:r w:rsidRPr="00FE1219">
        <w:rPr>
          <w:rFonts w:eastAsia="Wingdings"/>
          <w:b/>
          <w:color w:val="0070C0"/>
        </w:rPr>
        <w:t>PERFORMANCE</w:t>
      </w:r>
      <w:r>
        <w:rPr>
          <w:rFonts w:eastAsia="Wingdings"/>
          <w:b/>
          <w:color w:val="0070C0"/>
        </w:rPr>
        <w:t xml:space="preserve"> 18 pts.</w:t>
      </w:r>
    </w:p>
    <w:p w:rsidR="000256EC" w:rsidRPr="00873009" w:rsidRDefault="000256EC" w:rsidP="000256EC">
      <w:pPr>
        <w:pStyle w:val="puceN2"/>
        <w:rPr>
          <w:rFonts w:ascii="Times New Roman" w:hAnsi="Times New Roman"/>
        </w:rPr>
      </w:pPr>
      <w:r w:rsidRPr="00873009">
        <w:t>luminosité minimale 3 500 lumen</w:t>
      </w:r>
      <w:r>
        <w:t xml:space="preserve"> </w:t>
      </w:r>
      <w:r w:rsidRPr="00FE1219">
        <w:rPr>
          <w:rFonts w:eastAsia="Wingdings"/>
          <w:b/>
          <w:color w:val="0070C0"/>
        </w:rPr>
        <w:t>PERFORMANCE</w:t>
      </w:r>
      <w:r>
        <w:rPr>
          <w:rFonts w:eastAsia="Wingdings"/>
          <w:b/>
          <w:color w:val="0070C0"/>
        </w:rPr>
        <w:t xml:space="preserve"> 17 pts.</w:t>
      </w:r>
    </w:p>
    <w:p w:rsidR="000256EC" w:rsidRPr="00873009" w:rsidRDefault="000256EC" w:rsidP="000256EC">
      <w:pPr>
        <w:pStyle w:val="puceN2"/>
        <w:rPr>
          <w:rFonts w:ascii="Times New Roman" w:hAnsi="Times New Roman"/>
        </w:rPr>
      </w:pPr>
      <w:r w:rsidRPr="00873009">
        <w:t xml:space="preserve">entrée VGA et HDMI </w:t>
      </w:r>
    </w:p>
    <w:p w:rsidR="000256EC" w:rsidRPr="00873009" w:rsidRDefault="000256EC" w:rsidP="000256EC">
      <w:pPr>
        <w:pStyle w:val="puceN1"/>
        <w:rPr>
          <w:rFonts w:ascii="Times New Roman" w:hAnsi="Times New Roman"/>
        </w:rPr>
      </w:pPr>
      <w:r w:rsidRPr="00873009">
        <w:t xml:space="preserve">1 vidéoprojecteur de technologie Tri-LCD </w:t>
      </w:r>
    </w:p>
    <w:p w:rsidR="000256EC" w:rsidRPr="00873009" w:rsidRDefault="000256EC" w:rsidP="000256EC">
      <w:pPr>
        <w:pStyle w:val="puceN2"/>
        <w:rPr>
          <w:rFonts w:ascii="Times New Roman" w:hAnsi="Times New Roman"/>
        </w:rPr>
      </w:pPr>
      <w:r w:rsidRPr="00873009">
        <w:t xml:space="preserve">contraste maximum 15 000:1 </w:t>
      </w:r>
      <w:r w:rsidRPr="00FE1219">
        <w:rPr>
          <w:rFonts w:eastAsia="Wingdings"/>
          <w:b/>
          <w:color w:val="0070C0"/>
        </w:rPr>
        <w:t>PERFORMANCE</w:t>
      </w:r>
      <w:r>
        <w:rPr>
          <w:rFonts w:eastAsia="Wingdings"/>
          <w:b/>
          <w:color w:val="0070C0"/>
        </w:rPr>
        <w:t xml:space="preserve"> 18 pts.</w:t>
      </w:r>
    </w:p>
    <w:p w:rsidR="000256EC" w:rsidRPr="00873009" w:rsidRDefault="000256EC" w:rsidP="000256EC">
      <w:pPr>
        <w:pStyle w:val="puceN2"/>
        <w:rPr>
          <w:rFonts w:ascii="Times New Roman" w:hAnsi="Times New Roman"/>
        </w:rPr>
      </w:pPr>
      <w:r w:rsidRPr="00873009">
        <w:t>luminosité maximale 3 500 lumen</w:t>
      </w:r>
      <w:r>
        <w:t xml:space="preserve"> </w:t>
      </w:r>
      <w:r w:rsidRPr="00FE1219">
        <w:rPr>
          <w:rFonts w:eastAsia="Wingdings"/>
          <w:b/>
          <w:color w:val="0070C0"/>
        </w:rPr>
        <w:t>PERFORMANCE</w:t>
      </w:r>
      <w:r>
        <w:rPr>
          <w:rFonts w:eastAsia="Wingdings"/>
          <w:b/>
          <w:color w:val="0070C0"/>
        </w:rPr>
        <w:t xml:space="preserve"> 17 pts.</w:t>
      </w:r>
    </w:p>
    <w:p w:rsidR="000256EC" w:rsidRPr="00873009" w:rsidRDefault="000256EC" w:rsidP="000256EC">
      <w:pPr>
        <w:pStyle w:val="puceN2"/>
        <w:rPr>
          <w:rFonts w:ascii="Times New Roman" w:hAnsi="Times New Roman"/>
        </w:rPr>
      </w:pPr>
      <w:r w:rsidRPr="00873009">
        <w:t xml:space="preserve">entrée VGA et HDMI </w:t>
      </w:r>
    </w:p>
    <w:p w:rsidR="000256EC" w:rsidRDefault="000256EC" w:rsidP="000256EC">
      <w:pPr>
        <w:pStyle w:val="Mar-CorpsdeTexte"/>
      </w:pPr>
    </w:p>
    <w:p w:rsidR="000256EC" w:rsidRDefault="000256EC" w:rsidP="000256EC">
      <w:pPr>
        <w:pStyle w:val="Mar-Liste00"/>
      </w:pPr>
      <w:r>
        <w:t>Garantie du matériel :</w:t>
      </w:r>
    </w:p>
    <w:p w:rsidR="000256EC" w:rsidRDefault="000256EC" w:rsidP="000256EC">
      <w:pPr>
        <w:pStyle w:val="Mar-CorpsdeTexte"/>
      </w:pPr>
      <w:r w:rsidRPr="00DF094E">
        <w:t>Garantie deux ans minimum hors consommables.</w:t>
      </w:r>
    </w:p>
    <w:p w:rsidR="000256EC" w:rsidRPr="00873009" w:rsidRDefault="000256EC" w:rsidP="000256EC">
      <w:pPr>
        <w:suppressAutoHyphens w:val="0"/>
        <w:spacing w:before="280" w:after="57" w:line="240" w:lineRule="auto"/>
        <w:ind w:left="0"/>
        <w:jc w:val="center"/>
        <w:rPr>
          <w:b/>
          <w:bCs/>
          <w:color w:val="000000"/>
          <w:sz w:val="24"/>
          <w:highlight w:val="yellow"/>
          <w:lang w:eastAsia="fr-FR"/>
        </w:rPr>
      </w:pPr>
      <w:r>
        <w:rPr>
          <w:b/>
          <w:bCs/>
          <w:color w:val="000000"/>
          <w:sz w:val="24"/>
          <w:highlight w:val="yellow"/>
          <w:lang w:eastAsia="fr-FR"/>
        </w:rPr>
        <w:t>LOT N°5 :</w:t>
      </w:r>
      <w:r w:rsidRPr="00873009">
        <w:rPr>
          <w:b/>
          <w:bCs/>
          <w:color w:val="000000"/>
          <w:sz w:val="24"/>
          <w:highlight w:val="yellow"/>
          <w:lang w:eastAsia="fr-FR"/>
        </w:rPr>
        <w:t xml:space="preserve"> Matériel de topographie pour TP photonique</w:t>
      </w:r>
    </w:p>
    <w:p w:rsidR="000256EC" w:rsidRDefault="000256EC" w:rsidP="000256EC">
      <w:pPr>
        <w:pStyle w:val="Mar-Liste00"/>
      </w:pPr>
      <w:r>
        <w:t>Description :</w:t>
      </w:r>
    </w:p>
    <w:p w:rsidR="000256EC" w:rsidRPr="00873009" w:rsidRDefault="000256EC" w:rsidP="000256EC">
      <w:pPr>
        <w:pStyle w:val="Mar-CorpsdeTexte"/>
      </w:pPr>
      <w:r w:rsidRPr="00873009">
        <w:t>Matériel de topographie permettant de mettre en œuvre un tachéomètre, dans le but de faire des mesures et comprendre les principes physiques de ces mesures et les réglages associés.</w:t>
      </w:r>
    </w:p>
    <w:p w:rsidR="000256EC" w:rsidRDefault="000256EC" w:rsidP="000256EC">
      <w:pPr>
        <w:pStyle w:val="Mar-Liste00"/>
        <w:numPr>
          <w:ilvl w:val="0"/>
          <w:numId w:val="0"/>
        </w:numPr>
      </w:pPr>
    </w:p>
    <w:p w:rsidR="000256EC" w:rsidRDefault="000256EC" w:rsidP="000256EC">
      <w:pPr>
        <w:pStyle w:val="Mar-Liste00"/>
      </w:pPr>
      <w:r>
        <w:t xml:space="preserve">Caractéristiques techniques et nombre : </w:t>
      </w:r>
    </w:p>
    <w:p w:rsidR="000256EC" w:rsidRDefault="000256EC" w:rsidP="000256EC">
      <w:pPr>
        <w:pStyle w:val="puceN1"/>
      </w:pPr>
      <w:r>
        <w:t>1 trépied avec bretelle</w:t>
      </w:r>
    </w:p>
    <w:p w:rsidR="000256EC" w:rsidRDefault="000256EC" w:rsidP="000256EC">
      <w:pPr>
        <w:pStyle w:val="puceN1"/>
      </w:pPr>
      <w:r>
        <w:t>1 Mini prisme avec canne</w:t>
      </w:r>
    </w:p>
    <w:p w:rsidR="000256EC" w:rsidRPr="00873009" w:rsidRDefault="000256EC" w:rsidP="000256EC">
      <w:pPr>
        <w:pStyle w:val="puceN1"/>
        <w:rPr>
          <w:lang w:val="en-US"/>
        </w:rPr>
      </w:pPr>
      <w:r w:rsidRPr="00873009">
        <w:rPr>
          <w:lang w:val="en-US"/>
        </w:rPr>
        <w:t xml:space="preserve">1 </w:t>
      </w:r>
      <w:proofErr w:type="spellStart"/>
      <w:r w:rsidRPr="00873009">
        <w:rPr>
          <w:lang w:val="en-US"/>
        </w:rPr>
        <w:t>batterie</w:t>
      </w:r>
      <w:proofErr w:type="spellEnd"/>
      <w:r w:rsidRPr="00873009">
        <w:rPr>
          <w:lang w:val="en-US"/>
        </w:rPr>
        <w:t xml:space="preserve"> </w:t>
      </w:r>
      <w:proofErr w:type="spellStart"/>
      <w:r w:rsidRPr="00873009">
        <w:rPr>
          <w:lang w:val="en-US"/>
        </w:rPr>
        <w:t>NiMh</w:t>
      </w:r>
      <w:proofErr w:type="spellEnd"/>
      <w:r w:rsidRPr="00873009">
        <w:rPr>
          <w:lang w:val="en-US"/>
        </w:rPr>
        <w:t xml:space="preserve"> 6V type GEB111</w:t>
      </w:r>
      <w:r>
        <w:rPr>
          <w:lang w:val="en-US"/>
        </w:rPr>
        <w:t xml:space="preserve">ou </w:t>
      </w:r>
      <w:proofErr w:type="gramStart"/>
      <w:r>
        <w:rPr>
          <w:lang w:val="en-US"/>
        </w:rPr>
        <w:t>GEB121  2</w:t>
      </w:r>
      <w:proofErr w:type="gramEnd"/>
      <w:r>
        <w:rPr>
          <w:lang w:val="en-US"/>
        </w:rPr>
        <w:t xml:space="preserve"> </w:t>
      </w:r>
      <w:r w:rsidRPr="00873009">
        <w:rPr>
          <w:lang w:val="en-US"/>
        </w:rPr>
        <w:t xml:space="preserve">Ah </w:t>
      </w:r>
      <w:r>
        <w:rPr>
          <w:lang w:val="en-US"/>
        </w:rPr>
        <w:t xml:space="preserve">minimum </w:t>
      </w:r>
      <w:r w:rsidRPr="00863CE9">
        <w:rPr>
          <w:rFonts w:eastAsia="Wingdings"/>
          <w:b/>
          <w:color w:val="0070C0"/>
          <w:lang w:val="en-US"/>
        </w:rPr>
        <w:t>PERFORMANCE</w:t>
      </w:r>
      <w:r>
        <w:rPr>
          <w:rFonts w:eastAsia="Wingdings"/>
          <w:b/>
          <w:color w:val="0070C0"/>
          <w:lang w:val="en-US"/>
        </w:rPr>
        <w:t xml:space="preserve"> 70 pts.</w:t>
      </w:r>
    </w:p>
    <w:p w:rsidR="000256EC" w:rsidRPr="00873009" w:rsidRDefault="000256EC" w:rsidP="000256EC">
      <w:pPr>
        <w:pStyle w:val="puceN1"/>
        <w:rPr>
          <w:lang w:val="en-US"/>
        </w:rPr>
      </w:pPr>
    </w:p>
    <w:p w:rsidR="000256EC" w:rsidRDefault="000256EC" w:rsidP="000256EC">
      <w:pPr>
        <w:pStyle w:val="Mar-CorpsdeTexte"/>
      </w:pPr>
      <w:r>
        <w:t xml:space="preserve">L’ensemble du matériel doit être compatible avec un tachéomètre LEICA TCR110, déjà présent dans le laboratoire. </w:t>
      </w:r>
    </w:p>
    <w:p w:rsidR="000256EC" w:rsidRDefault="000256EC" w:rsidP="000256EC">
      <w:pPr>
        <w:pStyle w:val="Mar-Liste01"/>
        <w:tabs>
          <w:tab w:val="clear" w:pos="709"/>
        </w:tabs>
        <w:ind w:left="284" w:firstLine="0"/>
      </w:pPr>
    </w:p>
    <w:p w:rsidR="000256EC" w:rsidRDefault="000256EC" w:rsidP="000256EC">
      <w:pPr>
        <w:pStyle w:val="Mar-Liste00"/>
      </w:pPr>
      <w:r>
        <w:t>Garantie du matériel :</w:t>
      </w:r>
    </w:p>
    <w:p w:rsidR="000256EC" w:rsidRDefault="000256EC" w:rsidP="000256EC">
      <w:r w:rsidRPr="00DF094E">
        <w:t>Garantie deux ans minimum hors consommables.</w:t>
      </w:r>
    </w:p>
    <w:p w:rsidR="000256EC" w:rsidRDefault="000256EC" w:rsidP="000256EC">
      <w:pPr>
        <w:ind w:left="0"/>
        <w:rPr>
          <w:rFonts w:eastAsia="Wingdings"/>
          <w:b/>
          <w:color w:val="000000"/>
          <w:szCs w:val="22"/>
          <w:lang w:eastAsia="fr-FR"/>
        </w:rPr>
      </w:pPr>
    </w:p>
    <w:p w:rsidR="000256EC" w:rsidRPr="00873009" w:rsidRDefault="000256EC" w:rsidP="000256EC">
      <w:pPr>
        <w:suppressAutoHyphens w:val="0"/>
        <w:spacing w:before="280" w:after="57" w:line="240" w:lineRule="auto"/>
        <w:ind w:left="0"/>
        <w:jc w:val="center"/>
        <w:rPr>
          <w:b/>
          <w:bCs/>
          <w:color w:val="000000"/>
          <w:sz w:val="24"/>
          <w:highlight w:val="yellow"/>
          <w:lang w:eastAsia="fr-FR"/>
        </w:rPr>
      </w:pPr>
      <w:r>
        <w:rPr>
          <w:b/>
          <w:bCs/>
          <w:color w:val="000000"/>
          <w:sz w:val="24"/>
          <w:highlight w:val="yellow"/>
          <w:lang w:eastAsia="fr-FR"/>
        </w:rPr>
        <w:t>LOT N°6 </w:t>
      </w:r>
      <w:proofErr w:type="gramStart"/>
      <w:r>
        <w:rPr>
          <w:b/>
          <w:bCs/>
          <w:color w:val="000000"/>
          <w:sz w:val="24"/>
          <w:highlight w:val="yellow"/>
          <w:lang w:eastAsia="fr-FR"/>
        </w:rPr>
        <w:t>:</w:t>
      </w:r>
      <w:r w:rsidRPr="00873009">
        <w:rPr>
          <w:b/>
          <w:bCs/>
          <w:color w:val="000000"/>
          <w:sz w:val="24"/>
          <w:highlight w:val="yellow"/>
          <w:lang w:eastAsia="fr-FR"/>
        </w:rPr>
        <w:t xml:space="preserve">  Ensemble</w:t>
      </w:r>
      <w:proofErr w:type="gramEnd"/>
      <w:r w:rsidRPr="00873009">
        <w:rPr>
          <w:b/>
          <w:bCs/>
          <w:color w:val="000000"/>
          <w:sz w:val="24"/>
          <w:highlight w:val="yellow"/>
          <w:lang w:eastAsia="fr-FR"/>
        </w:rPr>
        <w:t xml:space="preserve"> de  matériels pour les projets et les Travaux Pratiques</w:t>
      </w:r>
    </w:p>
    <w:p w:rsidR="000256EC" w:rsidRDefault="000256EC" w:rsidP="000256EC">
      <w:pPr>
        <w:pStyle w:val="Mar-Liste00"/>
      </w:pPr>
      <w:r>
        <w:t>Description :</w:t>
      </w:r>
    </w:p>
    <w:p w:rsidR="000256EC" w:rsidRPr="00873009" w:rsidRDefault="000256EC" w:rsidP="000256EC">
      <w:pPr>
        <w:pStyle w:val="Mar-CorpsdeTexte"/>
      </w:pPr>
      <w:r w:rsidRPr="00873009">
        <w:t>Matériel nécessaire à la mise en œuvre de mesures lors des travaux pratiques, mais aussi à la réalisation de mini-projets et des projets industriels de fin de formation.</w:t>
      </w:r>
    </w:p>
    <w:p w:rsidR="000256EC" w:rsidRDefault="000256EC" w:rsidP="000256EC">
      <w:pPr>
        <w:pStyle w:val="Mar-Liste00"/>
        <w:numPr>
          <w:ilvl w:val="0"/>
          <w:numId w:val="0"/>
        </w:numPr>
      </w:pPr>
    </w:p>
    <w:p w:rsidR="000256EC" w:rsidRDefault="000256EC" w:rsidP="000256EC">
      <w:pPr>
        <w:pStyle w:val="Mar-Liste00"/>
      </w:pPr>
      <w:r>
        <w:t xml:space="preserve">Caractéristiques techniques et nombre : </w:t>
      </w:r>
    </w:p>
    <w:p w:rsidR="000256EC" w:rsidRPr="005A6B0A" w:rsidRDefault="000256EC" w:rsidP="000256EC">
      <w:pPr>
        <w:pStyle w:val="puceN1"/>
      </w:pPr>
      <w:r w:rsidRPr="005A6B0A">
        <w:t>2 Alimentations de laboratoire réglable</w:t>
      </w:r>
      <w:r>
        <w:t>s</w:t>
      </w:r>
      <w:r w:rsidRPr="005A6B0A">
        <w:t xml:space="preserve"> </w:t>
      </w:r>
    </w:p>
    <w:p w:rsidR="000256EC" w:rsidRDefault="000256EC" w:rsidP="000256EC">
      <w:pPr>
        <w:pStyle w:val="puceN2"/>
      </w:pPr>
      <w:r>
        <w:lastRenderedPageBreak/>
        <w:t xml:space="preserve">30 W mini </w:t>
      </w:r>
      <w:r w:rsidRPr="005A6B0A">
        <w:rPr>
          <w:rFonts w:eastAsia="Wingdings"/>
          <w:b/>
          <w:color w:val="0070C0"/>
        </w:rPr>
        <w:t>PERFORMANCE</w:t>
      </w:r>
      <w:r>
        <w:rPr>
          <w:rFonts w:eastAsia="Wingdings"/>
          <w:b/>
          <w:color w:val="0070C0"/>
        </w:rPr>
        <w:t xml:space="preserve"> 4 pts.</w:t>
      </w:r>
    </w:p>
    <w:p w:rsidR="000256EC" w:rsidRDefault="000256EC" w:rsidP="000256EC">
      <w:pPr>
        <w:pStyle w:val="puceN2"/>
      </w:pPr>
      <w:r>
        <w:t xml:space="preserve">1 sortie symétrique variable au minimum entre 10 et 15 V DC. </w:t>
      </w:r>
      <w:r w:rsidRPr="005A6B0A">
        <w:rPr>
          <w:rFonts w:eastAsia="Wingdings"/>
          <w:b/>
          <w:color w:val="0070C0"/>
        </w:rPr>
        <w:t>PERFORMANCE</w:t>
      </w:r>
      <w:r>
        <w:rPr>
          <w:rFonts w:eastAsia="Wingdings"/>
          <w:b/>
          <w:color w:val="0070C0"/>
        </w:rPr>
        <w:t xml:space="preserve"> 3 pts.</w:t>
      </w:r>
    </w:p>
    <w:p w:rsidR="000256EC" w:rsidRDefault="000256EC" w:rsidP="000256EC">
      <w:pPr>
        <w:pStyle w:val="puceN2"/>
      </w:pPr>
      <w:r>
        <w:t>Tension d’alimentation 230 V.</w:t>
      </w:r>
    </w:p>
    <w:p w:rsidR="000256EC" w:rsidRDefault="000256EC" w:rsidP="000256EC">
      <w:pPr>
        <w:pStyle w:val="puceN2"/>
      </w:pPr>
      <w:r>
        <w:t>Sorties sur douilles de sécurité de 4 mm.</w:t>
      </w:r>
    </w:p>
    <w:p w:rsidR="000256EC" w:rsidRDefault="000256EC" w:rsidP="000256EC">
      <w:pPr>
        <w:pStyle w:val="puceN1"/>
      </w:pPr>
      <w:r>
        <w:t xml:space="preserve">2 Alimentations de laboratoire réglable </w:t>
      </w:r>
    </w:p>
    <w:p w:rsidR="000256EC" w:rsidRDefault="000256EC" w:rsidP="000256EC">
      <w:pPr>
        <w:pStyle w:val="puceN2"/>
      </w:pPr>
      <w:r>
        <w:t xml:space="preserve">60 W minimum </w:t>
      </w:r>
      <w:r w:rsidRPr="00FE1219">
        <w:rPr>
          <w:rFonts w:eastAsia="Wingdings"/>
          <w:b/>
          <w:color w:val="0070C0"/>
        </w:rPr>
        <w:t>PERFORMANCE</w:t>
      </w:r>
      <w:r>
        <w:rPr>
          <w:rFonts w:eastAsia="Wingdings"/>
          <w:b/>
          <w:color w:val="0070C0"/>
        </w:rPr>
        <w:t xml:space="preserve"> 4 pts.</w:t>
      </w:r>
    </w:p>
    <w:p w:rsidR="000256EC" w:rsidRDefault="000256EC" w:rsidP="000256EC">
      <w:pPr>
        <w:pStyle w:val="puceN2"/>
      </w:pPr>
      <w:r>
        <w:t>1 sortie variable minimum entre 5 et 29 V DC.</w:t>
      </w:r>
      <w:r w:rsidRPr="00FB2CF9">
        <w:rPr>
          <w:rFonts w:eastAsia="Wingdings"/>
          <w:b/>
          <w:color w:val="0070C0"/>
        </w:rPr>
        <w:t xml:space="preserve"> </w:t>
      </w:r>
      <w:r w:rsidRPr="00FE1219">
        <w:rPr>
          <w:rFonts w:eastAsia="Wingdings"/>
          <w:b/>
          <w:color w:val="0070C0"/>
        </w:rPr>
        <w:t>PERFORMANCE</w:t>
      </w:r>
      <w:r>
        <w:rPr>
          <w:rFonts w:eastAsia="Wingdings"/>
          <w:b/>
          <w:color w:val="0070C0"/>
        </w:rPr>
        <w:t xml:space="preserve"> 3 pts.</w:t>
      </w:r>
    </w:p>
    <w:p w:rsidR="000256EC" w:rsidRDefault="000256EC" w:rsidP="000256EC">
      <w:pPr>
        <w:pStyle w:val="puceN2"/>
      </w:pPr>
      <w:r>
        <w:t>Tension d’alimentation 230 V.</w:t>
      </w:r>
    </w:p>
    <w:p w:rsidR="000256EC" w:rsidRDefault="000256EC" w:rsidP="000256EC">
      <w:pPr>
        <w:pStyle w:val="puceN2"/>
      </w:pPr>
      <w:r>
        <w:t xml:space="preserve">Sorties sur douilles de sécurité de 4 mm. </w:t>
      </w:r>
    </w:p>
    <w:p w:rsidR="000256EC" w:rsidRDefault="000256EC" w:rsidP="000256EC">
      <w:pPr>
        <w:pStyle w:val="puceN1"/>
      </w:pPr>
      <w:r>
        <w:t>1 Alimentation de laboratoire réglable</w:t>
      </w:r>
    </w:p>
    <w:p w:rsidR="000256EC" w:rsidRDefault="000256EC" w:rsidP="000256EC">
      <w:pPr>
        <w:pStyle w:val="puceN2"/>
      </w:pPr>
      <w:r>
        <w:t xml:space="preserve">90 W minimum </w:t>
      </w:r>
      <w:r w:rsidRPr="00FE1219">
        <w:rPr>
          <w:rFonts w:eastAsia="Wingdings"/>
          <w:b/>
          <w:color w:val="0070C0"/>
        </w:rPr>
        <w:t>PERFORMANCE</w:t>
      </w:r>
      <w:r>
        <w:rPr>
          <w:rFonts w:eastAsia="Wingdings"/>
          <w:b/>
          <w:color w:val="0070C0"/>
        </w:rPr>
        <w:t xml:space="preserve"> 4 pts.</w:t>
      </w:r>
    </w:p>
    <w:p w:rsidR="000256EC" w:rsidRDefault="000256EC" w:rsidP="000256EC">
      <w:pPr>
        <w:pStyle w:val="puceN2"/>
      </w:pPr>
      <w:r>
        <w:t xml:space="preserve">3 sorties minimum </w:t>
      </w:r>
      <w:r w:rsidRPr="00FE1219">
        <w:rPr>
          <w:rFonts w:eastAsia="Wingdings"/>
          <w:b/>
          <w:color w:val="0070C0"/>
        </w:rPr>
        <w:t>PERFORMANCE</w:t>
      </w:r>
      <w:r>
        <w:rPr>
          <w:rFonts w:eastAsia="Wingdings"/>
          <w:b/>
          <w:color w:val="0070C0"/>
        </w:rPr>
        <w:t xml:space="preserve"> 3 pts.</w:t>
      </w:r>
    </w:p>
    <w:p w:rsidR="000256EC" w:rsidRDefault="000256EC" w:rsidP="000256EC">
      <w:pPr>
        <w:pStyle w:val="puceN2"/>
      </w:pPr>
      <w:r>
        <w:t xml:space="preserve">2 sorties 3 A réglables au minimum entre 0 à 30 V DC </w:t>
      </w:r>
      <w:r w:rsidRPr="00FE1219">
        <w:rPr>
          <w:rFonts w:eastAsia="Wingdings"/>
          <w:b/>
          <w:color w:val="0070C0"/>
        </w:rPr>
        <w:t>PERFORMANCE</w:t>
      </w:r>
      <w:r>
        <w:rPr>
          <w:rFonts w:eastAsia="Wingdings"/>
          <w:b/>
          <w:color w:val="0070C0"/>
        </w:rPr>
        <w:t xml:space="preserve"> 3 pts.</w:t>
      </w:r>
    </w:p>
    <w:p w:rsidR="000256EC" w:rsidRDefault="000256EC" w:rsidP="000256EC">
      <w:pPr>
        <w:pStyle w:val="puceN2"/>
      </w:pPr>
      <w:r>
        <w:t>affichage tension/courant  pour les sorties réglables</w:t>
      </w:r>
    </w:p>
    <w:p w:rsidR="000256EC" w:rsidRDefault="000256EC" w:rsidP="000256EC">
      <w:pPr>
        <w:pStyle w:val="puceN2"/>
      </w:pPr>
      <w:r>
        <w:t>1 sortie fixe 5 V DC, 3 A</w:t>
      </w:r>
      <w:r w:rsidRPr="00FB2CF9">
        <w:t xml:space="preserve"> </w:t>
      </w:r>
    </w:p>
    <w:p w:rsidR="000256EC" w:rsidRDefault="000256EC" w:rsidP="000256EC">
      <w:pPr>
        <w:pStyle w:val="puceN2"/>
      </w:pPr>
      <w:r>
        <w:t>Sorties sur douilles de sécurité de 4 mm.</w:t>
      </w:r>
    </w:p>
    <w:p w:rsidR="000256EC" w:rsidRDefault="000256EC" w:rsidP="000256EC">
      <w:pPr>
        <w:pStyle w:val="puceN1"/>
      </w:pPr>
      <w:r>
        <w:t xml:space="preserve">6 Blocs d'alimentation 18W à tension fixe 9 V/DC 2000 mA. Sortie Jack femelle 5,5/2,1mm compatible carte </w:t>
      </w:r>
      <w:proofErr w:type="spellStart"/>
      <w:r>
        <w:t>Arduino</w:t>
      </w:r>
      <w:proofErr w:type="spellEnd"/>
      <w:r>
        <w:t>. Tension d’alimentation 230 V.</w:t>
      </w:r>
    </w:p>
    <w:p w:rsidR="000256EC" w:rsidRDefault="000256EC" w:rsidP="000256EC">
      <w:pPr>
        <w:pStyle w:val="puceN1"/>
      </w:pPr>
      <w:r>
        <w:t>1 Chargeur automatique 12V pour batterie au plomb</w:t>
      </w:r>
    </w:p>
    <w:p w:rsidR="000256EC" w:rsidRDefault="000256EC" w:rsidP="000256EC">
      <w:pPr>
        <w:pStyle w:val="puceN2"/>
      </w:pPr>
      <w:r>
        <w:t>Pour batterie comprise entre</w:t>
      </w:r>
      <w:r w:rsidRPr="00FB2CF9">
        <w:t xml:space="preserve"> 2 Ah à 100 Ah</w:t>
      </w:r>
      <w:r>
        <w:t xml:space="preserve"> minimum </w:t>
      </w:r>
      <w:r w:rsidRPr="00FE1219">
        <w:rPr>
          <w:rFonts w:eastAsia="Wingdings"/>
          <w:b/>
          <w:color w:val="0070C0"/>
        </w:rPr>
        <w:t>PERFORMANCE</w:t>
      </w:r>
      <w:r>
        <w:rPr>
          <w:rFonts w:eastAsia="Wingdings"/>
          <w:b/>
          <w:color w:val="0070C0"/>
        </w:rPr>
        <w:t xml:space="preserve"> 4 pts.</w:t>
      </w:r>
    </w:p>
    <w:p w:rsidR="000256EC" w:rsidRPr="00596449" w:rsidRDefault="000256EC" w:rsidP="000256EC">
      <w:pPr>
        <w:pStyle w:val="puceN2"/>
      </w:pPr>
      <w:r w:rsidRPr="00596449">
        <w:t>Tension d’alimentation 230 V.</w:t>
      </w:r>
    </w:p>
    <w:p w:rsidR="000256EC" w:rsidRDefault="000256EC" w:rsidP="000256EC">
      <w:pPr>
        <w:pStyle w:val="puceN2"/>
      </w:pPr>
      <w:r w:rsidRPr="00596449">
        <w:t xml:space="preserve">Ayant au minimum les fonctions suivantes : test et diagnostic de la batterie, compensation de température automatique, réactivation des batteries profondément déchargées et maintien de la charge d'impulsion. </w:t>
      </w:r>
      <w:r w:rsidRPr="00596449">
        <w:rPr>
          <w:rFonts w:eastAsia="Wingdings"/>
          <w:b/>
          <w:color w:val="0070C0"/>
        </w:rPr>
        <w:t>PERFORMANCE</w:t>
      </w:r>
      <w:r>
        <w:rPr>
          <w:rFonts w:eastAsia="Wingdings"/>
          <w:b/>
          <w:color w:val="0070C0"/>
        </w:rPr>
        <w:t xml:space="preserve"> 3 pts.</w:t>
      </w:r>
    </w:p>
    <w:p w:rsidR="000256EC" w:rsidRDefault="000256EC" w:rsidP="000256EC">
      <w:pPr>
        <w:pStyle w:val="puceN1"/>
      </w:pPr>
      <w:r>
        <w:t>6 Cordons de mesure de sécurité Banane mâle 4 mm - Banane mâle 4 mm Rouges 1.5 m</w:t>
      </w:r>
    </w:p>
    <w:p w:rsidR="000256EC" w:rsidRDefault="000256EC" w:rsidP="000256EC">
      <w:pPr>
        <w:pStyle w:val="puceN1"/>
      </w:pPr>
      <w:r>
        <w:t>6 Cordons de mesure de sécurité Banane mâle 4 mm - Banane mâle 4 mm Noirs 1.5 m</w:t>
      </w:r>
    </w:p>
    <w:p w:rsidR="000256EC" w:rsidRDefault="000256EC" w:rsidP="000256EC">
      <w:pPr>
        <w:pStyle w:val="puceN1"/>
      </w:pPr>
      <w:r>
        <w:t>6 Cordons de mesure de sécurité Banane mâle 4 mm - Banane mâle 4 mm Bleus 1.5 m</w:t>
      </w:r>
    </w:p>
    <w:p w:rsidR="000256EC" w:rsidRDefault="000256EC" w:rsidP="000256EC">
      <w:pPr>
        <w:pStyle w:val="puceN1"/>
      </w:pPr>
      <w:r>
        <w:t>6 Cordons de mesure de sécurité Banane mâle 4 mm - Banane mâle 4 mm Verts 1.5 m</w:t>
      </w:r>
    </w:p>
    <w:p w:rsidR="000256EC" w:rsidRDefault="000256EC" w:rsidP="000256EC">
      <w:pPr>
        <w:pStyle w:val="puceN1"/>
      </w:pPr>
      <w:r>
        <w:t>6 Cordons de mesure de sécurité Banane mâle 4 mm - Banane mâle 4 mm Jaunes 1.5 m</w:t>
      </w:r>
    </w:p>
    <w:p w:rsidR="000256EC" w:rsidRDefault="000256EC" w:rsidP="000256EC">
      <w:pPr>
        <w:pStyle w:val="puceN1"/>
      </w:pPr>
      <w:r>
        <w:t>1 Station à air chaud numérique</w:t>
      </w:r>
    </w:p>
    <w:p w:rsidR="000256EC" w:rsidRDefault="000256EC" w:rsidP="000256EC">
      <w:pPr>
        <w:pStyle w:val="puceN2"/>
      </w:pPr>
      <w:r>
        <w:t>300 W</w:t>
      </w:r>
      <w:r w:rsidRPr="00FE1219">
        <w:rPr>
          <w:rFonts w:eastAsia="Wingdings"/>
          <w:b/>
          <w:color w:val="0070C0"/>
        </w:rPr>
        <w:t xml:space="preserve"> </w:t>
      </w:r>
      <w:r>
        <w:rPr>
          <w:rFonts w:eastAsia="Wingdings"/>
          <w:b/>
          <w:color w:val="0070C0"/>
        </w:rPr>
        <w:t xml:space="preserve"> </w:t>
      </w:r>
      <w:r w:rsidRPr="007917E8">
        <w:t>minimum</w:t>
      </w:r>
      <w:r>
        <w:rPr>
          <w:rFonts w:eastAsia="Wingdings"/>
          <w:b/>
          <w:color w:val="0070C0"/>
        </w:rPr>
        <w:t xml:space="preserve"> </w:t>
      </w:r>
      <w:r w:rsidRPr="00FE1219">
        <w:rPr>
          <w:rFonts w:eastAsia="Wingdings"/>
          <w:b/>
          <w:color w:val="0070C0"/>
        </w:rPr>
        <w:t>PERFORMANCE</w:t>
      </w:r>
      <w:r>
        <w:rPr>
          <w:rFonts w:eastAsia="Wingdings"/>
          <w:b/>
          <w:color w:val="0070C0"/>
        </w:rPr>
        <w:t xml:space="preserve"> 4 pts.</w:t>
      </w:r>
    </w:p>
    <w:p w:rsidR="000256EC" w:rsidRDefault="000256EC" w:rsidP="000256EC">
      <w:pPr>
        <w:pStyle w:val="puceN2"/>
      </w:pPr>
      <w:r>
        <w:t xml:space="preserve">température variable au minimum entre 100 à 500 °C </w:t>
      </w:r>
      <w:r w:rsidRPr="00FE1219">
        <w:rPr>
          <w:rFonts w:eastAsia="Wingdings"/>
          <w:b/>
          <w:color w:val="0070C0"/>
        </w:rPr>
        <w:t>PERFORMANCE</w:t>
      </w:r>
      <w:r>
        <w:rPr>
          <w:rFonts w:eastAsia="Wingdings"/>
          <w:b/>
          <w:color w:val="0070C0"/>
        </w:rPr>
        <w:t xml:space="preserve"> 3 pts.</w:t>
      </w:r>
    </w:p>
    <w:p w:rsidR="000256EC" w:rsidRDefault="000256EC" w:rsidP="000256EC">
      <w:pPr>
        <w:pStyle w:val="puceN2"/>
      </w:pPr>
      <w:r>
        <w:t xml:space="preserve">affichage de la température. </w:t>
      </w:r>
    </w:p>
    <w:p w:rsidR="000256EC" w:rsidRDefault="000256EC" w:rsidP="000256EC">
      <w:pPr>
        <w:pStyle w:val="puceN1"/>
      </w:pPr>
      <w:r>
        <w:t>1 bobine de 250 g d’étain de soudure 1.0 mm type Sn3.0Ag0.5Cu.</w:t>
      </w:r>
    </w:p>
    <w:p w:rsidR="000256EC" w:rsidRDefault="000256EC" w:rsidP="000256EC">
      <w:pPr>
        <w:pStyle w:val="puceN1"/>
      </w:pPr>
      <w:r>
        <w:t>1 bobine de 100 g d’étain de soudure 0.5 mm type Sn3.0Ag0.5Cu.</w:t>
      </w:r>
    </w:p>
    <w:p w:rsidR="000256EC" w:rsidRDefault="000256EC" w:rsidP="000256EC">
      <w:pPr>
        <w:pStyle w:val="puceN1"/>
      </w:pPr>
      <w:r>
        <w:t>1 Troisième main réglable avec 2 deux pinces crocodiles + un bras flexible avec pince crocodile, un support pour fer à souder une éponge de nettoyage.</w:t>
      </w:r>
    </w:p>
    <w:p w:rsidR="000256EC" w:rsidRDefault="000256EC" w:rsidP="000256EC">
      <w:pPr>
        <w:pStyle w:val="puceN1"/>
      </w:pPr>
      <w:r>
        <w:t>1 Troisième main réglable avec 2 deux pinces crocodiles + un bras flexible avec pince crocodile, un support pour fer à souder une éponge de nettoyage, un support pour bobine, une loupe grossissement x2 et une lentille permettant un grossissement x4. Un éclairage de type LED autour de la loupe permettra d’éclairer la zone de travail, il sera fournit avec son cordon d’alimentation.</w:t>
      </w:r>
    </w:p>
    <w:p w:rsidR="000256EC" w:rsidRDefault="000256EC" w:rsidP="000256EC">
      <w:pPr>
        <w:pStyle w:val="puceN1"/>
      </w:pPr>
      <w:r>
        <w:lastRenderedPageBreak/>
        <w:t>1 Pince à dénuder automatique pour section de  0.2 à 6 mm² Longueur de la butée longitudinale de 6 à 18 mm.</w:t>
      </w:r>
    </w:p>
    <w:p w:rsidR="000256EC" w:rsidRDefault="000256EC" w:rsidP="000256EC">
      <w:pPr>
        <w:pStyle w:val="puceN1"/>
      </w:pPr>
      <w:r>
        <w:t>Gaines thermo-rétractables noire, taux de retreint 3 :1. Pour les dimensions suivantes :</w:t>
      </w:r>
    </w:p>
    <w:p w:rsidR="000256EC" w:rsidRDefault="000256EC" w:rsidP="000256EC">
      <w:pPr>
        <w:pStyle w:val="puceN2"/>
      </w:pPr>
      <w:r>
        <w:t>1 boîte de 10 m pour diamètre 3 à 1 mm</w:t>
      </w:r>
    </w:p>
    <w:p w:rsidR="000256EC" w:rsidRDefault="000256EC" w:rsidP="000256EC">
      <w:pPr>
        <w:pStyle w:val="puceN2"/>
      </w:pPr>
      <w:r>
        <w:t>1 boîte de 5 m pour diamètre 6 à 2 mm</w:t>
      </w:r>
    </w:p>
    <w:p w:rsidR="000256EC" w:rsidRDefault="000256EC" w:rsidP="000256EC">
      <w:pPr>
        <w:pStyle w:val="puceN2"/>
      </w:pPr>
      <w:r>
        <w:t>1 boîte de 5 m pour diamètre 12 à 4 mm</w:t>
      </w:r>
    </w:p>
    <w:p w:rsidR="000256EC" w:rsidRDefault="000256EC" w:rsidP="000256EC">
      <w:pPr>
        <w:pStyle w:val="puceN2"/>
      </w:pPr>
      <w:r>
        <w:t>2 boîtes de 3 m pour diamètre 24 à 8 mm</w:t>
      </w:r>
    </w:p>
    <w:p w:rsidR="000256EC" w:rsidRDefault="000256EC" w:rsidP="000256EC">
      <w:pPr>
        <w:pStyle w:val="puceN1"/>
      </w:pPr>
      <w:r>
        <w:t xml:space="preserve">1 Lot de serre-câbles, crantage intérieur, en polyamide avec languette métallique. Les quantités et les dimensions sont les suivantes  </w:t>
      </w:r>
    </w:p>
    <w:p w:rsidR="000256EC" w:rsidRDefault="000256EC" w:rsidP="000256EC">
      <w:pPr>
        <w:pStyle w:val="puceN2"/>
      </w:pPr>
      <w:r>
        <w:t>200 serre-câbles 112 x 2,4 mm</w:t>
      </w:r>
    </w:p>
    <w:p w:rsidR="000256EC" w:rsidRDefault="000256EC" w:rsidP="000256EC">
      <w:pPr>
        <w:pStyle w:val="puceN2"/>
      </w:pPr>
      <w:r>
        <w:t>100 serre-câbles 141 x 3,6 mm</w:t>
      </w:r>
    </w:p>
    <w:p w:rsidR="000256EC" w:rsidRDefault="000256EC" w:rsidP="000256EC">
      <w:pPr>
        <w:pStyle w:val="puceN2"/>
      </w:pPr>
      <w:r>
        <w:t>200 serre-câbles 186 x 4,7 mm</w:t>
      </w:r>
    </w:p>
    <w:p w:rsidR="000256EC" w:rsidRDefault="000256EC" w:rsidP="000256EC">
      <w:pPr>
        <w:pStyle w:val="puceN1"/>
      </w:pPr>
      <w:r>
        <w:t>1 Pince à colliers serre-câbles pour des largeurs de serre-câbles de 2,4 à 4,8 mm.</w:t>
      </w:r>
    </w:p>
    <w:p w:rsidR="000256EC" w:rsidRDefault="000256EC" w:rsidP="000256EC">
      <w:pPr>
        <w:pStyle w:val="puceN1"/>
      </w:pPr>
      <w:r>
        <w:t>1 Assortiment de 390 résistances</w:t>
      </w:r>
    </w:p>
    <w:p w:rsidR="000256EC" w:rsidRDefault="000256EC" w:rsidP="000256EC">
      <w:pPr>
        <w:pStyle w:val="puceN2"/>
      </w:pPr>
      <w:r>
        <w:t xml:space="preserve">15 résistances de chaque : 10 - 47 – 100 – 150 – 220 – 330 - 470 Ω </w:t>
      </w:r>
    </w:p>
    <w:p w:rsidR="000256EC" w:rsidRDefault="000256EC" w:rsidP="000256EC">
      <w:pPr>
        <w:pStyle w:val="puceN2"/>
      </w:pPr>
      <w:r>
        <w:t>15 résistances de chaque : 1,5 – 22 – 27 – 33 – 220 - 470 kΩ</w:t>
      </w:r>
    </w:p>
    <w:p w:rsidR="000256EC" w:rsidRDefault="000256EC" w:rsidP="000256EC">
      <w:pPr>
        <w:pStyle w:val="puceN2"/>
      </w:pPr>
      <w:r>
        <w:t>15 résistances: 1 MΩ</w:t>
      </w:r>
    </w:p>
    <w:p w:rsidR="000256EC" w:rsidRDefault="000256EC" w:rsidP="000256EC">
      <w:pPr>
        <w:pStyle w:val="puceN2"/>
      </w:pPr>
      <w:r>
        <w:t>30 résistances de chaque : 1-2,2-4,7-10-47</w:t>
      </w:r>
    </w:p>
    <w:p w:rsidR="000256EC" w:rsidRDefault="000256EC" w:rsidP="000256EC">
      <w:pPr>
        <w:pStyle w:val="puceN2"/>
      </w:pPr>
      <w:r>
        <w:t>30 résistances : 100 kΩ.</w:t>
      </w:r>
    </w:p>
    <w:p w:rsidR="000256EC" w:rsidRDefault="000256EC" w:rsidP="000256EC">
      <w:pPr>
        <w:pStyle w:val="puceN1"/>
      </w:pPr>
      <w:r>
        <w:t xml:space="preserve">6 Cartes type </w:t>
      </w:r>
      <w:proofErr w:type="spellStart"/>
      <w:r>
        <w:t>Arduino</w:t>
      </w:r>
      <w:proofErr w:type="spellEnd"/>
      <w:r>
        <w:t xml:space="preserve"> Méga 2560 Rev3 livrées avec leurs cordons USB dont les caractéristiques sont les suivantes : </w:t>
      </w:r>
    </w:p>
    <w:p w:rsidR="000256EC" w:rsidRDefault="000256EC" w:rsidP="000256EC">
      <w:pPr>
        <w:pStyle w:val="puceN2"/>
      </w:pPr>
      <w:r>
        <w:t xml:space="preserve">Microcontrôleur </w:t>
      </w:r>
      <w:proofErr w:type="spellStart"/>
      <w:r>
        <w:t>ATmega</w:t>
      </w:r>
      <w:proofErr w:type="spellEnd"/>
      <w:r>
        <w:t xml:space="preserve"> 2560</w:t>
      </w:r>
    </w:p>
    <w:p w:rsidR="000256EC" w:rsidRDefault="000256EC" w:rsidP="000256EC">
      <w:pPr>
        <w:pStyle w:val="puceN2"/>
      </w:pPr>
      <w:r>
        <w:t>Mémoire Flash : 256 KB</w:t>
      </w:r>
    </w:p>
    <w:p w:rsidR="000256EC" w:rsidRDefault="000256EC" w:rsidP="000256EC">
      <w:pPr>
        <w:pStyle w:val="puceN2"/>
      </w:pPr>
      <w:r>
        <w:t>54 broches numériques d'entrées/sorties (dont 14 peuvent être utilisées en sorties PWM)</w:t>
      </w:r>
    </w:p>
    <w:p w:rsidR="000256EC" w:rsidRDefault="000256EC" w:rsidP="000256EC">
      <w:pPr>
        <w:pStyle w:val="puceN2"/>
      </w:pPr>
      <w:r>
        <w:t>16 entrées analogiques</w:t>
      </w:r>
    </w:p>
    <w:p w:rsidR="000256EC" w:rsidRDefault="000256EC" w:rsidP="000256EC">
      <w:pPr>
        <w:pStyle w:val="puceN2"/>
      </w:pPr>
      <w:r>
        <w:t>1 oscillateur 16 MHz</w:t>
      </w:r>
    </w:p>
    <w:p w:rsidR="000256EC" w:rsidRDefault="000256EC" w:rsidP="000256EC">
      <w:pPr>
        <w:pStyle w:val="puceN2"/>
      </w:pPr>
      <w:r>
        <w:t>Connexion USB</w:t>
      </w:r>
    </w:p>
    <w:p w:rsidR="000256EC" w:rsidRDefault="000256EC" w:rsidP="000256EC">
      <w:pPr>
        <w:pStyle w:val="puceN2"/>
      </w:pPr>
      <w:r>
        <w:t>Un connecteur d'alimentation</w:t>
      </w:r>
    </w:p>
    <w:p w:rsidR="000256EC" w:rsidRDefault="000256EC" w:rsidP="000256EC">
      <w:pPr>
        <w:pStyle w:val="puceN2"/>
      </w:pPr>
      <w:r>
        <w:t>Un connecteur ICSP (programmation "in-circuit")</w:t>
      </w:r>
    </w:p>
    <w:p w:rsidR="000256EC" w:rsidRDefault="000256EC" w:rsidP="000256EC">
      <w:pPr>
        <w:pStyle w:val="puceN2"/>
      </w:pPr>
      <w:r>
        <w:t>Un bouton Reset.</w:t>
      </w:r>
    </w:p>
    <w:p w:rsidR="000256EC" w:rsidRDefault="000256EC" w:rsidP="000256EC">
      <w:pPr>
        <w:pStyle w:val="puceN1"/>
      </w:pPr>
      <w:r>
        <w:t xml:space="preserve">8 Moteurs Pas à Pas avec leurs cartes contrôleurs compatibles </w:t>
      </w:r>
      <w:proofErr w:type="spellStart"/>
      <w:r>
        <w:t>Arduino</w:t>
      </w:r>
      <w:proofErr w:type="spellEnd"/>
      <w:r>
        <w:t>. Caractéristique du moteur pas à pas : tension de service 5 V, 64 Pas.</w:t>
      </w:r>
    </w:p>
    <w:p w:rsidR="000256EC" w:rsidRDefault="000256EC" w:rsidP="000256EC">
      <w:pPr>
        <w:pStyle w:val="puceN1"/>
      </w:pPr>
      <w:r>
        <w:t xml:space="preserve">3 Kits de capteurs compatibles </w:t>
      </w:r>
      <w:proofErr w:type="spellStart"/>
      <w:r>
        <w:t>Arduino</w:t>
      </w:r>
      <w:proofErr w:type="spellEnd"/>
      <w:r>
        <w:t>.</w:t>
      </w:r>
    </w:p>
    <w:p w:rsidR="000256EC" w:rsidRDefault="000256EC" w:rsidP="000256EC">
      <w:pPr>
        <w:pStyle w:val="puceN2"/>
      </w:pPr>
      <w:r>
        <w:t xml:space="preserve"> Chaque Kit comprend au minimum : 1 module capteur de température, 1 module interrupteur à détecteur de vibrations, 1 module détecteur de champ magnétique Hall, 1 module bouton-poussoir,1 module transmetteur infrarouge, 1 module </w:t>
      </w:r>
      <w:proofErr w:type="spellStart"/>
      <w:r>
        <w:t>buzzer</w:t>
      </w:r>
      <w:proofErr w:type="spellEnd"/>
      <w:r>
        <w:t xml:space="preserve"> </w:t>
      </w:r>
      <w:proofErr w:type="spellStart"/>
      <w:r>
        <w:t>piézo</w:t>
      </w:r>
      <w:proofErr w:type="spellEnd"/>
      <w:r>
        <w:t xml:space="preserve"> passif, 1 module LED RGB CMS, 1 module barrière lumineuse, 1 module LED bicolore [rouge+vert], 1 module </w:t>
      </w:r>
      <w:proofErr w:type="spellStart"/>
      <w:r>
        <w:t>buzzer</w:t>
      </w:r>
      <w:proofErr w:type="spellEnd"/>
      <w:r>
        <w:t xml:space="preserve"> </w:t>
      </w:r>
      <w:proofErr w:type="spellStart"/>
      <w:r>
        <w:t>piézo</w:t>
      </w:r>
      <w:proofErr w:type="spellEnd"/>
      <w:r>
        <w:t xml:space="preserve"> actif, 1 module capteur de température, 1 capteur combiné (Température + humidité), 1 module LED RGB, 1 module interrupteur à détecteur d'inclinaison, 1 module photorésistance, 1 module relais 5V, 1 module interrupteur à détecteur d'inclinaison, 1 module capteur magnétique, 1 module récepteur infrarouge, 1 module joystick (2 axes), 1 </w:t>
      </w:r>
      <w:proofErr w:type="spellStart"/>
      <w:r>
        <w:t>capeur</w:t>
      </w:r>
      <w:proofErr w:type="spellEnd"/>
      <w:r>
        <w:t xml:space="preserve"> Hall magnétique linéaire, 1 module Reed, 1 module détecteur de flammes, 1 module </w:t>
      </w:r>
      <w:proofErr w:type="spellStart"/>
      <w:r>
        <w:t>Magic</w:t>
      </w:r>
      <w:proofErr w:type="spellEnd"/>
      <w:r>
        <w:t xml:space="preserve"> Light </w:t>
      </w:r>
      <w:proofErr w:type="spellStart"/>
      <w:r>
        <w:t>Cup</w:t>
      </w:r>
      <w:proofErr w:type="spellEnd"/>
      <w:r>
        <w:t xml:space="preserve">, 1 module capteur de température (thermistance), 1 module LED bicolore [rouge+vert], 1 module détecteur de vibrations, 1 module détecteur d'obstacles, 1 module détecteur de position, 1 module flash LED 7 </w:t>
      </w:r>
      <w:r>
        <w:lastRenderedPageBreak/>
        <w:t xml:space="preserve">couleurs, 1 module capteur magnétique Bihor, 1 module capteur sensoriel métallique, 1 module capteur microphone, 1 module capteur de son, 1 module détecteur de rythme cardiaque, 1 commutateur rotatif codé. </w:t>
      </w:r>
      <w:r w:rsidRPr="00FE1219">
        <w:rPr>
          <w:rFonts w:eastAsia="Wingdings"/>
          <w:b/>
          <w:color w:val="0070C0"/>
        </w:rPr>
        <w:t>PERFORMANCE</w:t>
      </w:r>
      <w:r>
        <w:rPr>
          <w:rFonts w:eastAsia="Wingdings"/>
          <w:b/>
          <w:color w:val="0070C0"/>
        </w:rPr>
        <w:t xml:space="preserve"> 5 pts.</w:t>
      </w:r>
    </w:p>
    <w:p w:rsidR="000256EC" w:rsidRDefault="000256EC" w:rsidP="000256EC">
      <w:pPr>
        <w:pStyle w:val="puceN2"/>
      </w:pPr>
      <w:r>
        <w:t>Les capteurs doivent être montés sur des modules enfichables sur une platine d'expérimentation.</w:t>
      </w:r>
    </w:p>
    <w:p w:rsidR="000256EC" w:rsidRDefault="000256EC" w:rsidP="000256EC">
      <w:pPr>
        <w:pStyle w:val="puceN2"/>
      </w:pPr>
      <w:r>
        <w:t xml:space="preserve">la documentation technique d'implantation et les caractéristiques techniques en français ou en anglais seraient un plus. </w:t>
      </w:r>
      <w:r w:rsidRPr="00FE1219">
        <w:rPr>
          <w:rFonts w:eastAsia="Wingdings"/>
          <w:b/>
          <w:color w:val="0070C0"/>
        </w:rPr>
        <w:t>PERFORMANCE</w:t>
      </w:r>
      <w:r>
        <w:rPr>
          <w:rFonts w:eastAsia="Wingdings"/>
          <w:b/>
          <w:color w:val="0070C0"/>
        </w:rPr>
        <w:t xml:space="preserve"> 2 pts.</w:t>
      </w:r>
    </w:p>
    <w:p w:rsidR="000256EC" w:rsidRDefault="000256EC" w:rsidP="000256EC">
      <w:pPr>
        <w:pStyle w:val="puceN1"/>
      </w:pPr>
      <w:r>
        <w:t>3 Multimètres numériques, CAT IV 600 V, CAT III 1000 V, IP54. Alimentation par pile.</w:t>
      </w:r>
    </w:p>
    <w:p w:rsidR="000256EC" w:rsidRDefault="000256EC" w:rsidP="000256EC">
      <w:pPr>
        <w:pStyle w:val="puceN2"/>
      </w:pPr>
      <w:r>
        <w:t xml:space="preserve">Gamme de mesure de tension AC/DC de 0 à 600 V minimum </w:t>
      </w:r>
      <w:r w:rsidRPr="00FE1219">
        <w:rPr>
          <w:rFonts w:eastAsia="Wingdings"/>
          <w:b/>
          <w:color w:val="0070C0"/>
        </w:rPr>
        <w:t>PERFORMANCE</w:t>
      </w:r>
      <w:r>
        <w:rPr>
          <w:rFonts w:eastAsia="Wingdings"/>
          <w:b/>
          <w:color w:val="0070C0"/>
        </w:rPr>
        <w:t xml:space="preserve"> 3 pts.</w:t>
      </w:r>
    </w:p>
    <w:p w:rsidR="000256EC" w:rsidRDefault="000256EC" w:rsidP="000256EC">
      <w:pPr>
        <w:pStyle w:val="puceN2"/>
      </w:pPr>
      <w:r>
        <w:t>Gamme de mesure de l’intensité AC/DC de 0 à 10A minimum</w:t>
      </w:r>
      <w:r w:rsidRPr="00FE1219">
        <w:rPr>
          <w:rFonts w:eastAsia="Wingdings"/>
          <w:b/>
          <w:color w:val="0070C0"/>
        </w:rPr>
        <w:t xml:space="preserve"> PERFORMANCE</w:t>
      </w:r>
      <w:r>
        <w:rPr>
          <w:rFonts w:eastAsia="Wingdings"/>
          <w:b/>
          <w:color w:val="0070C0"/>
        </w:rPr>
        <w:t xml:space="preserve"> 3 pts.</w:t>
      </w:r>
    </w:p>
    <w:p w:rsidR="000256EC" w:rsidRDefault="000256EC" w:rsidP="000256EC">
      <w:pPr>
        <w:pStyle w:val="puceN2"/>
      </w:pPr>
      <w:r>
        <w:t xml:space="preserve">Gamme de mesure de résistance de 0,1 Ω - 60 MΩ minimum </w:t>
      </w:r>
      <w:r w:rsidRPr="00FE1219">
        <w:rPr>
          <w:rFonts w:eastAsia="Wingdings"/>
          <w:b/>
          <w:color w:val="0070C0"/>
        </w:rPr>
        <w:t>PERFORMANCE</w:t>
      </w:r>
      <w:r>
        <w:rPr>
          <w:rFonts w:eastAsia="Wingdings"/>
          <w:b/>
          <w:color w:val="0070C0"/>
        </w:rPr>
        <w:t xml:space="preserve"> 3 pts.</w:t>
      </w:r>
    </w:p>
    <w:p w:rsidR="000256EC" w:rsidRDefault="000256EC" w:rsidP="000256EC">
      <w:pPr>
        <w:pStyle w:val="puceN2"/>
      </w:pPr>
      <w:r>
        <w:t>Gamme de mesure capacité 0,01 nF - 1000 µF</w:t>
      </w:r>
    </w:p>
    <w:p w:rsidR="000256EC" w:rsidRDefault="000256EC" w:rsidP="000256EC">
      <w:pPr>
        <w:pStyle w:val="puceN2"/>
      </w:pPr>
      <w:r>
        <w:t>Gamme de mesure fréquence 10 Hz - 3000 Hz</w:t>
      </w:r>
    </w:p>
    <w:p w:rsidR="000256EC" w:rsidRDefault="000256EC" w:rsidP="000256EC">
      <w:pPr>
        <w:pStyle w:val="puceN2"/>
      </w:pPr>
      <w:r>
        <w:t>Gamme de mesure température De -20 à +760 °C</w:t>
      </w:r>
    </w:p>
    <w:p w:rsidR="000256EC" w:rsidRDefault="000256EC" w:rsidP="000256EC">
      <w:pPr>
        <w:pStyle w:val="puceN2"/>
      </w:pPr>
      <w:r>
        <w:t xml:space="preserve">Résolution minimum : tension 0,01 mV, courant 1 mA, résistance 0,1 Ω, capacité 0,01 nF </w:t>
      </w:r>
      <w:r w:rsidRPr="00FE1219">
        <w:rPr>
          <w:rFonts w:eastAsia="Wingdings"/>
          <w:b/>
          <w:color w:val="0070C0"/>
        </w:rPr>
        <w:t>PERFORMANCE</w:t>
      </w:r>
      <w:r>
        <w:rPr>
          <w:rFonts w:eastAsia="Wingdings"/>
          <w:b/>
          <w:color w:val="0070C0"/>
        </w:rPr>
        <w:t xml:space="preserve"> 4 pts.</w:t>
      </w:r>
    </w:p>
    <w:p w:rsidR="000256EC" w:rsidRDefault="000256EC" w:rsidP="000256EC">
      <w:pPr>
        <w:pStyle w:val="puceN1"/>
      </w:pPr>
      <w:r>
        <w:t>4 Chronomètres numériques alimentés par pile Précision : 1/100 seconde.</w:t>
      </w:r>
    </w:p>
    <w:p w:rsidR="000256EC" w:rsidRDefault="000256EC" w:rsidP="000256EC">
      <w:pPr>
        <w:pStyle w:val="puceN1"/>
      </w:pPr>
      <w:r>
        <w:t>2 Comparateurs mécaniques,</w:t>
      </w:r>
    </w:p>
    <w:p w:rsidR="000256EC" w:rsidRDefault="000256EC" w:rsidP="000256EC">
      <w:pPr>
        <w:pStyle w:val="puceN2"/>
      </w:pPr>
      <w:r>
        <w:t xml:space="preserve">valeur de graduation maximum : 0,01 mm </w:t>
      </w:r>
      <w:r w:rsidRPr="00FE1219">
        <w:rPr>
          <w:rFonts w:eastAsia="Wingdings"/>
          <w:b/>
          <w:color w:val="0070C0"/>
        </w:rPr>
        <w:t>PERFORMANCE</w:t>
      </w:r>
      <w:r>
        <w:rPr>
          <w:rFonts w:eastAsia="Wingdings"/>
          <w:b/>
          <w:color w:val="0070C0"/>
        </w:rPr>
        <w:t xml:space="preserve"> 4 pts.</w:t>
      </w:r>
    </w:p>
    <w:p w:rsidR="000256EC" w:rsidRDefault="000256EC" w:rsidP="000256EC">
      <w:pPr>
        <w:pStyle w:val="puceN2"/>
      </w:pPr>
      <w:r>
        <w:t xml:space="preserve">plage de mesure minimum : 8 mm. </w:t>
      </w:r>
      <w:r w:rsidRPr="00FE1219">
        <w:rPr>
          <w:rFonts w:eastAsia="Wingdings"/>
          <w:b/>
          <w:color w:val="0070C0"/>
        </w:rPr>
        <w:t>PERFORMANCE</w:t>
      </w:r>
      <w:r>
        <w:rPr>
          <w:rFonts w:eastAsia="Wingdings"/>
          <w:b/>
          <w:color w:val="0070C0"/>
        </w:rPr>
        <w:t xml:space="preserve"> 4 pts.</w:t>
      </w:r>
    </w:p>
    <w:p w:rsidR="000256EC" w:rsidRDefault="000256EC" w:rsidP="000256EC">
      <w:pPr>
        <w:pStyle w:val="puceN2"/>
      </w:pPr>
      <w:r>
        <w:t xml:space="preserve">Diamètre de la tige de fixation 8 mm. </w:t>
      </w:r>
    </w:p>
    <w:p w:rsidR="000256EC" w:rsidRDefault="000256EC" w:rsidP="000256EC">
      <w:pPr>
        <w:pStyle w:val="puceN1"/>
      </w:pPr>
      <w:r>
        <w:t>2 Supports de comparateur pour tige de 4,5 et 8 mm. Socle magnétique commutable avec support à prisme. Bras de fixation avec ajustage fin et articulation.</w:t>
      </w:r>
    </w:p>
    <w:p w:rsidR="000256EC" w:rsidRDefault="000256EC" w:rsidP="000256EC">
      <w:pPr>
        <w:pStyle w:val="puceN1"/>
      </w:pPr>
      <w:r>
        <w:t>1 ensemble de 4 micromètres de précision</w:t>
      </w:r>
    </w:p>
    <w:p w:rsidR="000256EC" w:rsidRDefault="000256EC" w:rsidP="000256EC">
      <w:pPr>
        <w:pStyle w:val="puceN2"/>
      </w:pPr>
      <w:r>
        <w:t xml:space="preserve">précision 0,01 mm, valeur maximum pour l'ensemble des micromètres </w:t>
      </w:r>
      <w:r w:rsidRPr="00FE1219">
        <w:rPr>
          <w:rFonts w:eastAsia="Wingdings"/>
          <w:b/>
          <w:color w:val="0070C0"/>
        </w:rPr>
        <w:t>PERFORMANCE</w:t>
      </w:r>
      <w:r>
        <w:rPr>
          <w:rFonts w:eastAsia="Wingdings"/>
          <w:b/>
          <w:color w:val="0070C0"/>
        </w:rPr>
        <w:t xml:space="preserve"> 4 pts.</w:t>
      </w:r>
    </w:p>
    <w:p w:rsidR="000256EC" w:rsidRDefault="000256EC" w:rsidP="000256EC">
      <w:pPr>
        <w:pStyle w:val="puceN2"/>
      </w:pPr>
      <w:r>
        <w:t>1 micromètre pour des mesures comprises entre 0 – 25 mm</w:t>
      </w:r>
    </w:p>
    <w:p w:rsidR="000256EC" w:rsidRDefault="000256EC" w:rsidP="000256EC">
      <w:pPr>
        <w:pStyle w:val="puceN2"/>
      </w:pPr>
      <w:r>
        <w:t>1 micromètre pour des mesures comprises entre 25 – 50 mm</w:t>
      </w:r>
    </w:p>
    <w:p w:rsidR="000256EC" w:rsidRDefault="000256EC" w:rsidP="000256EC">
      <w:pPr>
        <w:pStyle w:val="puceN2"/>
      </w:pPr>
      <w:r>
        <w:t>1 micromètre pour des mesures comprises entre 50 – 75 mm</w:t>
      </w:r>
    </w:p>
    <w:p w:rsidR="000256EC" w:rsidRDefault="000256EC" w:rsidP="000256EC">
      <w:pPr>
        <w:pStyle w:val="puceN2"/>
      </w:pPr>
      <w:r>
        <w:t>1 micromètre pour des mesures comprises entre 75 – 100 mm</w:t>
      </w:r>
    </w:p>
    <w:p w:rsidR="000256EC" w:rsidRDefault="000256EC" w:rsidP="000256EC">
      <w:pPr>
        <w:pStyle w:val="puceN1"/>
      </w:pPr>
      <w:r>
        <w:t>3 cutters à lames trapézoïdales.</w:t>
      </w:r>
    </w:p>
    <w:p w:rsidR="000256EC" w:rsidRDefault="000256EC" w:rsidP="000256EC">
      <w:pPr>
        <w:pStyle w:val="puceN1"/>
      </w:pPr>
      <w:r>
        <w:t>1 Bobine fil PLA diamètre 1,75 mm Bleu 750g compatible imprimante 3D Vertex.</w:t>
      </w:r>
    </w:p>
    <w:p w:rsidR="000256EC" w:rsidRDefault="000256EC" w:rsidP="000256EC">
      <w:pPr>
        <w:pStyle w:val="puceN1"/>
      </w:pPr>
      <w:r>
        <w:t>1 Bobine fil PLA diamètre 1,75 mm Blanc 750g compatible imprimante 3D Vertex.</w:t>
      </w:r>
    </w:p>
    <w:p w:rsidR="000256EC" w:rsidRDefault="000256EC" w:rsidP="000256EC">
      <w:pPr>
        <w:pStyle w:val="puceN1"/>
      </w:pPr>
      <w:r>
        <w:t xml:space="preserve">2 Smartphones compatible Androïde 6.0 Marshmallow, écran WVGA TFT 10.2 cm 800 x 480 pixels, Processeur Quad </w:t>
      </w:r>
      <w:proofErr w:type="spellStart"/>
      <w:r>
        <w:t>Core</w:t>
      </w:r>
      <w:proofErr w:type="spellEnd"/>
      <w:r>
        <w:t xml:space="preserve"> 1,2 GHz, Appareil photo principal de 5 méga pixels,  Appareil photo frontal de 2 méga pixels, mémoire 8G. </w:t>
      </w:r>
    </w:p>
    <w:p w:rsidR="000256EC" w:rsidRPr="00873009" w:rsidRDefault="000256EC" w:rsidP="000256EC">
      <w:pPr>
        <w:pStyle w:val="puceN1"/>
        <w:numPr>
          <w:ilvl w:val="0"/>
          <w:numId w:val="0"/>
        </w:numPr>
        <w:ind w:left="284"/>
      </w:pPr>
    </w:p>
    <w:p w:rsidR="000256EC" w:rsidRDefault="000256EC" w:rsidP="000256EC">
      <w:pPr>
        <w:pStyle w:val="Mar-Liste00"/>
      </w:pPr>
      <w:r>
        <w:t>Garantie du matériel :</w:t>
      </w:r>
    </w:p>
    <w:p w:rsidR="000256EC" w:rsidRDefault="000256EC" w:rsidP="000256EC">
      <w:pPr>
        <w:pStyle w:val="Mar-CorpsdeTexte"/>
      </w:pPr>
      <w:r>
        <w:t>Garantie deux ans minimum hors consommable.</w:t>
      </w:r>
    </w:p>
    <w:p w:rsidR="000256EC" w:rsidRDefault="000256EC" w:rsidP="000256EC">
      <w:pPr>
        <w:ind w:left="0"/>
        <w:rPr>
          <w:rFonts w:eastAsia="Wingdings"/>
          <w:b/>
          <w:color w:val="000000"/>
          <w:szCs w:val="22"/>
          <w:lang w:eastAsia="fr-FR"/>
        </w:rPr>
      </w:pPr>
    </w:p>
    <w:p w:rsidR="000256EC" w:rsidRDefault="000256EC" w:rsidP="000256EC">
      <w:pPr>
        <w:pStyle w:val="Mar-Article"/>
      </w:pPr>
      <w:r>
        <w:lastRenderedPageBreak/>
        <w:t>Défaillance du titulaire :</w:t>
      </w:r>
    </w:p>
    <w:p w:rsidR="000256EC" w:rsidRDefault="000256EC" w:rsidP="000256EC">
      <w:pPr>
        <w:ind w:left="0"/>
        <w:rPr>
          <w:rFonts w:eastAsia="Wingdings"/>
          <w:b/>
          <w:szCs w:val="22"/>
        </w:rPr>
      </w:pPr>
    </w:p>
    <w:p w:rsidR="000256EC" w:rsidRDefault="000256EC" w:rsidP="000256EC">
      <w:pPr>
        <w:pStyle w:val="Mar-CorpsdeTexte"/>
      </w:pPr>
      <w:r>
        <w:t xml:space="preserve">Le titulaire sera considéré comme défaillant s’il n’est pas en mesure d’exécuter les prestations telles que décrites dans ce marché. </w:t>
      </w:r>
    </w:p>
    <w:p w:rsidR="000256EC" w:rsidRDefault="000256EC" w:rsidP="000256EC">
      <w:pPr>
        <w:pStyle w:val="Mar-CorpsdeTexte"/>
      </w:pPr>
      <w:r>
        <w:t>Dans ce cas, le pouvoir adjudicateur met en demeure le titulaire d’honorer ses engagements sous 2 jours par lettre recommandée avec accusé de réception. Il sera fait application des conditions prévues par le CCAG-FCS.</w:t>
      </w:r>
    </w:p>
    <w:p w:rsidR="000256EC" w:rsidRDefault="000256EC" w:rsidP="000256EC">
      <w:pPr>
        <w:suppressAutoHyphens w:val="0"/>
        <w:ind w:left="0"/>
        <w:rPr>
          <w:rFonts w:eastAsia="Wingdings"/>
          <w:b/>
          <w:szCs w:val="22"/>
        </w:rPr>
      </w:pPr>
    </w:p>
    <w:p w:rsidR="000256EC" w:rsidRDefault="000256EC" w:rsidP="000256EC">
      <w:pPr>
        <w:ind w:left="0"/>
        <w:rPr>
          <w:rFonts w:eastAsia="Wingdings"/>
          <w:b/>
          <w:szCs w:val="22"/>
        </w:rPr>
      </w:pPr>
    </w:p>
    <w:p w:rsidR="000256EC" w:rsidRDefault="000256EC" w:rsidP="000256EC">
      <w:pPr>
        <w:ind w:left="0"/>
        <w:rPr>
          <w:rFonts w:eastAsia="Wingdings"/>
          <w:b/>
          <w:szCs w:val="22"/>
        </w:rPr>
      </w:pPr>
    </w:p>
    <w:p w:rsidR="000256EC" w:rsidRDefault="000256EC" w:rsidP="000256EC">
      <w:pPr>
        <w:ind w:left="0"/>
        <w:rPr>
          <w:rFonts w:eastAsia="Wingdings"/>
          <w:b/>
          <w:szCs w:val="22"/>
        </w:rPr>
      </w:pPr>
    </w:p>
    <w:p w:rsidR="000256EC" w:rsidRDefault="000256EC" w:rsidP="000256EC">
      <w:pPr>
        <w:pStyle w:val="Mar-Article"/>
        <w:pageBreakBefore/>
        <w:tabs>
          <w:tab w:val="clear" w:pos="0"/>
        </w:tabs>
      </w:pPr>
      <w:r>
        <w:rPr>
          <w:rFonts w:eastAsia="Wingdings"/>
        </w:rPr>
        <w:lastRenderedPageBreak/>
        <w:t>SIGNATURE DE L’OFFRE PAR LE CANDIDAT</w:t>
      </w:r>
    </w:p>
    <w:p w:rsidR="000256EC" w:rsidRDefault="000256EC" w:rsidP="000256EC">
      <w:pPr>
        <w:rPr>
          <w:rFonts w:eastAsia="Wingdings"/>
          <w:lang w:val="fr-CA"/>
        </w:rPr>
      </w:pPr>
    </w:p>
    <w:p w:rsidR="000256EC" w:rsidRDefault="000256EC" w:rsidP="000256EC">
      <w:r>
        <w:rPr>
          <w:rFonts w:eastAsia="Wingdings"/>
          <w:lang w:val="fr-CA"/>
        </w:rPr>
        <w:t xml:space="preserve">Le candidat s’engage pour : </w:t>
      </w:r>
    </w:p>
    <w:p w:rsidR="000256EC" w:rsidRDefault="000256EC" w:rsidP="000256EC">
      <w:pPr>
        <w:rPr>
          <w:rFonts w:eastAsia="Wingdings"/>
          <w:lang w:val="fr-CA"/>
        </w:rPr>
      </w:pPr>
    </w:p>
    <w:p w:rsidR="000256EC" w:rsidRDefault="000256EC" w:rsidP="000256EC">
      <w:r>
        <w:rPr>
          <w:rFonts w:eastAsia="Arial"/>
          <w:lang w:val="fr-CA"/>
        </w:rPr>
        <w:t xml:space="preserve"> </w:t>
      </w:r>
      <w:r>
        <w:rPr>
          <w:rFonts w:eastAsia="Wingdings"/>
          <w:lang w:val="fr-CA"/>
        </w:rPr>
        <w:t>L’ensemble du marché public</w:t>
      </w:r>
    </w:p>
    <w:p w:rsidR="000256EC" w:rsidRDefault="000256EC" w:rsidP="000256EC">
      <w:pPr>
        <w:rPr>
          <w:rFonts w:eastAsia="Wingdings"/>
          <w:lang w:val="fr-CA"/>
        </w:rPr>
      </w:pPr>
    </w:p>
    <w:p w:rsidR="000256EC" w:rsidRDefault="000256EC" w:rsidP="000256EC">
      <w:r>
        <w:rPr>
          <w:rFonts w:eastAsia="Arial"/>
          <w:lang w:val="fr-CA"/>
        </w:rPr>
        <w:t xml:space="preserve"> </w:t>
      </w:r>
      <w:proofErr w:type="gramStart"/>
      <w:r>
        <w:rPr>
          <w:rFonts w:eastAsia="Wingdings"/>
          <w:lang w:val="fr-CA"/>
        </w:rPr>
        <w:t>pour</w:t>
      </w:r>
      <w:proofErr w:type="gramEnd"/>
      <w:r>
        <w:rPr>
          <w:rFonts w:eastAsia="Wingdings"/>
          <w:lang w:val="fr-CA"/>
        </w:rPr>
        <w:t xml:space="preserve"> le lot ou les lots  n° ……………………………………………………………………………  de la procédure de passation du marché public </w:t>
      </w:r>
    </w:p>
    <w:p w:rsidR="000256EC" w:rsidRDefault="000256EC" w:rsidP="000256EC">
      <w:r>
        <w:rPr>
          <w:rFonts w:eastAsia="Wingdings"/>
          <w:i/>
          <w:sz w:val="18"/>
          <w:szCs w:val="18"/>
          <w:lang w:val="fr-CA"/>
        </w:rPr>
        <w:t>(</w:t>
      </w:r>
      <w:proofErr w:type="gramStart"/>
      <w:r>
        <w:rPr>
          <w:rFonts w:eastAsia="Wingdings"/>
          <w:i/>
          <w:sz w:val="18"/>
          <w:szCs w:val="18"/>
          <w:lang w:val="fr-CA"/>
        </w:rPr>
        <w:t>indiquer</w:t>
      </w:r>
      <w:proofErr w:type="gramEnd"/>
      <w:r>
        <w:rPr>
          <w:rFonts w:eastAsia="Wingdings"/>
          <w:i/>
          <w:sz w:val="18"/>
          <w:szCs w:val="18"/>
          <w:lang w:val="fr-CA"/>
        </w:rPr>
        <w:t xml:space="preserve"> l’intitulé du lot tel qu’il figure dans l’avis d’appel public à la concurrence ou la lettre de consultation)</w:t>
      </w:r>
    </w:p>
    <w:p w:rsidR="000256EC" w:rsidRDefault="000256EC" w:rsidP="000256EC">
      <w:pPr>
        <w:rPr>
          <w:rFonts w:eastAsia="Wingdings"/>
          <w:lang w:val="fr-CA"/>
        </w:rPr>
      </w:pPr>
    </w:p>
    <w:p w:rsidR="000256EC" w:rsidRDefault="000256EC" w:rsidP="000256EC">
      <w:pPr>
        <w:suppressAutoHyphens w:val="0"/>
      </w:pPr>
      <w:r>
        <w:rPr>
          <w:rFonts w:eastAsia="Arial"/>
          <w:lang w:val="fr-CA"/>
        </w:rPr>
        <w:t>………………………………………………………………………………………………………………</w:t>
      </w:r>
      <w:r>
        <w:rPr>
          <w:rFonts w:eastAsia="Wingdings"/>
          <w:lang w:val="fr-CA"/>
        </w:rPr>
        <w:t>.</w:t>
      </w:r>
    </w:p>
    <w:p w:rsidR="000256EC" w:rsidRDefault="000256EC" w:rsidP="000256EC">
      <w:pPr>
        <w:rPr>
          <w:rFonts w:eastAsia="Wingdings"/>
          <w:lang w:val="fr-CA"/>
        </w:rPr>
      </w:pPr>
    </w:p>
    <w:p w:rsidR="000256EC" w:rsidRDefault="000256EC" w:rsidP="000256EC">
      <w:pPr>
        <w:rPr>
          <w:rFonts w:eastAsia="Wingdings"/>
          <w:lang w:val="fr-CA"/>
        </w:rPr>
      </w:pPr>
    </w:p>
    <w:p w:rsidR="000256EC" w:rsidRDefault="000256EC" w:rsidP="000256EC">
      <w:pPr>
        <w:rPr>
          <w:rFonts w:eastAsia="Wingdings"/>
          <w:lang w:val="fr-CA"/>
        </w:rPr>
      </w:pPr>
    </w:p>
    <w:p w:rsidR="000256EC" w:rsidRDefault="000256EC" w:rsidP="000256EC">
      <w:pPr>
        <w:rPr>
          <w:rFonts w:eastAsia="Wingdings"/>
          <w:lang w:val="fr-CA"/>
        </w:rPr>
      </w:pPr>
    </w:p>
    <w:p w:rsidR="000256EC" w:rsidRDefault="000256EC" w:rsidP="000256EC">
      <w:pPr>
        <w:rPr>
          <w:rFonts w:eastAsia="Wingdings"/>
          <w:lang w:val="fr-CA"/>
        </w:rPr>
      </w:pPr>
    </w:p>
    <w:p w:rsidR="000256EC" w:rsidRDefault="000256EC" w:rsidP="000256EC">
      <w:pPr>
        <w:rPr>
          <w:rFonts w:eastAsia="Wingdings"/>
          <w:lang w:val="fr-CA"/>
        </w:rPr>
      </w:pPr>
    </w:p>
    <w:p w:rsidR="000256EC" w:rsidRDefault="000256EC" w:rsidP="000256EC">
      <w:pPr>
        <w:suppressAutoHyphens w:val="0"/>
        <w:rPr>
          <w:rFonts w:eastAsia="Wingdings"/>
          <w:lang w:val="fr-CA"/>
        </w:rPr>
      </w:pPr>
    </w:p>
    <w:p w:rsidR="000256EC" w:rsidRDefault="000256EC" w:rsidP="000256EC">
      <w:pPr>
        <w:suppressAutoHyphens w:val="0"/>
        <w:rPr>
          <w:rFonts w:eastAsia="Wingdings"/>
          <w:lang w:val="fr-CA"/>
        </w:rPr>
      </w:pPr>
    </w:p>
    <w:p w:rsidR="000256EC" w:rsidRDefault="000256EC" w:rsidP="000256EC">
      <w:pPr>
        <w:jc w:val="center"/>
      </w:pPr>
      <w:r>
        <w:rPr>
          <w:rFonts w:eastAsia="Wingdings"/>
          <w:lang w:val="fr-CA"/>
        </w:rPr>
        <w:t>Le signataire doit avoir le pouvoir d’engager la personne qu’il représente.</w:t>
      </w:r>
    </w:p>
    <w:p w:rsidR="000256EC" w:rsidRDefault="000256EC" w:rsidP="000256EC">
      <w:pPr>
        <w:rPr>
          <w:rFonts w:eastAsia="Wingdings"/>
          <w:lang w:val="fr-CA"/>
        </w:rPr>
      </w:pPr>
    </w:p>
    <w:p w:rsidR="000256EC" w:rsidRDefault="000256EC" w:rsidP="000256EC">
      <w:pPr>
        <w:jc w:val="center"/>
      </w:pPr>
      <w:r>
        <w:rPr>
          <w:rFonts w:eastAsia="Wingdings"/>
          <w:lang w:val="fr-CA"/>
        </w:rPr>
        <w:t>Nom, prénom et qualité du signataire,</w:t>
      </w:r>
    </w:p>
    <w:p w:rsidR="000256EC" w:rsidRDefault="000256EC" w:rsidP="000256EC">
      <w:pPr>
        <w:jc w:val="center"/>
      </w:pPr>
      <w:r>
        <w:rPr>
          <w:rFonts w:eastAsia="Arial"/>
          <w:lang w:val="fr-CA"/>
        </w:rPr>
        <w:t>…………………………………………</w:t>
      </w:r>
      <w:r>
        <w:rPr>
          <w:rFonts w:eastAsia="Wingdings"/>
          <w:lang w:val="fr-CA"/>
        </w:rPr>
        <w:t>.</w:t>
      </w:r>
    </w:p>
    <w:p w:rsidR="000256EC" w:rsidRDefault="000256EC" w:rsidP="000256EC">
      <w:pPr>
        <w:jc w:val="center"/>
      </w:pPr>
      <w:r>
        <w:rPr>
          <w:rFonts w:eastAsia="Arial"/>
          <w:lang w:val="fr-CA"/>
        </w:rPr>
        <w:t>………………………………………………………………</w:t>
      </w:r>
      <w:r>
        <w:rPr>
          <w:rFonts w:eastAsia="Wingdings"/>
          <w:lang w:val="fr-CA"/>
        </w:rPr>
        <w:t>.</w:t>
      </w:r>
    </w:p>
    <w:p w:rsidR="000256EC" w:rsidRDefault="000256EC" w:rsidP="000256EC">
      <w:pPr>
        <w:jc w:val="center"/>
        <w:rPr>
          <w:rFonts w:eastAsia="Wingdings"/>
          <w:lang w:val="fr-CA"/>
        </w:rPr>
      </w:pPr>
    </w:p>
    <w:p w:rsidR="000256EC" w:rsidRDefault="000256EC" w:rsidP="000256EC">
      <w:pPr>
        <w:jc w:val="center"/>
      </w:pPr>
      <w:r>
        <w:rPr>
          <w:rFonts w:eastAsia="Wingdings"/>
          <w:lang w:val="fr-CA"/>
        </w:rPr>
        <w:t>Lieu et date de signature,</w:t>
      </w:r>
    </w:p>
    <w:p w:rsidR="000256EC" w:rsidRDefault="000256EC" w:rsidP="000256EC">
      <w:pPr>
        <w:jc w:val="center"/>
        <w:rPr>
          <w:rFonts w:eastAsia="Wingdings"/>
          <w:lang w:val="fr-CA"/>
        </w:rPr>
      </w:pPr>
    </w:p>
    <w:p w:rsidR="000256EC" w:rsidRDefault="000256EC" w:rsidP="000256EC">
      <w:pPr>
        <w:suppressAutoHyphens w:val="0"/>
        <w:jc w:val="center"/>
        <w:rPr>
          <w:rFonts w:eastAsia="Wingdings"/>
          <w:lang w:val="fr-CA"/>
        </w:rPr>
      </w:pPr>
    </w:p>
    <w:p w:rsidR="000256EC" w:rsidRDefault="000256EC" w:rsidP="000256EC">
      <w:pPr>
        <w:suppressAutoHyphens w:val="0"/>
        <w:jc w:val="center"/>
        <w:rPr>
          <w:rFonts w:eastAsia="Wingdings"/>
          <w:lang w:val="fr-CA"/>
        </w:rPr>
      </w:pPr>
    </w:p>
    <w:p w:rsidR="000256EC" w:rsidRDefault="000256EC" w:rsidP="000256EC">
      <w:pPr>
        <w:suppressAutoHyphens w:val="0"/>
        <w:jc w:val="center"/>
      </w:pPr>
      <w:r>
        <w:rPr>
          <w:rFonts w:eastAsia="Wingdings"/>
          <w:lang w:val="fr-CA"/>
        </w:rPr>
        <w:t>Signature</w:t>
      </w:r>
    </w:p>
    <w:p w:rsidR="000256EC" w:rsidRDefault="000256EC" w:rsidP="000256EC">
      <w:pPr>
        <w:suppressAutoHyphens w:val="0"/>
        <w:jc w:val="center"/>
        <w:rPr>
          <w:rFonts w:eastAsia="Wingdings"/>
          <w:lang w:val="fr-CA"/>
        </w:rPr>
      </w:pPr>
    </w:p>
    <w:p w:rsidR="000256EC" w:rsidRDefault="000256EC" w:rsidP="000256EC">
      <w:pPr>
        <w:suppressAutoHyphens w:val="0"/>
        <w:jc w:val="center"/>
        <w:rPr>
          <w:rFonts w:eastAsia="Wingdings"/>
          <w:lang w:val="fr-CA"/>
        </w:rPr>
      </w:pPr>
    </w:p>
    <w:p w:rsidR="000256EC" w:rsidRDefault="000256EC" w:rsidP="000256EC">
      <w:pPr>
        <w:ind w:left="0"/>
        <w:jc w:val="left"/>
      </w:pPr>
      <w:r>
        <w:rPr>
          <w:rFonts w:eastAsia="Wingdings"/>
          <w:szCs w:val="22"/>
        </w:rPr>
        <w:t>Cachet de l’entreprise</w:t>
      </w: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6237"/>
        <w:jc w:val="left"/>
      </w:pPr>
      <w:r>
        <w:rPr>
          <w:rFonts w:eastAsia="Wingdings"/>
          <w:b/>
          <w:i/>
          <w:sz w:val="16"/>
          <w:szCs w:val="16"/>
          <w:u w:val="single"/>
        </w:rPr>
        <w:t>Bénéficiaire du présent marché</w:t>
      </w:r>
      <w:r>
        <w:rPr>
          <w:rFonts w:eastAsia="Wingdings"/>
          <w:b/>
          <w:i/>
          <w:sz w:val="16"/>
          <w:szCs w:val="16"/>
        </w:rPr>
        <w:t> :</w:t>
      </w:r>
    </w:p>
    <w:p w:rsidR="000256EC" w:rsidRDefault="000256EC" w:rsidP="000256EC">
      <w:pPr>
        <w:ind w:left="6237"/>
        <w:jc w:val="left"/>
      </w:pPr>
      <w:r>
        <w:rPr>
          <w:rFonts w:eastAsia="Wingdings"/>
          <w:i/>
          <w:sz w:val="16"/>
          <w:szCs w:val="16"/>
        </w:rPr>
        <w:t>Lycée Alfred Kastler</w:t>
      </w:r>
    </w:p>
    <w:p w:rsidR="000256EC" w:rsidRDefault="000256EC" w:rsidP="000256EC">
      <w:pPr>
        <w:ind w:left="6237"/>
        <w:jc w:val="left"/>
      </w:pPr>
      <w:r>
        <w:rPr>
          <w:rFonts w:eastAsia="Wingdings"/>
          <w:i/>
          <w:sz w:val="16"/>
          <w:szCs w:val="16"/>
        </w:rPr>
        <w:t>14 avenue de l’Université</w:t>
      </w:r>
    </w:p>
    <w:p w:rsidR="000256EC" w:rsidRDefault="000256EC" w:rsidP="000256EC">
      <w:pPr>
        <w:ind w:left="6237"/>
        <w:jc w:val="left"/>
      </w:pPr>
      <w:r>
        <w:rPr>
          <w:rFonts w:eastAsia="Wingdings"/>
          <w:i/>
          <w:sz w:val="16"/>
          <w:szCs w:val="16"/>
        </w:rPr>
        <w:t>BP 73 33402 TALENCE CEDEX</w:t>
      </w:r>
    </w:p>
    <w:p w:rsidR="000256EC" w:rsidRDefault="000256EC" w:rsidP="000256EC">
      <w:pPr>
        <w:ind w:left="0"/>
        <w:jc w:val="left"/>
        <w:rPr>
          <w:rFonts w:eastAsia="Wingdings"/>
          <w:i/>
          <w:sz w:val="16"/>
          <w:szCs w:val="22"/>
        </w:rPr>
      </w:pPr>
    </w:p>
    <w:p w:rsidR="000256EC" w:rsidRDefault="000256EC" w:rsidP="000256EC">
      <w:pPr>
        <w:ind w:left="0"/>
        <w:jc w:val="left"/>
        <w:rPr>
          <w:rFonts w:eastAsia="Wingdings"/>
          <w:i/>
          <w:sz w:val="16"/>
          <w:szCs w:val="22"/>
        </w:rPr>
      </w:pPr>
    </w:p>
    <w:p w:rsidR="000256EC" w:rsidRDefault="000256EC" w:rsidP="000256EC">
      <w:pPr>
        <w:pBdr>
          <w:top w:val="single" w:sz="4" w:space="1" w:color="000000"/>
          <w:left w:val="single" w:sz="4" w:space="4" w:color="000000"/>
          <w:bottom w:val="single" w:sz="4" w:space="1" w:color="000000"/>
          <w:right w:val="single" w:sz="4" w:space="4" w:color="000000"/>
        </w:pBdr>
        <w:ind w:left="0"/>
        <w:jc w:val="center"/>
        <w:rPr>
          <w:rFonts w:eastAsia="Wingdings"/>
          <w:b/>
          <w:i/>
          <w:sz w:val="16"/>
          <w:szCs w:val="22"/>
        </w:rPr>
      </w:pPr>
    </w:p>
    <w:p w:rsidR="000256EC" w:rsidRDefault="000256EC" w:rsidP="000256EC">
      <w:pPr>
        <w:pBdr>
          <w:top w:val="single" w:sz="4" w:space="1" w:color="000000"/>
          <w:left w:val="single" w:sz="4" w:space="4" w:color="000000"/>
          <w:bottom w:val="single" w:sz="4" w:space="1" w:color="000000"/>
          <w:right w:val="single" w:sz="4" w:space="4" w:color="000000"/>
        </w:pBdr>
        <w:ind w:left="0"/>
        <w:jc w:val="center"/>
      </w:pPr>
      <w:r>
        <w:rPr>
          <w:rFonts w:eastAsia="Wingdings"/>
          <w:b/>
          <w:szCs w:val="22"/>
        </w:rPr>
        <w:t xml:space="preserve">BORDEREAU DE PRIX </w:t>
      </w:r>
    </w:p>
    <w:p w:rsidR="000256EC" w:rsidRDefault="000256EC" w:rsidP="000256EC">
      <w:pPr>
        <w:pBdr>
          <w:top w:val="single" w:sz="4" w:space="1" w:color="000000"/>
          <w:left w:val="single" w:sz="4" w:space="4" w:color="000000"/>
          <w:bottom w:val="single" w:sz="4" w:space="1" w:color="000000"/>
          <w:right w:val="single" w:sz="4" w:space="4" w:color="000000"/>
        </w:pBdr>
        <w:ind w:left="0"/>
        <w:jc w:val="center"/>
      </w:pPr>
      <w:r>
        <w:rPr>
          <w:rFonts w:eastAsia="Wingdings"/>
          <w:b/>
          <w:szCs w:val="22"/>
        </w:rPr>
        <w:t>MARCHÉ DE MATÉRIELS PÉDAGOGIQUES POUR LE BTS SP</w:t>
      </w:r>
    </w:p>
    <w:p w:rsidR="000256EC" w:rsidRDefault="000256EC" w:rsidP="000256EC">
      <w:pPr>
        <w:pBdr>
          <w:top w:val="single" w:sz="4" w:space="1" w:color="000000"/>
          <w:left w:val="single" w:sz="4" w:space="4" w:color="000000"/>
          <w:bottom w:val="single" w:sz="4" w:space="1" w:color="000000"/>
          <w:right w:val="single" w:sz="4" w:space="4" w:color="000000"/>
        </w:pBdr>
        <w:ind w:left="0"/>
        <w:jc w:val="center"/>
        <w:rPr>
          <w:rFonts w:eastAsia="Wingdings"/>
          <w:b/>
          <w:szCs w:val="22"/>
        </w:rPr>
      </w:pPr>
    </w:p>
    <w:p w:rsidR="000256EC" w:rsidRDefault="000256EC" w:rsidP="000256EC">
      <w:pPr>
        <w:ind w:left="0"/>
        <w:jc w:val="left"/>
        <w:rPr>
          <w:rFonts w:eastAsia="Wingdings"/>
          <w:b/>
          <w:szCs w:val="22"/>
        </w:rPr>
      </w:pPr>
    </w:p>
    <w:p w:rsidR="000256EC" w:rsidRDefault="000256EC" w:rsidP="000256EC">
      <w:pPr>
        <w:ind w:left="0"/>
        <w:jc w:val="left"/>
        <w:rPr>
          <w:rFonts w:eastAsia="Wingdings"/>
          <w:b/>
          <w:szCs w:val="22"/>
        </w:rPr>
      </w:pPr>
    </w:p>
    <w:p w:rsidR="000256EC" w:rsidRDefault="000256EC" w:rsidP="000256EC">
      <w:pPr>
        <w:ind w:left="0"/>
        <w:jc w:val="left"/>
      </w:pPr>
      <w:r>
        <w:rPr>
          <w:rFonts w:eastAsia="Wingdings"/>
          <w:b/>
          <w:szCs w:val="22"/>
        </w:rPr>
        <w:t>RAISON SOCIALE :</w:t>
      </w:r>
    </w:p>
    <w:p w:rsidR="000256EC" w:rsidRDefault="000256EC" w:rsidP="000256EC">
      <w:pPr>
        <w:ind w:left="0"/>
        <w:jc w:val="left"/>
      </w:pPr>
      <w:r>
        <w:rPr>
          <w:rFonts w:eastAsia="Arial"/>
          <w:szCs w:val="22"/>
        </w:rPr>
        <w:t>………………………………………………………………………………………………………………</w:t>
      </w:r>
      <w:r>
        <w:rPr>
          <w:rFonts w:eastAsia="Wingdings"/>
          <w:szCs w:val="22"/>
        </w:rPr>
        <w:t>..……………………………………………………………………………………………………………………..</w:t>
      </w:r>
    </w:p>
    <w:p w:rsidR="000256EC" w:rsidRDefault="000256EC" w:rsidP="000256EC">
      <w:pPr>
        <w:ind w:left="0"/>
        <w:jc w:val="left"/>
        <w:rPr>
          <w:rFonts w:eastAsia="Wingdings"/>
          <w:szCs w:val="22"/>
        </w:rPr>
      </w:pPr>
    </w:p>
    <w:p w:rsidR="000256EC" w:rsidRDefault="000256EC" w:rsidP="000256EC">
      <w:pPr>
        <w:ind w:left="0"/>
        <w:jc w:val="left"/>
      </w:pPr>
      <w:r>
        <w:rPr>
          <w:rFonts w:eastAsia="Wingdings"/>
          <w:b/>
          <w:szCs w:val="22"/>
        </w:rPr>
        <w:t>ADRESSE :</w:t>
      </w:r>
    </w:p>
    <w:p w:rsidR="000256EC" w:rsidRDefault="000256EC" w:rsidP="000256EC">
      <w:pPr>
        <w:ind w:left="0"/>
        <w:jc w:val="left"/>
      </w:pPr>
      <w:r>
        <w:rPr>
          <w:rFonts w:eastAsia="Arial"/>
          <w:szCs w:val="22"/>
        </w:rPr>
        <w:t>……………………………………………………………………………………………………………</w:t>
      </w:r>
      <w:r>
        <w:rPr>
          <w:rFonts w:eastAsia="Wingdings"/>
          <w:szCs w:val="22"/>
        </w:rPr>
        <w:t>...…………………………………………………………………………………………………………………..</w:t>
      </w:r>
    </w:p>
    <w:p w:rsidR="000256EC" w:rsidRDefault="000256EC" w:rsidP="000256EC">
      <w:pPr>
        <w:ind w:left="0"/>
        <w:jc w:val="left"/>
        <w:rPr>
          <w:rFonts w:eastAsia="Wingdings"/>
          <w:szCs w:val="22"/>
        </w:rPr>
      </w:pPr>
    </w:p>
    <w:p w:rsidR="000256EC" w:rsidRDefault="000256EC" w:rsidP="000256EC">
      <w:pPr>
        <w:ind w:left="0"/>
        <w:jc w:val="left"/>
      </w:pPr>
      <w:r>
        <w:rPr>
          <w:rFonts w:eastAsia="Wingdings"/>
          <w:b/>
          <w:szCs w:val="22"/>
        </w:rPr>
        <w:t>N° SIRET :</w:t>
      </w:r>
    </w:p>
    <w:p w:rsidR="000256EC" w:rsidRDefault="000256EC" w:rsidP="000256EC">
      <w:pPr>
        <w:ind w:left="0"/>
        <w:jc w:val="left"/>
      </w:pPr>
      <w:r>
        <w:rPr>
          <w:rFonts w:eastAsia="Arial"/>
          <w:szCs w:val="22"/>
        </w:rPr>
        <w:t>…………………………………………………………………………………………………………………</w:t>
      </w:r>
      <w:r>
        <w:rPr>
          <w:rFonts w:eastAsia="Wingdings"/>
          <w:szCs w:val="22"/>
        </w:rPr>
        <w:t>..</w:t>
      </w:r>
    </w:p>
    <w:p w:rsidR="000256EC" w:rsidRDefault="000256EC" w:rsidP="000256EC">
      <w:pPr>
        <w:ind w:left="0"/>
        <w:jc w:val="left"/>
        <w:rPr>
          <w:rFonts w:eastAsia="Wingdings"/>
          <w:szCs w:val="22"/>
        </w:rPr>
      </w:pPr>
    </w:p>
    <w:p w:rsidR="000256EC" w:rsidRDefault="000256EC" w:rsidP="000256EC">
      <w:pPr>
        <w:ind w:left="0"/>
        <w:jc w:val="left"/>
      </w:pPr>
      <w:r>
        <w:rPr>
          <w:rFonts w:eastAsia="Wingdings"/>
          <w:b/>
          <w:szCs w:val="22"/>
        </w:rPr>
        <w:t>CODE APE :</w:t>
      </w:r>
    </w:p>
    <w:p w:rsidR="000256EC" w:rsidRDefault="000256EC" w:rsidP="000256EC">
      <w:pPr>
        <w:ind w:left="0"/>
        <w:jc w:val="left"/>
      </w:pPr>
      <w:r>
        <w:rPr>
          <w:rFonts w:eastAsia="Arial"/>
          <w:szCs w:val="22"/>
        </w:rPr>
        <w:t>…………………………………………………………………………………………………………………</w:t>
      </w:r>
      <w:r>
        <w:rPr>
          <w:rFonts w:eastAsia="Wingdings"/>
          <w:szCs w:val="22"/>
        </w:rPr>
        <w:t>..</w:t>
      </w: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numPr>
          <w:ilvl w:val="0"/>
          <w:numId w:val="2"/>
        </w:numPr>
        <w:jc w:val="left"/>
      </w:pPr>
      <w:r>
        <w:rPr>
          <w:rFonts w:eastAsia="Wingdings"/>
          <w:i/>
          <w:szCs w:val="22"/>
        </w:rPr>
        <w:t>Critères de prix (30 points par lot)</w:t>
      </w:r>
    </w:p>
    <w:p w:rsidR="000256EC" w:rsidRDefault="000256EC" w:rsidP="000256EC">
      <w:pPr>
        <w:ind w:left="0"/>
        <w:jc w:val="left"/>
        <w:rPr>
          <w:rFonts w:eastAsia="Wingdings"/>
          <w:i/>
          <w:szCs w:val="22"/>
        </w:rPr>
      </w:pPr>
    </w:p>
    <w:tbl>
      <w:tblPr>
        <w:tblW w:w="0" w:type="auto"/>
        <w:tblInd w:w="2010" w:type="dxa"/>
        <w:tblLayout w:type="fixed"/>
        <w:tblLook w:val="0000"/>
      </w:tblPr>
      <w:tblGrid>
        <w:gridCol w:w="1559"/>
        <w:gridCol w:w="1348"/>
        <w:gridCol w:w="1349"/>
        <w:gridCol w:w="1369"/>
      </w:tblGrid>
      <w:tr w:rsidR="000256EC" w:rsidTr="00C10543">
        <w:tc>
          <w:tcPr>
            <w:tcW w:w="1559" w:type="dxa"/>
            <w:tcBorders>
              <w:top w:val="single" w:sz="4" w:space="0" w:color="000000"/>
              <w:left w:val="single" w:sz="4" w:space="0" w:color="000000"/>
              <w:bottom w:val="single" w:sz="4" w:space="0" w:color="000000"/>
            </w:tcBorders>
            <w:shd w:val="clear" w:color="auto" w:fill="auto"/>
            <w:vAlign w:val="center"/>
          </w:tcPr>
          <w:p w:rsidR="000256EC" w:rsidRDefault="000256EC" w:rsidP="00C10543">
            <w:pPr>
              <w:autoSpaceDE w:val="0"/>
              <w:spacing w:after="120"/>
              <w:ind w:left="0"/>
              <w:jc w:val="center"/>
            </w:pPr>
            <w:r>
              <w:rPr>
                <w:rFonts w:eastAsia="Wingdings"/>
                <w:b/>
                <w:szCs w:val="22"/>
              </w:rPr>
              <w:t>Lots</w:t>
            </w:r>
          </w:p>
        </w:tc>
        <w:tc>
          <w:tcPr>
            <w:tcW w:w="1348" w:type="dxa"/>
            <w:tcBorders>
              <w:top w:val="single" w:sz="4" w:space="0" w:color="000000"/>
              <w:left w:val="single" w:sz="4" w:space="0" w:color="000000"/>
              <w:bottom w:val="single" w:sz="4" w:space="0" w:color="000000"/>
            </w:tcBorders>
            <w:shd w:val="clear" w:color="auto" w:fill="auto"/>
            <w:vAlign w:val="center"/>
          </w:tcPr>
          <w:p w:rsidR="000256EC" w:rsidRDefault="000256EC" w:rsidP="00C10543">
            <w:pPr>
              <w:autoSpaceDE w:val="0"/>
              <w:spacing w:after="120"/>
              <w:jc w:val="center"/>
            </w:pPr>
            <w:r>
              <w:rPr>
                <w:sz w:val="20"/>
                <w:szCs w:val="20"/>
              </w:rPr>
              <w:t>Prix HT</w:t>
            </w:r>
          </w:p>
        </w:tc>
        <w:tc>
          <w:tcPr>
            <w:tcW w:w="1349" w:type="dxa"/>
            <w:tcBorders>
              <w:top w:val="single" w:sz="4" w:space="0" w:color="000000"/>
              <w:left w:val="single" w:sz="4" w:space="0" w:color="000000"/>
              <w:bottom w:val="single" w:sz="4" w:space="0" w:color="000000"/>
            </w:tcBorders>
            <w:shd w:val="clear" w:color="auto" w:fill="auto"/>
            <w:vAlign w:val="center"/>
          </w:tcPr>
          <w:p w:rsidR="000256EC" w:rsidRDefault="000256EC" w:rsidP="00C10543">
            <w:pPr>
              <w:autoSpaceDE w:val="0"/>
              <w:spacing w:after="120"/>
              <w:jc w:val="center"/>
            </w:pPr>
            <w:r>
              <w:t>TVA</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6EC" w:rsidRDefault="000256EC" w:rsidP="00C10543">
            <w:pPr>
              <w:autoSpaceDE w:val="0"/>
              <w:spacing w:after="120"/>
              <w:jc w:val="center"/>
            </w:pPr>
            <w:r>
              <w:rPr>
                <w:sz w:val="20"/>
                <w:szCs w:val="20"/>
              </w:rPr>
              <w:t>Prix TTC</w:t>
            </w:r>
          </w:p>
        </w:tc>
      </w:tr>
      <w:tr w:rsidR="000256EC" w:rsidTr="00C10543">
        <w:tc>
          <w:tcPr>
            <w:tcW w:w="155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pacing w:after="120"/>
              <w:ind w:left="0"/>
              <w:jc w:val="left"/>
            </w:pPr>
            <w:r>
              <w:rPr>
                <w:rFonts w:eastAsia="Wingdings"/>
                <w:szCs w:val="22"/>
              </w:rPr>
              <w:t xml:space="preserve">Lot N°1 </w:t>
            </w:r>
          </w:p>
        </w:tc>
        <w:tc>
          <w:tcPr>
            <w:tcW w:w="1348"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4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r>
      <w:tr w:rsidR="000256EC" w:rsidTr="00C10543">
        <w:tc>
          <w:tcPr>
            <w:tcW w:w="155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pacing w:after="120"/>
              <w:ind w:left="0"/>
              <w:jc w:val="left"/>
            </w:pPr>
            <w:r>
              <w:rPr>
                <w:rFonts w:eastAsia="Wingdings"/>
                <w:szCs w:val="22"/>
              </w:rPr>
              <w:t xml:space="preserve">Lot N°2 </w:t>
            </w:r>
          </w:p>
        </w:tc>
        <w:tc>
          <w:tcPr>
            <w:tcW w:w="1348"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49" w:type="dxa"/>
            <w:tcBorders>
              <w:top w:val="single" w:sz="4" w:space="0" w:color="000000"/>
              <w:left w:val="single" w:sz="4" w:space="0" w:color="000000"/>
              <w:bottom w:val="single" w:sz="4" w:space="0" w:color="000000"/>
            </w:tcBorders>
            <w:shd w:val="clear" w:color="auto" w:fill="auto"/>
            <w:vAlign w:val="center"/>
          </w:tcPr>
          <w:p w:rsidR="000256EC" w:rsidRDefault="000256EC" w:rsidP="00C10543">
            <w:pPr>
              <w:autoSpaceDE w:val="0"/>
              <w:snapToGrid w:val="0"/>
              <w:spacing w:after="120"/>
              <w:jc w:val="center"/>
              <w:rPr>
                <w:rFonts w:eastAsia="Wingdings"/>
                <w:szCs w:val="22"/>
                <w:highlight w:val="lightGray"/>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6EC" w:rsidRDefault="000256EC" w:rsidP="00C10543">
            <w:pPr>
              <w:autoSpaceDE w:val="0"/>
              <w:snapToGrid w:val="0"/>
              <w:spacing w:after="120"/>
              <w:jc w:val="center"/>
              <w:rPr>
                <w:rFonts w:eastAsia="Wingdings"/>
                <w:szCs w:val="22"/>
                <w:highlight w:val="lightGray"/>
              </w:rPr>
            </w:pPr>
          </w:p>
        </w:tc>
      </w:tr>
      <w:tr w:rsidR="000256EC" w:rsidTr="00C10543">
        <w:tc>
          <w:tcPr>
            <w:tcW w:w="155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pacing w:after="120"/>
              <w:ind w:left="0"/>
              <w:jc w:val="left"/>
            </w:pPr>
            <w:r>
              <w:rPr>
                <w:rFonts w:eastAsia="Wingdings"/>
                <w:szCs w:val="22"/>
              </w:rPr>
              <w:t xml:space="preserve">Lot N°3 </w:t>
            </w:r>
          </w:p>
        </w:tc>
        <w:tc>
          <w:tcPr>
            <w:tcW w:w="1348"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4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r>
      <w:tr w:rsidR="000256EC" w:rsidTr="00C10543">
        <w:tc>
          <w:tcPr>
            <w:tcW w:w="1559" w:type="dxa"/>
            <w:tcBorders>
              <w:left w:val="single" w:sz="4" w:space="0" w:color="000000"/>
              <w:bottom w:val="single" w:sz="4" w:space="0" w:color="000000"/>
            </w:tcBorders>
            <w:shd w:val="clear" w:color="auto" w:fill="auto"/>
          </w:tcPr>
          <w:p w:rsidR="000256EC" w:rsidRDefault="000256EC" w:rsidP="00C10543">
            <w:pPr>
              <w:autoSpaceDE w:val="0"/>
              <w:spacing w:after="120"/>
              <w:ind w:left="0"/>
              <w:jc w:val="left"/>
            </w:pPr>
            <w:r>
              <w:rPr>
                <w:rFonts w:eastAsia="Wingdings"/>
                <w:szCs w:val="22"/>
              </w:rPr>
              <w:t xml:space="preserve">Lot N°4 </w:t>
            </w:r>
          </w:p>
        </w:tc>
        <w:tc>
          <w:tcPr>
            <w:tcW w:w="1348" w:type="dxa"/>
            <w:tcBorders>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49" w:type="dxa"/>
            <w:tcBorders>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69" w:type="dxa"/>
            <w:tcBorders>
              <w:left w:val="single" w:sz="4" w:space="0" w:color="000000"/>
              <w:bottom w:val="single" w:sz="4" w:space="0" w:color="000000"/>
              <w:right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r>
      <w:tr w:rsidR="000256EC" w:rsidTr="00C10543">
        <w:tc>
          <w:tcPr>
            <w:tcW w:w="155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ind w:left="0"/>
              <w:jc w:val="left"/>
            </w:pPr>
            <w:r>
              <w:rPr>
                <w:rFonts w:eastAsia="Wingdings"/>
                <w:szCs w:val="22"/>
              </w:rPr>
              <w:t xml:space="preserve">Lot N°5 </w:t>
            </w:r>
          </w:p>
        </w:tc>
        <w:tc>
          <w:tcPr>
            <w:tcW w:w="1348"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4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r>
      <w:tr w:rsidR="000256EC" w:rsidTr="00C10543">
        <w:tc>
          <w:tcPr>
            <w:tcW w:w="155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ind w:left="0"/>
              <w:jc w:val="left"/>
              <w:rPr>
                <w:rFonts w:eastAsia="Wingdings"/>
                <w:szCs w:val="22"/>
              </w:rPr>
            </w:pPr>
            <w:r>
              <w:rPr>
                <w:rFonts w:eastAsia="Wingdings"/>
                <w:szCs w:val="22"/>
              </w:rPr>
              <w:t>Lot N°6</w:t>
            </w:r>
          </w:p>
        </w:tc>
        <w:tc>
          <w:tcPr>
            <w:tcW w:w="1348"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49" w:type="dxa"/>
            <w:tcBorders>
              <w:top w:val="single" w:sz="4" w:space="0" w:color="000000"/>
              <w:left w:val="single" w:sz="4" w:space="0" w:color="000000"/>
              <w:bottom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256EC" w:rsidRDefault="000256EC" w:rsidP="00C10543">
            <w:pPr>
              <w:autoSpaceDE w:val="0"/>
              <w:snapToGrid w:val="0"/>
              <w:spacing w:after="120"/>
              <w:jc w:val="center"/>
              <w:rPr>
                <w:rFonts w:eastAsia="Wingdings"/>
                <w:szCs w:val="22"/>
              </w:rPr>
            </w:pPr>
          </w:p>
        </w:tc>
      </w:tr>
    </w:tbl>
    <w:p w:rsidR="000256EC" w:rsidRDefault="000256EC" w:rsidP="000256EC">
      <w:pPr>
        <w:ind w:left="0"/>
        <w:jc w:val="left"/>
        <w:rPr>
          <w:rFonts w:eastAsia="Wingdings"/>
          <w:szCs w:val="22"/>
        </w:rPr>
      </w:pPr>
    </w:p>
    <w:p w:rsidR="000256EC" w:rsidRDefault="000256EC" w:rsidP="000256EC">
      <w:pPr>
        <w:numPr>
          <w:ilvl w:val="0"/>
          <w:numId w:val="2"/>
        </w:numPr>
        <w:jc w:val="left"/>
      </w:pPr>
      <w:r>
        <w:rPr>
          <w:rFonts w:eastAsia="Wingdings"/>
          <w:i/>
          <w:szCs w:val="22"/>
        </w:rPr>
        <w:t>Caractéristiques techniques (70 points par lot) :</w:t>
      </w:r>
    </w:p>
    <w:p w:rsidR="000256EC" w:rsidRDefault="000256EC" w:rsidP="000256EC">
      <w:pPr>
        <w:pStyle w:val="Mar-CorpsdeTexte"/>
      </w:pPr>
      <w:r>
        <w:t>Rappel : l’offre du candidat sera également évaluée par les caractéristiques techniques et en fonction du barème défini.</w:t>
      </w:r>
    </w:p>
    <w:p w:rsidR="000256EC" w:rsidRDefault="000256EC" w:rsidP="000256EC">
      <w:pPr>
        <w:ind w:left="0"/>
        <w:jc w:val="left"/>
        <w:rPr>
          <w:rFonts w:eastAsia="Wingdings"/>
          <w:szCs w:val="22"/>
        </w:rPr>
      </w:pPr>
    </w:p>
    <w:p w:rsidR="000256EC" w:rsidRDefault="000256EC" w:rsidP="000256EC">
      <w:pPr>
        <w:pageBreakBefore/>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center"/>
      </w:pPr>
      <w:r>
        <w:rPr>
          <w:rFonts w:eastAsia="Wingdings"/>
          <w:b/>
          <w:szCs w:val="22"/>
        </w:rPr>
        <w:t>Nom, fonction, signature et cachet de la personne habilitée à engager la société.</w:t>
      </w:r>
    </w:p>
    <w:p w:rsidR="000256EC" w:rsidRDefault="000256EC" w:rsidP="000256EC">
      <w:pPr>
        <w:ind w:left="0"/>
        <w:jc w:val="left"/>
        <w:rPr>
          <w:rFonts w:eastAsia="Wingdings"/>
          <w:b/>
          <w:szCs w:val="22"/>
        </w:rPr>
      </w:pPr>
    </w:p>
    <w:p w:rsidR="000256EC" w:rsidRDefault="000256EC" w:rsidP="000256EC">
      <w:pPr>
        <w:ind w:left="0"/>
        <w:jc w:val="left"/>
        <w:rPr>
          <w:rFonts w:eastAsia="Wingdings"/>
          <w:b/>
          <w:szCs w:val="22"/>
        </w:rPr>
      </w:pPr>
    </w:p>
    <w:p w:rsidR="000256EC" w:rsidRDefault="000256EC" w:rsidP="000256EC">
      <w:pPr>
        <w:ind w:left="0"/>
        <w:jc w:val="left"/>
        <w:rPr>
          <w:rFonts w:eastAsia="Wingdings"/>
          <w:b/>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rPr>
          <w:rFonts w:eastAsia="Wingdings"/>
          <w:szCs w:val="22"/>
        </w:rPr>
      </w:pPr>
    </w:p>
    <w:p w:rsidR="000256EC" w:rsidRDefault="000256EC" w:rsidP="000256EC">
      <w:pPr>
        <w:ind w:left="0"/>
        <w:jc w:val="left"/>
      </w:pPr>
      <w:r>
        <w:rPr>
          <w:rFonts w:eastAsia="Wingdings"/>
          <w:szCs w:val="22"/>
        </w:rPr>
        <w:t>Références bancaires joindre un IBAN</w:t>
      </w:r>
    </w:p>
    <w:p w:rsidR="00FC071E" w:rsidRDefault="000256EC" w:rsidP="000256EC">
      <w:r>
        <w:rPr>
          <w:rFonts w:eastAsia="Arial"/>
          <w:szCs w:val="22"/>
        </w:rPr>
        <w:t>……………………………………………………………………………………………………………………………………………………………………………………………………………………………………………………………………………………………………………………………………………………………………………………………………………………………………………………………………………………………………………………………………………………………………………………………………………………………………………………………………………………………………………………………………………………………………………………………………………………</w:t>
      </w:r>
    </w:p>
    <w:sectPr w:rsidR="00FC071E" w:rsidSect="00FC07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rialMT-Identity-H">
    <w:altName w:val="Arial"/>
    <w:charset w:val="00"/>
    <w:family w:val="swiss"/>
    <w:pitch w:val="variable"/>
    <w:sig w:usb0="00000000" w:usb1="00000000" w:usb2="00000000" w:usb3="00000000" w:csb0="00000000" w:csb1="00000000"/>
  </w:font>
  <w:font w:name="Calibri-Identity-H">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pStyle w:val="Mar-Liste00"/>
      <w:lvlText w:val=""/>
      <w:lvlJc w:val="left"/>
      <w:pPr>
        <w:tabs>
          <w:tab w:val="num" w:pos="0"/>
        </w:tabs>
        <w:ind w:left="0" w:firstLine="0"/>
      </w:pPr>
      <w:rPr>
        <w:rFonts w:ascii="Wingdings" w:hAnsi="Wingdings" w:cs="OpenSymbol"/>
      </w:rPr>
    </w:lvl>
    <w:lvl w:ilvl="1">
      <w:start w:val="1"/>
      <w:numFmt w:val="bullet"/>
      <w:lvlText w:val=""/>
      <w:lvlJc w:val="left"/>
      <w:pPr>
        <w:tabs>
          <w:tab w:val="num" w:pos="0"/>
        </w:tabs>
        <w:ind w:left="0" w:firstLine="0"/>
      </w:pPr>
      <w:rPr>
        <w:rFonts w:ascii="Wingdings" w:hAnsi="Wingdings" w:cs="OpenSymbol"/>
      </w:rPr>
    </w:lvl>
    <w:lvl w:ilvl="2">
      <w:start w:val="1"/>
      <w:numFmt w:val="bullet"/>
      <w:lvlText w:val=""/>
      <w:lvlJc w:val="left"/>
      <w:pPr>
        <w:tabs>
          <w:tab w:val="num" w:pos="0"/>
        </w:tabs>
        <w:ind w:left="0" w:firstLine="0"/>
      </w:pPr>
      <w:rPr>
        <w:rFonts w:ascii="Wingdings" w:hAnsi="Wingdings" w:cs="OpenSymbol"/>
      </w:rPr>
    </w:lvl>
    <w:lvl w:ilvl="3">
      <w:start w:val="1"/>
      <w:numFmt w:val="bullet"/>
      <w:lvlText w:val=""/>
      <w:lvlJc w:val="left"/>
      <w:pPr>
        <w:tabs>
          <w:tab w:val="num" w:pos="0"/>
        </w:tabs>
        <w:ind w:left="0" w:firstLine="0"/>
      </w:pPr>
      <w:rPr>
        <w:rFonts w:ascii="Wingdings" w:hAnsi="Wingdings" w:cs="OpenSymbol"/>
      </w:rPr>
    </w:lvl>
    <w:lvl w:ilvl="4">
      <w:start w:val="1"/>
      <w:numFmt w:val="bullet"/>
      <w:lvlText w:val=""/>
      <w:lvlJc w:val="left"/>
      <w:pPr>
        <w:tabs>
          <w:tab w:val="num" w:pos="0"/>
        </w:tabs>
        <w:ind w:left="0" w:firstLine="0"/>
      </w:pPr>
      <w:rPr>
        <w:rFonts w:ascii="Wingdings" w:hAnsi="Wingdings" w:cs="OpenSymbol"/>
      </w:rPr>
    </w:lvl>
    <w:lvl w:ilvl="5">
      <w:start w:val="1"/>
      <w:numFmt w:val="bullet"/>
      <w:lvlText w:val=""/>
      <w:lvlJc w:val="left"/>
      <w:pPr>
        <w:tabs>
          <w:tab w:val="num" w:pos="0"/>
        </w:tabs>
        <w:ind w:left="0" w:firstLine="0"/>
      </w:pPr>
      <w:rPr>
        <w:rFonts w:ascii="Wingdings" w:hAnsi="Wingdings" w:cs="OpenSymbol"/>
      </w:rPr>
    </w:lvl>
    <w:lvl w:ilvl="6">
      <w:start w:val="1"/>
      <w:numFmt w:val="bullet"/>
      <w:lvlText w:val=""/>
      <w:lvlJc w:val="left"/>
      <w:pPr>
        <w:tabs>
          <w:tab w:val="num" w:pos="0"/>
        </w:tabs>
        <w:ind w:left="0" w:firstLine="0"/>
      </w:pPr>
      <w:rPr>
        <w:rFonts w:ascii="Wingdings" w:hAnsi="Wingdings" w:cs="OpenSymbol"/>
      </w:rPr>
    </w:lvl>
    <w:lvl w:ilvl="7">
      <w:start w:val="1"/>
      <w:numFmt w:val="bullet"/>
      <w:lvlText w:val=""/>
      <w:lvlJc w:val="left"/>
      <w:pPr>
        <w:tabs>
          <w:tab w:val="num" w:pos="0"/>
        </w:tabs>
        <w:ind w:left="0" w:firstLine="0"/>
      </w:pPr>
      <w:rPr>
        <w:rFonts w:ascii="Wingdings" w:hAnsi="Wingdings" w:cs="OpenSymbol"/>
      </w:rPr>
    </w:lvl>
    <w:lvl w:ilvl="8">
      <w:start w:val="1"/>
      <w:numFmt w:val="bullet"/>
      <w:lvlText w:val=""/>
      <w:lvlJc w:val="left"/>
      <w:pPr>
        <w:tabs>
          <w:tab w:val="num" w:pos="0"/>
        </w:tabs>
        <w:ind w:left="0" w:firstLine="0"/>
      </w:pPr>
      <w:rPr>
        <w:rFonts w:ascii="Wingdings" w:hAnsi="Wingdings" w:cs="OpenSymbol"/>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eastAsia="Wingdings" w:cs="Arial"/>
        <w:i/>
        <w:szCs w:val="22"/>
      </w:rPr>
    </w:lvl>
  </w:abstractNum>
  <w:abstractNum w:abstractNumId="2">
    <w:nsid w:val="0000000F"/>
    <w:multiLevelType w:val="multilevel"/>
    <w:tmpl w:val="0000000F"/>
    <w:lvl w:ilvl="0">
      <w:start w:val="1"/>
      <w:numFmt w:val="decimal"/>
      <w:lvlText w:val="ARTICLE %1 -"/>
      <w:lvlJc w:val="left"/>
      <w:pPr>
        <w:tabs>
          <w:tab w:val="num" w:pos="0"/>
        </w:tabs>
        <w:ind w:left="0" w:firstLine="0"/>
      </w:pPr>
      <w:rPr>
        <w:szCs w:val="22"/>
      </w:rPr>
    </w:lvl>
    <w:lvl w:ilvl="1">
      <w:start w:val="1"/>
      <w:numFmt w:val="decimal"/>
      <w:lvlText w:val="%1.%2- "/>
      <w:lvlJc w:val="left"/>
      <w:pPr>
        <w:tabs>
          <w:tab w:val="num" w:pos="0"/>
        </w:tabs>
        <w:ind w:left="0" w:firstLine="0"/>
      </w:pPr>
    </w:lvl>
    <w:lvl w:ilvl="2">
      <w:start w:val="1"/>
      <w:numFmt w:val="upperLetter"/>
      <w:lvlText w:val="%3 - "/>
      <w:lvlJc w:val="left"/>
      <w:pPr>
        <w:tabs>
          <w:tab w:val="num" w:pos="0"/>
        </w:tabs>
        <w:ind w:left="0" w:firstLine="0"/>
      </w:pPr>
    </w:lvl>
    <w:lvl w:ilvl="3">
      <w:start w:val="1"/>
      <w:numFmt w:val="decimal"/>
      <w:lvlText w:val="%4- "/>
      <w:lvlJc w:val="left"/>
      <w:pPr>
        <w:tabs>
          <w:tab w:val="num" w:pos="0"/>
        </w:tabs>
        <w:ind w:left="0" w:firstLine="0"/>
      </w:pPr>
    </w:lvl>
    <w:lvl w:ilvl="4">
      <w:start w:val="1"/>
      <w:numFmt w:val="decimal"/>
      <w:lvlText w:val="%5- "/>
      <w:lvlJc w:val="left"/>
      <w:pPr>
        <w:tabs>
          <w:tab w:val="num" w:pos="0"/>
        </w:tabs>
        <w:ind w:left="0" w:firstLine="0"/>
      </w:pPr>
    </w:lvl>
    <w:lvl w:ilvl="5">
      <w:start w:val="1"/>
      <w:numFmt w:val="decimal"/>
      <w:lvlText w:val="%6- "/>
      <w:lvlJc w:val="left"/>
      <w:pPr>
        <w:tabs>
          <w:tab w:val="num" w:pos="0"/>
        </w:tabs>
        <w:ind w:left="0" w:firstLine="0"/>
      </w:pPr>
    </w:lvl>
    <w:lvl w:ilvl="6">
      <w:start w:val="1"/>
      <w:numFmt w:val="decimal"/>
      <w:lvlText w:val="%7- "/>
      <w:lvlJc w:val="left"/>
      <w:pPr>
        <w:tabs>
          <w:tab w:val="num" w:pos="0"/>
        </w:tabs>
        <w:ind w:left="0" w:firstLine="0"/>
      </w:pPr>
    </w:lvl>
    <w:lvl w:ilvl="7">
      <w:start w:val="1"/>
      <w:numFmt w:val="decimal"/>
      <w:lvlText w:val="%8- "/>
      <w:lvlJc w:val="left"/>
      <w:pPr>
        <w:tabs>
          <w:tab w:val="num" w:pos="0"/>
        </w:tabs>
        <w:ind w:left="0" w:firstLine="0"/>
      </w:pPr>
    </w:lvl>
    <w:lvl w:ilvl="8">
      <w:start w:val="1"/>
      <w:numFmt w:val="decimal"/>
      <w:lvlText w:val="%9- "/>
      <w:lvlJc w:val="left"/>
      <w:pPr>
        <w:tabs>
          <w:tab w:val="num" w:pos="0"/>
        </w:tabs>
        <w:ind w:left="0" w:firstLine="0"/>
      </w:pPr>
    </w:lvl>
  </w:abstractNum>
  <w:abstractNum w:abstractNumId="3">
    <w:nsid w:val="06C15826"/>
    <w:multiLevelType w:val="hybridMultilevel"/>
    <w:tmpl w:val="338E14D6"/>
    <w:lvl w:ilvl="0" w:tplc="A5D67D90">
      <w:start w:val="1"/>
      <w:numFmt w:val="bullet"/>
      <w:pStyle w:val="puceN2"/>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C184F91"/>
    <w:multiLevelType w:val="hybridMultilevel"/>
    <w:tmpl w:val="AA5064B8"/>
    <w:lvl w:ilvl="0" w:tplc="40B85184">
      <w:start w:val="1"/>
      <w:numFmt w:val="bullet"/>
      <w:pStyle w:val="puceN1"/>
      <w:lvlText w:val=""/>
      <w:lvlJc w:val="left"/>
      <w:pPr>
        <w:ind w:left="277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0256EC"/>
    <w:rsid w:val="000256EC"/>
    <w:rsid w:val="000D3D1E"/>
    <w:rsid w:val="00377F9D"/>
    <w:rsid w:val="007F234E"/>
    <w:rsid w:val="00E50351"/>
    <w:rsid w:val="00FC07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EC"/>
    <w:pPr>
      <w:suppressAutoHyphens/>
      <w:spacing w:after="0" w:line="280" w:lineRule="exact"/>
      <w:ind w:left="284"/>
      <w:jc w:val="both"/>
    </w:pPr>
    <w:rPr>
      <w:rFonts w:ascii="Arial" w:eastAsia="Times New Roman" w:hAnsi="Arial" w:cs="Arial"/>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pertoire">
    <w:name w:val="Répertoire"/>
    <w:basedOn w:val="Normal"/>
    <w:rsid w:val="000256EC"/>
    <w:pPr>
      <w:suppressLineNumbers/>
    </w:pPr>
    <w:rPr>
      <w:rFonts w:cs="Tahoma"/>
    </w:rPr>
  </w:style>
  <w:style w:type="paragraph" w:customStyle="1" w:styleId="Mar-CorpsdeTexte">
    <w:name w:val="Mar-Corps de Texte"/>
    <w:basedOn w:val="Normal"/>
    <w:rsid w:val="000256EC"/>
    <w:pPr>
      <w:widowControl w:val="0"/>
      <w:spacing w:after="113" w:line="240" w:lineRule="auto"/>
      <w:ind w:left="0" w:right="283" w:firstLine="283"/>
    </w:pPr>
    <w:rPr>
      <w:rFonts w:eastAsia="Lucida Sans Unicode" w:cs="Trebuchet MS"/>
      <w:kern w:val="1"/>
    </w:rPr>
  </w:style>
  <w:style w:type="paragraph" w:customStyle="1" w:styleId="Mar-02">
    <w:name w:val="Mar-02"/>
    <w:next w:val="Mar-CorpsdeTexte"/>
    <w:rsid w:val="000256EC"/>
    <w:pPr>
      <w:widowControl w:val="0"/>
      <w:suppressAutoHyphens/>
      <w:spacing w:before="113" w:after="113" w:line="240" w:lineRule="auto"/>
      <w:jc w:val="both"/>
    </w:pPr>
    <w:rPr>
      <w:rFonts w:ascii="Arial" w:eastAsia="Lucida Sans Unicode" w:hAnsi="Arial" w:cs="Trebuchet MS"/>
      <w:b/>
      <w:kern w:val="1"/>
      <w:sz w:val="24"/>
      <w:szCs w:val="24"/>
      <w:lang w:eastAsia="zh-CN"/>
    </w:rPr>
  </w:style>
  <w:style w:type="paragraph" w:customStyle="1" w:styleId="Mar-Liste01">
    <w:name w:val="Mar-Liste01"/>
    <w:basedOn w:val="Normal"/>
    <w:rsid w:val="000256EC"/>
    <w:pPr>
      <w:widowControl w:val="0"/>
      <w:tabs>
        <w:tab w:val="num" w:pos="709"/>
      </w:tabs>
      <w:spacing w:after="113" w:line="240" w:lineRule="auto"/>
      <w:ind w:left="170" w:firstLine="113"/>
    </w:pPr>
    <w:rPr>
      <w:rFonts w:eastAsia="Lucida Sans Unicode" w:cs="Trebuchet MS"/>
      <w:kern w:val="1"/>
    </w:rPr>
  </w:style>
  <w:style w:type="paragraph" w:customStyle="1" w:styleId="Textbodyuser">
    <w:name w:val="Text body (user)"/>
    <w:basedOn w:val="Normal"/>
    <w:rsid w:val="000256EC"/>
    <w:pPr>
      <w:widowControl w:val="0"/>
      <w:spacing w:after="120" w:line="240" w:lineRule="auto"/>
      <w:ind w:left="0"/>
      <w:jc w:val="left"/>
    </w:pPr>
    <w:rPr>
      <w:rFonts w:ascii="Times New Roman" w:eastAsia="Lucida Sans Unicode" w:hAnsi="Times New Roman" w:cs="Tahoma"/>
      <w:kern w:val="1"/>
      <w:sz w:val="24"/>
    </w:rPr>
  </w:style>
  <w:style w:type="paragraph" w:customStyle="1" w:styleId="Mar-Article">
    <w:name w:val="Mar-Article"/>
    <w:basedOn w:val="Normal"/>
    <w:next w:val="Mar-02"/>
    <w:rsid w:val="000256EC"/>
    <w:pPr>
      <w:widowControl w:val="0"/>
      <w:tabs>
        <w:tab w:val="num" w:pos="0"/>
      </w:tabs>
      <w:spacing w:before="283" w:after="113" w:line="240" w:lineRule="auto"/>
      <w:ind w:left="0"/>
      <w:jc w:val="left"/>
    </w:pPr>
    <w:rPr>
      <w:rFonts w:eastAsia="Lucida Sans Unicode" w:cs="Trebuchet MS"/>
      <w:b/>
      <w:color w:val="000000"/>
      <w:kern w:val="1"/>
      <w:sz w:val="26"/>
    </w:rPr>
  </w:style>
  <w:style w:type="paragraph" w:customStyle="1" w:styleId="Mar-Liste00">
    <w:name w:val="Mar-Liste00"/>
    <w:basedOn w:val="Normal"/>
    <w:next w:val="Mar-Liste01"/>
    <w:rsid w:val="000256EC"/>
    <w:pPr>
      <w:widowControl w:val="0"/>
      <w:numPr>
        <w:numId w:val="1"/>
      </w:numPr>
      <w:spacing w:after="57" w:line="240" w:lineRule="auto"/>
      <w:jc w:val="left"/>
    </w:pPr>
    <w:rPr>
      <w:rFonts w:eastAsia="Lucida Sans Unicode" w:cs="Trebuchet MS"/>
      <w:b/>
      <w:kern w:val="1"/>
    </w:rPr>
  </w:style>
  <w:style w:type="paragraph" w:customStyle="1" w:styleId="Mar-Clauses">
    <w:name w:val="Mar-Clauses"/>
    <w:basedOn w:val="Mar-CorpsdeTexte"/>
    <w:rsid w:val="000256EC"/>
    <w:pPr>
      <w:pBdr>
        <w:top w:val="single" w:sz="1" w:space="2" w:color="000000"/>
        <w:left w:val="single" w:sz="1" w:space="2" w:color="000000"/>
        <w:bottom w:val="single" w:sz="1" w:space="2" w:color="000000"/>
        <w:right w:val="single" w:sz="1" w:space="2" w:color="000000"/>
      </w:pBdr>
      <w:spacing w:after="567"/>
      <w:ind w:left="567" w:right="567" w:firstLine="0"/>
      <w:jc w:val="center"/>
    </w:pPr>
    <w:rPr>
      <w:b/>
      <w:sz w:val="36"/>
    </w:rPr>
  </w:style>
  <w:style w:type="paragraph" w:customStyle="1" w:styleId="puceN1">
    <w:name w:val="puce N1"/>
    <w:basedOn w:val="Normal"/>
    <w:link w:val="puceN1Car"/>
    <w:qFormat/>
    <w:rsid w:val="000256EC"/>
    <w:pPr>
      <w:numPr>
        <w:numId w:val="4"/>
      </w:numPr>
      <w:spacing w:before="120"/>
      <w:ind w:left="284"/>
      <w:jc w:val="left"/>
    </w:pPr>
    <w:rPr>
      <w:color w:val="000000"/>
      <w:szCs w:val="22"/>
      <w:lang w:eastAsia="fr-FR"/>
    </w:rPr>
  </w:style>
  <w:style w:type="paragraph" w:customStyle="1" w:styleId="puceN2">
    <w:name w:val="puce N2"/>
    <w:basedOn w:val="Normal"/>
    <w:link w:val="puceN2Car"/>
    <w:qFormat/>
    <w:rsid w:val="000256EC"/>
    <w:pPr>
      <w:numPr>
        <w:numId w:val="5"/>
      </w:numPr>
      <w:jc w:val="left"/>
    </w:pPr>
    <w:rPr>
      <w:color w:val="000000"/>
      <w:szCs w:val="22"/>
      <w:lang w:eastAsia="fr-FR"/>
    </w:rPr>
  </w:style>
  <w:style w:type="character" w:customStyle="1" w:styleId="puceN1Car">
    <w:name w:val="puce N1 Car"/>
    <w:basedOn w:val="Policepardfaut"/>
    <w:link w:val="puceN1"/>
    <w:rsid w:val="000256EC"/>
    <w:rPr>
      <w:rFonts w:ascii="Arial" w:eastAsia="Times New Roman" w:hAnsi="Arial" w:cs="Arial"/>
      <w:color w:val="000000"/>
      <w:lang w:eastAsia="fr-FR"/>
    </w:rPr>
  </w:style>
  <w:style w:type="character" w:customStyle="1" w:styleId="puceN2Car">
    <w:name w:val="puce N2 Car"/>
    <w:basedOn w:val="Policepardfaut"/>
    <w:link w:val="puceN2"/>
    <w:rsid w:val="000256EC"/>
    <w:rPr>
      <w:rFonts w:ascii="Arial" w:eastAsia="Times New Roman" w:hAnsi="Arial" w:cs="Arial"/>
      <w:color w:val="00000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4506</Words>
  <Characters>24784</Characters>
  <Application>Microsoft Office Word</Application>
  <DocSecurity>0</DocSecurity>
  <Lines>206</Lines>
  <Paragraphs>58</Paragraphs>
  <ScaleCrop>false</ScaleCrop>
  <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2</cp:revision>
  <dcterms:created xsi:type="dcterms:W3CDTF">2018-03-15T15:24:00Z</dcterms:created>
  <dcterms:modified xsi:type="dcterms:W3CDTF">2018-03-15T15:32:00Z</dcterms:modified>
</cp:coreProperties>
</file>