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Verdana" w:hAnsi="Verdana" w:cs="Verdana" w:eastAsia="Verdana"/>
          <w:color w:val="auto"/>
          <w:spacing w:val="0"/>
          <w:position w:val="0"/>
          <w:sz w:val="22"/>
          <w:shd w:fill="auto" w:val="clear"/>
        </w:rPr>
      </w:pPr>
    </w:p>
    <w:p>
      <w:pPr>
        <w:spacing w:before="0" w:after="0" w:line="240"/>
        <w:ind w:right="0" w:left="0" w:firstLine="0"/>
        <w:jc w:val="center"/>
        <w:rPr>
          <w:rFonts w:ascii="Verdana" w:hAnsi="Verdana" w:cs="Verdana" w:eastAsia="Verdana"/>
          <w:color w:val="auto"/>
          <w:spacing w:val="0"/>
          <w:position w:val="0"/>
          <w:sz w:val="22"/>
          <w:shd w:fill="auto" w:val="clear"/>
        </w:rPr>
      </w:pPr>
    </w:p>
    <w:p>
      <w:pPr>
        <w:spacing w:before="0" w:after="0" w:line="240"/>
        <w:ind w:right="0" w:left="0" w:firstLine="0"/>
        <w:jc w:val="center"/>
        <w:rPr>
          <w:rFonts w:ascii="Verdana" w:hAnsi="Verdana" w:cs="Verdana" w:eastAsia="Verdana"/>
          <w:b/>
          <w:color w:val="auto"/>
          <w:spacing w:val="0"/>
          <w:position w:val="0"/>
          <w:sz w:val="28"/>
          <w:shd w:fill="auto" w:val="clear"/>
        </w:rPr>
      </w:pPr>
    </w:p>
    <w:p>
      <w:pPr>
        <w:spacing w:before="0" w:after="0" w:line="240"/>
        <w:ind w:right="0" w:left="0" w:firstLine="0"/>
        <w:jc w:val="center"/>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8"/>
          <w:shd w:fill="auto" w:val="clear"/>
        </w:rPr>
        <w:t xml:space="preserve">Marché de travaux</w:t>
      </w:r>
    </w:p>
    <w:p>
      <w:pPr>
        <w:spacing w:before="0" w:after="0" w:line="240"/>
        <w:ind w:right="0" w:left="0" w:firstLine="0"/>
        <w:jc w:val="center"/>
        <w:rPr>
          <w:rFonts w:ascii="Verdana" w:hAnsi="Verdana" w:cs="Verdana" w:eastAsia="Verdana"/>
          <w:b/>
          <w:color w:val="auto"/>
          <w:spacing w:val="0"/>
          <w:position w:val="0"/>
          <w:sz w:val="28"/>
          <w:shd w:fill="auto" w:val="clear"/>
        </w:rPr>
      </w:pPr>
      <w:r>
        <w:rPr>
          <w:rFonts w:ascii="Verdana" w:hAnsi="Verdana" w:cs="Verdana" w:eastAsia="Verdana"/>
          <w:b/>
          <w:color w:val="auto"/>
          <w:spacing w:val="0"/>
          <w:position w:val="0"/>
          <w:sz w:val="28"/>
          <w:shd w:fill="auto" w:val="clear"/>
        </w:rPr>
        <w:t xml:space="preserve">RENOVATION DES LIGNES DE DISTRIBUTION &amp; FOURNITURE CHAMBRE FROIDE NEGATIVE</w:t>
      </w:r>
    </w:p>
    <w:p>
      <w:pPr>
        <w:spacing w:before="0" w:after="0" w:line="240"/>
        <w:ind w:right="0" w:left="0" w:firstLine="0"/>
        <w:jc w:val="center"/>
        <w:rPr>
          <w:rFonts w:ascii="Verdana" w:hAnsi="Verdana" w:cs="Verdana" w:eastAsia="Verdana"/>
          <w:color w:val="auto"/>
          <w:spacing w:val="0"/>
          <w:position w:val="0"/>
          <w:sz w:val="22"/>
          <w:shd w:fill="auto" w:val="clear"/>
        </w:rPr>
      </w:pPr>
    </w:p>
    <w:p>
      <w:pPr>
        <w:spacing w:before="0" w:after="0" w:line="240"/>
        <w:ind w:right="0" w:left="0" w:firstLine="0"/>
        <w:jc w:val="center"/>
        <w:rPr>
          <w:rFonts w:ascii="Verdana" w:hAnsi="Verdana" w:cs="Verdana" w:eastAsia="Verdana"/>
          <w:color w:val="auto"/>
          <w:spacing w:val="0"/>
          <w:position w:val="0"/>
          <w:sz w:val="22"/>
          <w:shd w:fill="auto" w:val="clear"/>
        </w:rPr>
      </w:pPr>
    </w:p>
    <w:p>
      <w:pPr>
        <w:spacing w:before="0" w:after="0" w:line="240"/>
        <w:ind w:right="0" w:left="0" w:firstLine="0"/>
        <w:jc w:val="center"/>
        <w:rPr>
          <w:rFonts w:ascii="Verdana" w:hAnsi="Verdana" w:cs="Verdana" w:eastAsia="Verdana"/>
          <w:color w:val="auto"/>
          <w:spacing w:val="0"/>
          <w:position w:val="0"/>
          <w:sz w:val="22"/>
          <w:shd w:fill="auto" w:val="clear"/>
        </w:rPr>
      </w:pPr>
    </w:p>
    <w:p>
      <w:pPr>
        <w:spacing w:before="0" w:after="0" w:line="240"/>
        <w:ind w:right="0" w:left="0" w:firstLine="0"/>
        <w:jc w:val="center"/>
        <w:rPr>
          <w:rFonts w:ascii="Verdana" w:hAnsi="Verdana" w:cs="Verdana" w:eastAsia="Verdana"/>
          <w:color w:val="auto"/>
          <w:spacing w:val="0"/>
          <w:position w:val="0"/>
          <w:sz w:val="22"/>
          <w:shd w:fill="auto" w:val="clear"/>
        </w:rPr>
      </w:pPr>
    </w:p>
    <w:p>
      <w:pPr>
        <w:spacing w:before="0" w:after="0" w:line="240"/>
        <w:ind w:right="0" w:left="0" w:firstLine="0"/>
        <w:jc w:val="center"/>
        <w:rPr>
          <w:rFonts w:ascii="Verdana" w:hAnsi="Verdana" w:cs="Verdana" w:eastAsia="Verdana"/>
          <w:b/>
          <w:color w:val="002060"/>
          <w:spacing w:val="0"/>
          <w:position w:val="0"/>
          <w:sz w:val="52"/>
          <w:shd w:fill="auto" w:val="clear"/>
        </w:rPr>
      </w:pPr>
      <w:r>
        <w:rPr>
          <w:rFonts w:ascii="Verdana" w:hAnsi="Verdana" w:cs="Verdana" w:eastAsia="Verdana"/>
          <w:b/>
          <w:color w:val="002060"/>
          <w:spacing w:val="0"/>
          <w:position w:val="0"/>
          <w:sz w:val="52"/>
          <w:shd w:fill="auto" w:val="clear"/>
        </w:rPr>
        <w:t xml:space="preserve">Cahier des Clauses Administratives Particulières</w:t>
      </w:r>
    </w:p>
    <w:p>
      <w:pPr>
        <w:spacing w:before="0" w:after="0" w:line="240"/>
        <w:ind w:right="0" w:left="0" w:firstLine="0"/>
        <w:jc w:val="center"/>
        <w:rPr>
          <w:rFonts w:ascii="Verdana" w:hAnsi="Verdana" w:cs="Verdana" w:eastAsia="Verdana"/>
          <w:color w:val="auto"/>
          <w:spacing w:val="0"/>
          <w:position w:val="0"/>
          <w:sz w:val="22"/>
          <w:shd w:fill="auto" w:val="clear"/>
        </w:rPr>
      </w:pPr>
    </w:p>
    <w:p>
      <w:pPr>
        <w:spacing w:before="0" w:after="0" w:line="240"/>
        <w:ind w:right="0" w:left="0" w:firstLine="0"/>
        <w:jc w:val="center"/>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4"/>
          <w:shd w:fill="auto" w:val="clear"/>
        </w:rPr>
        <w:t xml:space="preserve">Valant Acte d’engagement</w:t>
      </w:r>
    </w:p>
    <w:p>
      <w:pPr>
        <w:spacing w:before="0" w:after="0" w:line="240"/>
        <w:ind w:right="0" w:left="0" w:firstLine="0"/>
        <w:jc w:val="center"/>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4"/>
          <w:shd w:fill="auto" w:val="clear"/>
        </w:rPr>
        <w:t xml:space="preserve">MARCHE A PROCEDURE ADAPTEE</w:t>
      </w:r>
    </w:p>
    <w:p>
      <w:pPr>
        <w:spacing w:before="0" w:after="0" w:line="240"/>
        <w:ind w:right="0" w:left="0" w:firstLine="0"/>
        <w:jc w:val="center"/>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4"/>
          <w:shd w:fill="auto" w:val="clear"/>
        </w:rPr>
        <w:t xml:space="preserve">Articles 27 du Décret N° 2016-360 du 25 mars 2016</w:t>
      </w:r>
    </w:p>
    <w:p>
      <w:pPr>
        <w:spacing w:before="0" w:after="0" w:line="240"/>
        <w:ind w:right="0" w:left="0" w:firstLine="0"/>
        <w:jc w:val="center"/>
        <w:rPr>
          <w:rFonts w:ascii="Verdana" w:hAnsi="Verdana" w:cs="Verdana" w:eastAsia="Verdana"/>
          <w:color w:val="auto"/>
          <w:spacing w:val="0"/>
          <w:position w:val="0"/>
          <w:sz w:val="22"/>
          <w:shd w:fill="auto" w:val="clear"/>
        </w:rPr>
      </w:pPr>
    </w:p>
    <w:p>
      <w:pPr>
        <w:spacing w:before="0" w:after="0" w:line="240"/>
        <w:ind w:right="0" w:left="0" w:firstLine="0"/>
        <w:jc w:val="center"/>
        <w:rPr>
          <w:rFonts w:ascii="Verdana" w:hAnsi="Verdana" w:cs="Verdana" w:eastAsia="Verdana"/>
          <w:b/>
          <w:color w:val="auto"/>
          <w:spacing w:val="0"/>
          <w:position w:val="0"/>
          <w:sz w:val="56"/>
          <w:shd w:fill="auto" w:val="clear"/>
        </w:rPr>
      </w:pPr>
      <w:r>
        <w:rPr>
          <w:rFonts w:ascii="Verdana" w:hAnsi="Verdana" w:cs="Verdana" w:eastAsia="Verdana"/>
          <w:b/>
          <w:color w:val="auto"/>
          <w:spacing w:val="0"/>
          <w:position w:val="0"/>
          <w:sz w:val="56"/>
          <w:shd w:fill="auto" w:val="clear"/>
        </w:rPr>
        <w:t xml:space="preserve"> </w:t>
      </w:r>
    </w:p>
    <w:p>
      <w:pPr>
        <w:spacing w:before="0" w:after="0" w:line="240"/>
        <w:ind w:right="0" w:left="0" w:firstLine="0"/>
        <w:jc w:val="left"/>
        <w:rPr>
          <w:rFonts w:ascii="Verdana" w:hAnsi="Verdana" w:cs="Verdana" w:eastAsia="Verdana"/>
          <w:color w:val="auto"/>
          <w:spacing w:val="0"/>
          <w:position w:val="0"/>
          <w:sz w:val="22"/>
          <w:shd w:fill="auto" w:val="clear"/>
        </w:rPr>
      </w:pPr>
    </w:p>
    <w:p>
      <w:pPr>
        <w:numPr>
          <w:ilvl w:val="0"/>
          <w:numId w:val="3"/>
        </w:numPr>
        <w:spacing w:before="0" w:after="0" w:line="240"/>
        <w:ind w:right="0" w:left="720" w:hanging="36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Identifiants</w:t>
      </w:r>
    </w:p>
    <w:p>
      <w:pPr>
        <w:spacing w:before="0" w:after="0" w:line="240"/>
        <w:ind w:right="0" w:left="0" w:firstLine="0"/>
        <w:jc w:val="both"/>
        <w:rPr>
          <w:rFonts w:ascii="Verdana" w:hAnsi="Verdana" w:cs="Verdana" w:eastAsia="Verdana"/>
          <w:color w:val="auto"/>
          <w:spacing w:val="0"/>
          <w:position w:val="0"/>
          <w:sz w:val="20"/>
          <w:shd w:fill="auto" w:val="clear"/>
        </w:rPr>
      </w:pPr>
    </w:p>
    <w:p>
      <w:pPr>
        <w:numPr>
          <w:ilvl w:val="0"/>
          <w:numId w:val="5"/>
        </w:numPr>
        <w:spacing w:before="0" w:after="0" w:line="240"/>
        <w:ind w:right="0" w:left="1440" w:hanging="36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Identification de l’acheteur</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Etablissement public</w:t>
      </w:r>
    </w:p>
    <w:p>
      <w:pPr>
        <w:spacing w:before="0" w:after="0" w:line="240"/>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20"/>
          <w:shd w:fill="auto" w:val="clear"/>
        </w:rPr>
        <w:t xml:space="preserve">Lycée  Mme DE STAEL</w:t>
      </w:r>
    </w:p>
    <w:p>
      <w:pPr>
        <w:spacing w:before="0" w:after="0" w:line="240"/>
        <w:ind w:right="0" w:left="0" w:firstLine="0"/>
        <w:jc w:val="both"/>
        <w:rPr>
          <w:rFonts w:ascii="Verdana" w:hAnsi="Verdana" w:cs="Verdana" w:eastAsia="Verdana"/>
          <w:color w:val="auto"/>
          <w:spacing w:val="0"/>
          <w:position w:val="0"/>
          <w:sz w:val="20"/>
          <w:shd w:fill="auto" w:val="clear"/>
        </w:rPr>
      </w:pPr>
    </w:p>
    <w:p>
      <w:pPr>
        <w:numPr>
          <w:ilvl w:val="0"/>
          <w:numId w:val="7"/>
        </w:numPr>
        <w:spacing w:before="0" w:after="0" w:line="240"/>
        <w:ind w:right="0" w:left="1440" w:hanging="36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Nom ou Raison Sociale et adresse</w:t>
      </w: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center"/>
        <w:rPr>
          <w:rFonts w:ascii="Verdana" w:hAnsi="Verdana" w:cs="Verdana" w:eastAsia="Verdana"/>
          <w:color w:val="auto"/>
          <w:spacing w:val="0"/>
          <w:position w:val="0"/>
          <w:sz w:val="22"/>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2"/>
          <w:shd w:fill="auto" w:val="clear"/>
        </w:rPr>
        <w:t xml:space="preserve">Lycée Mme DE STAEL</w:t>
      </w:r>
    </w:p>
    <w:p>
      <w:pPr>
        <w:tabs>
          <w:tab w:val="center" w:pos="4870" w:leader="none"/>
          <w:tab w:val="left" w:pos="6450" w:leader="none"/>
        </w:tabs>
        <w:spacing w:before="0" w:after="0" w:line="240"/>
        <w:ind w:right="0" w:left="0" w:firstLine="0"/>
        <w:jc w:val="center"/>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16 Route de Tairy</w:t>
      </w:r>
    </w:p>
    <w:p>
      <w:pPr>
        <w:tabs>
          <w:tab w:val="center" w:pos="4870" w:leader="none"/>
          <w:tab w:val="left" w:pos="6450" w:leader="none"/>
        </w:tabs>
        <w:spacing w:before="0" w:after="0" w:line="240"/>
        <w:ind w:right="0" w:left="0" w:firstLine="0"/>
        <w:jc w:val="center"/>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20"/>
          <w:shd w:fill="auto" w:val="clear"/>
        </w:rPr>
        <w:t xml:space="preserve">74160  ST-JULIEN-EN-GENEVOIX</w:t>
      </w:r>
    </w:p>
    <w:p>
      <w:pPr>
        <w:spacing w:before="0" w:after="0" w:line="240"/>
        <w:ind w:right="0" w:left="0" w:firstLine="0"/>
        <w:jc w:val="center"/>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20"/>
          <w:shd w:fill="auto" w:val="clear"/>
        </w:rPr>
        <w:t xml:space="preserve">04.50.49.21.55</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center"/>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Objet du marché :</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 Rénovation des Lignes de Distribution &amp; fourniture Chambre Froide Négative</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auto"/>
          <w:spacing w:val="0"/>
          <w:position w:val="0"/>
          <w:sz w:val="20"/>
          <w:shd w:fill="auto" w:val="clear"/>
        </w:rPr>
        <w:t xml:space="preserve">Date limite de réception des offres: 13 Septembre 2017 à midi</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Les entreprises sont censées d’avoir remis leur offre  après s’être rendues sur les lieux ou doivent être réalisés les travaux.</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Entre le pouvoir adjudicateur, désigne comme l’acheteur, d’une part</w:t>
      </w:r>
    </w:p>
    <w:p>
      <w:pPr>
        <w:spacing w:before="0" w:after="0" w:line="240"/>
        <w:ind w:right="0" w:left="0" w:firstLine="0"/>
        <w:jc w:val="both"/>
        <w:rPr>
          <w:rFonts w:ascii="Verdana" w:hAnsi="Verdana" w:cs="Verdana" w:eastAsia="Verdana"/>
          <w:b/>
          <w:color w:val="FF0000"/>
          <w:spacing w:val="0"/>
          <w:position w:val="0"/>
          <w:sz w:val="20"/>
          <w:shd w:fill="auto" w:val="clear"/>
        </w:rPr>
      </w:pPr>
      <w:r>
        <w:rPr>
          <w:rFonts w:ascii="Verdana" w:hAnsi="Verdana" w:cs="Verdana" w:eastAsia="Verdana"/>
          <w:color w:val="auto"/>
          <w:spacing w:val="0"/>
          <w:position w:val="0"/>
          <w:sz w:val="20"/>
          <w:shd w:fill="auto" w:val="clear"/>
        </w:rPr>
        <w:t xml:space="preserve">Le Proviseur du Lycée Mme DE STAEL     M. où Mme   </w:t>
      </w:r>
      <w:r>
        <w:rPr>
          <w:rFonts w:ascii="Verdana" w:hAnsi="Verdana" w:cs="Verdana" w:eastAsia="Verdana"/>
          <w:b/>
          <w:color w:val="auto"/>
          <w:spacing w:val="0"/>
          <w:position w:val="0"/>
          <w:sz w:val="20"/>
          <w:shd w:fill="auto" w:val="clear"/>
        </w:rPr>
        <w:t xml:space="preserve">LIEBEAUX patricia</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Et d’autre part, le prestataire</w:t>
      </w:r>
    </w:p>
    <w:p>
      <w:pPr>
        <w:spacing w:before="120" w:after="12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Madame / Monsieur (Nom, Prénom):………………………………………………………………………………….</w:t>
      </w:r>
    </w:p>
    <w:p>
      <w:pPr>
        <w:spacing w:before="120" w:after="12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Agissant au Nom de la société:……………………………………………………………………………………………</w:t>
      </w:r>
    </w:p>
    <w:p>
      <w:pPr>
        <w:spacing w:before="120" w:after="12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Adresse: ………………………………………………………………………………………………………………………………</w:t>
      </w:r>
    </w:p>
    <w:p>
      <w:pPr>
        <w:spacing w:before="120" w:after="12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Téléphone:……………………………………………………………………………………………………………………………</w:t>
      </w:r>
    </w:p>
    <w:p>
      <w:pPr>
        <w:spacing w:before="120" w:after="12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Fax:………………………………………………………………………………………………………………………………………</w:t>
      </w:r>
    </w:p>
    <w:p>
      <w:pPr>
        <w:spacing w:before="120" w:after="12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Courrier électronique:………………………………………………………………………………………………………….</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4"/>
          <w:shd w:fill="auto" w:val="clear"/>
        </w:rPr>
        <w:t xml:space="preserve">Objet de l’achat</w:t>
      </w: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RENOVATION DES LIGNES DE DISTRUTION &amp; FOURNITURE CHAMBRE FROIDE NEGATIVE</w:t>
      </w:r>
    </w:p>
    <w:p>
      <w:pPr>
        <w:spacing w:before="0" w:after="0" w:line="24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Lot : Remplacement des lignes de distribution &amp; fourniture chambre froide négative</w:t>
      </w:r>
    </w:p>
    <w:p>
      <w:pPr>
        <w:numPr>
          <w:ilvl w:val="0"/>
          <w:numId w:val="22"/>
        </w:numPr>
        <w:spacing w:before="0" w:after="0" w:line="240"/>
        <w:ind w:right="0" w:left="720" w:hanging="360"/>
        <w:jc w:val="both"/>
        <w:rPr>
          <w:rFonts w:ascii="Verdana" w:hAnsi="Verdana" w:cs="Verdana" w:eastAsia="Verdana"/>
          <w:b/>
          <w:color w:val="auto"/>
          <w:spacing w:val="0"/>
          <w:position w:val="0"/>
          <w:sz w:val="24"/>
          <w:shd w:fill="auto" w:val="clear"/>
        </w:rPr>
      </w:pPr>
    </w:p>
    <w:p>
      <w:pPr>
        <w:spacing w:before="0" w:after="0" w:line="240"/>
        <w:ind w:right="0" w:left="0" w:firstLine="0"/>
        <w:jc w:val="left"/>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color w:val="auto"/>
          <w:spacing w:val="0"/>
          <w:position w:val="0"/>
          <w:sz w:val="20"/>
          <w:shd w:fill="auto" w:val="clear"/>
        </w:rPr>
        <w:t xml:space="preserve">Date d’achèvement de la prestation:  </w:t>
      </w:r>
      <w:r>
        <w:rPr>
          <w:rFonts w:ascii="Verdana" w:hAnsi="Verdana" w:cs="Verdana" w:eastAsia="Verdana"/>
          <w:b/>
          <w:color w:val="auto"/>
          <w:spacing w:val="0"/>
          <w:position w:val="0"/>
          <w:sz w:val="20"/>
          <w:shd w:fill="auto" w:val="clear"/>
        </w:rPr>
        <w:t xml:space="preserve">Vendredi 13 novembre 2017 </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u w:val="single"/>
          <w:shd w:fill="auto" w:val="clear"/>
        </w:rPr>
      </w:pPr>
      <w:r>
        <w:rPr>
          <w:rFonts w:ascii="Verdana" w:hAnsi="Verdana" w:cs="Verdana" w:eastAsia="Verdana"/>
          <w:color w:val="auto"/>
          <w:spacing w:val="0"/>
          <w:position w:val="0"/>
          <w:sz w:val="20"/>
          <w:u w:val="single"/>
          <w:shd w:fill="auto" w:val="clear"/>
        </w:rPr>
        <w:t xml:space="preserve">Les pièces constitutives du marché sont les suivantes, par ordre d’importance décroissante:</w:t>
      </w:r>
    </w:p>
    <w:p>
      <w:pPr>
        <w:spacing w:before="0" w:after="0" w:line="240"/>
        <w:ind w:right="0" w:left="0" w:firstLine="0"/>
        <w:jc w:val="both"/>
        <w:rPr>
          <w:rFonts w:ascii="Verdana" w:hAnsi="Verdana" w:cs="Verdana" w:eastAsia="Verdana"/>
          <w:b/>
          <w:color w:val="auto"/>
          <w:spacing w:val="0"/>
          <w:position w:val="0"/>
          <w:sz w:val="20"/>
          <w:u w:val="single"/>
          <w:shd w:fill="auto" w:val="clear"/>
        </w:rPr>
      </w:pPr>
      <w:r>
        <w:rPr>
          <w:rFonts w:ascii="Verdana" w:hAnsi="Verdana" w:cs="Verdana" w:eastAsia="Verdana"/>
          <w:b/>
          <w:color w:val="auto"/>
          <w:spacing w:val="0"/>
          <w:position w:val="0"/>
          <w:sz w:val="20"/>
          <w:u w:val="single"/>
          <w:shd w:fill="auto" w:val="clear"/>
        </w:rPr>
        <w:t xml:space="preserve">Pièces particulières:</w:t>
      </w:r>
    </w:p>
    <w:p>
      <w:pPr>
        <w:numPr>
          <w:ilvl w:val="0"/>
          <w:numId w:val="27"/>
        </w:numPr>
        <w:spacing w:before="0" w:after="0" w:line="240"/>
        <w:ind w:right="0" w:left="720" w:hanging="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Cahier des Clauses Administratives Particulières (CCAP) valant acte d’engagement,</w:t>
      </w:r>
    </w:p>
    <w:p>
      <w:pPr>
        <w:numPr>
          <w:ilvl w:val="0"/>
          <w:numId w:val="27"/>
        </w:numPr>
        <w:spacing w:before="0" w:after="0" w:line="240"/>
        <w:ind w:right="0" w:left="720" w:hanging="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Cahier des Clauses Techniques Particulières (CCTP)</w:t>
      </w:r>
    </w:p>
    <w:p>
      <w:pPr>
        <w:numPr>
          <w:ilvl w:val="0"/>
          <w:numId w:val="27"/>
        </w:numPr>
        <w:spacing w:before="0" w:after="0" w:line="240"/>
        <w:ind w:right="0" w:left="720" w:hanging="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Décomposition du Prix Global et Forfaitaire (DPGF),</w:t>
      </w:r>
    </w:p>
    <w:p>
      <w:pPr>
        <w:numPr>
          <w:ilvl w:val="0"/>
          <w:numId w:val="27"/>
        </w:numPr>
        <w:spacing w:before="0" w:after="0" w:line="240"/>
        <w:ind w:right="0" w:left="720" w:hanging="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Tableau des marques</w:t>
      </w:r>
    </w:p>
    <w:p>
      <w:pPr>
        <w:numPr>
          <w:ilvl w:val="0"/>
          <w:numId w:val="27"/>
        </w:numPr>
        <w:spacing w:before="0" w:after="0" w:line="240"/>
        <w:ind w:right="0" w:left="720" w:hanging="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Plans implantation du matériel au 50</w:t>
      </w:r>
      <w:r>
        <w:rPr>
          <w:rFonts w:ascii="Verdana" w:hAnsi="Verdana" w:cs="Verdana" w:eastAsia="Verdana"/>
          <w:color w:val="auto"/>
          <w:spacing w:val="0"/>
          <w:position w:val="0"/>
          <w:sz w:val="20"/>
          <w:shd w:fill="auto" w:val="clear"/>
          <w:vertAlign w:val="superscript"/>
        </w:rPr>
        <w:t xml:space="preserve">ième</w:t>
      </w:r>
      <w:r>
        <w:rPr>
          <w:rFonts w:ascii="Verdana" w:hAnsi="Verdana" w:cs="Verdana" w:eastAsia="Verdana"/>
          <w:color w:val="auto"/>
          <w:spacing w:val="0"/>
          <w:position w:val="0"/>
          <w:sz w:val="20"/>
          <w:shd w:fill="auto" w:val="clear"/>
        </w:rPr>
        <w:t xml:space="preserve"> </w:t>
      </w:r>
    </w:p>
    <w:p>
      <w:pPr>
        <w:numPr>
          <w:ilvl w:val="0"/>
          <w:numId w:val="27"/>
        </w:numPr>
        <w:spacing w:before="0" w:after="0" w:line="240"/>
        <w:ind w:right="0" w:left="720" w:hanging="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Règlement de consultation </w:t>
      </w:r>
    </w:p>
    <w:p>
      <w:pPr>
        <w:spacing w:before="0" w:after="0" w:line="240"/>
        <w:ind w:right="0" w:left="36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b/>
          <w:color w:val="auto"/>
          <w:spacing w:val="0"/>
          <w:position w:val="0"/>
          <w:sz w:val="20"/>
          <w:u w:val="single"/>
          <w:shd w:fill="auto" w:val="clear"/>
        </w:rPr>
      </w:pPr>
      <w:r>
        <w:rPr>
          <w:rFonts w:ascii="Verdana" w:hAnsi="Verdana" w:cs="Verdana" w:eastAsia="Verdana"/>
          <w:b/>
          <w:color w:val="auto"/>
          <w:spacing w:val="0"/>
          <w:position w:val="0"/>
          <w:sz w:val="20"/>
          <w:u w:val="single"/>
          <w:shd w:fill="auto" w:val="clear"/>
        </w:rPr>
        <w:t xml:space="preserve">Pièces générales:</w:t>
      </w:r>
    </w:p>
    <w:p>
      <w:pPr>
        <w:numPr>
          <w:ilvl w:val="0"/>
          <w:numId w:val="30"/>
        </w:numPr>
        <w:spacing w:before="0" w:after="0" w:line="240"/>
        <w:ind w:right="0" w:left="720" w:hanging="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Code des Marchés Publics.</w:t>
      </w:r>
    </w:p>
    <w:p>
      <w:pPr>
        <w:spacing w:before="0" w:after="0" w:line="240"/>
        <w:ind w:right="0" w:left="0" w:firstLine="0"/>
        <w:jc w:val="both"/>
        <w:rPr>
          <w:rFonts w:ascii="Verdana" w:hAnsi="Verdana" w:cs="Verdana" w:eastAsia="Verdana"/>
          <w:color w:val="auto"/>
          <w:spacing w:val="0"/>
          <w:position w:val="0"/>
          <w:sz w:val="20"/>
          <w:shd w:fill="auto" w:val="clear"/>
        </w:rPr>
      </w:pPr>
    </w:p>
    <w:p>
      <w:pPr>
        <w:numPr>
          <w:ilvl w:val="0"/>
          <w:numId w:val="32"/>
        </w:numPr>
        <w:spacing w:before="0" w:after="0" w:line="240"/>
        <w:ind w:right="0" w:left="720" w:hanging="36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Descriptif technique</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Rénovation des Lignes de Self &amp; Fourniture Chambre froide négative au Lycée Mme DE STAEL à ST-JULIEN-EN-GENEVOIX (74) selon le cahier des clauses techniques particulières joint à la présente consultation.</w:t>
      </w:r>
    </w:p>
    <w:p>
      <w:pPr>
        <w:spacing w:before="0" w:after="0" w:line="240"/>
        <w:ind w:right="0" w:left="0" w:firstLine="0"/>
        <w:jc w:val="both"/>
        <w:rPr>
          <w:rFonts w:ascii="Verdana" w:hAnsi="Verdana" w:cs="Verdana" w:eastAsia="Verdana"/>
          <w:color w:val="auto"/>
          <w:spacing w:val="0"/>
          <w:position w:val="0"/>
          <w:sz w:val="20"/>
          <w:shd w:fill="auto" w:val="clear"/>
        </w:rPr>
      </w:pPr>
    </w:p>
    <w:p>
      <w:pPr>
        <w:numPr>
          <w:ilvl w:val="0"/>
          <w:numId w:val="34"/>
        </w:numPr>
        <w:spacing w:before="0" w:after="0" w:line="240"/>
        <w:ind w:right="0" w:left="720" w:hanging="36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Détermination du prix</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120" w:after="12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Montant hors TVA</w:t>
      </w:r>
      <w:r>
        <w:rPr>
          <w:rFonts w:ascii="Verdana" w:hAnsi="Verdana" w:cs="Verdana" w:eastAsia="Verdana"/>
          <w:color w:val="auto"/>
          <w:spacing w:val="0"/>
          <w:position w:val="0"/>
          <w:sz w:val="20"/>
          <w:shd w:fill="auto" w:val="clear"/>
        </w:rPr>
        <w:t xml:space="preserve">: ………………………………………………………………………………………………………..</w:t>
      </w:r>
    </w:p>
    <w:p>
      <w:pPr>
        <w:spacing w:before="120" w:after="12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Taux de la TVA</w:t>
      </w:r>
      <w:r>
        <w:rPr>
          <w:rFonts w:ascii="Verdana" w:hAnsi="Verdana" w:cs="Verdana" w:eastAsia="Verdana"/>
          <w:color w:val="auto"/>
          <w:spacing w:val="0"/>
          <w:position w:val="0"/>
          <w:sz w:val="20"/>
          <w:shd w:fill="auto" w:val="clear"/>
        </w:rPr>
        <w:t xml:space="preserve">: ………………………………………………………………….………………………………………….</w:t>
      </w:r>
    </w:p>
    <w:p>
      <w:pPr>
        <w:spacing w:before="120" w:after="12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Montant TTC</w:t>
      </w:r>
      <w:r>
        <w:rPr>
          <w:rFonts w:ascii="Verdana" w:hAnsi="Verdana" w:cs="Verdana" w:eastAsia="Verdana"/>
          <w:color w:val="auto"/>
          <w:spacing w:val="0"/>
          <w:position w:val="0"/>
          <w:sz w:val="20"/>
          <w:shd w:fill="auto" w:val="clear"/>
        </w:rPr>
        <w:t xml:space="preserve">:…………………………………………………………………………………………………………………….</w:t>
      </w:r>
    </w:p>
    <w:p>
      <w:pPr>
        <w:spacing w:before="120" w:after="12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Montant (TTC) arrêté en lettres à</w:t>
      </w:r>
      <w:r>
        <w:rPr>
          <w:rFonts w:ascii="Verdana" w:hAnsi="Verdana" w:cs="Verdana" w:eastAsia="Verdana"/>
          <w:color w:val="auto"/>
          <w:spacing w:val="0"/>
          <w:position w:val="0"/>
          <w:sz w:val="20"/>
          <w:shd w:fill="auto" w:val="clear"/>
        </w:rPr>
        <w:t xml:space="preserve"> :…………………………………………………………………………….</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Prix ferme, non révisable.</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Le montant indiqué ci-dessus doit correspondre au montant total de la DPGF.</w:t>
      </w:r>
    </w:p>
    <w:p>
      <w:pPr>
        <w:spacing w:before="0" w:after="0" w:line="240"/>
        <w:ind w:right="0" w:left="0" w:firstLine="0"/>
        <w:jc w:val="both"/>
        <w:rPr>
          <w:rFonts w:ascii="Verdana" w:hAnsi="Verdana" w:cs="Verdana" w:eastAsia="Verdana"/>
          <w:color w:val="auto"/>
          <w:spacing w:val="0"/>
          <w:position w:val="0"/>
          <w:sz w:val="20"/>
          <w:shd w:fill="auto" w:val="clear"/>
        </w:rPr>
      </w:pPr>
    </w:p>
    <w:p>
      <w:pPr>
        <w:numPr>
          <w:ilvl w:val="0"/>
          <w:numId w:val="38"/>
        </w:numPr>
        <w:spacing w:before="0" w:after="0" w:line="240"/>
        <w:ind w:right="0" w:left="720" w:hanging="36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Critères de sélection de l’offre</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Offre économiquement la plus avantageuse établie en fonction des critères suivants:</w:t>
      </w:r>
    </w:p>
    <w:p>
      <w:pPr>
        <w:numPr>
          <w:ilvl w:val="0"/>
          <w:numId w:val="40"/>
        </w:numPr>
        <w:spacing w:before="0" w:after="0" w:line="240"/>
        <w:ind w:right="0" w:left="720" w:hanging="36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Prix: 40%</w:t>
      </w:r>
    </w:p>
    <w:p>
      <w:pPr>
        <w:numPr>
          <w:ilvl w:val="0"/>
          <w:numId w:val="40"/>
        </w:numPr>
        <w:spacing w:before="0" w:after="0" w:line="240"/>
        <w:ind w:right="0" w:left="720" w:hanging="36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Mémoire technique de l’entreprise: 30%</w:t>
      </w:r>
    </w:p>
    <w:p>
      <w:pPr>
        <w:numPr>
          <w:ilvl w:val="0"/>
          <w:numId w:val="40"/>
        </w:numPr>
        <w:spacing w:before="0" w:after="0" w:line="240"/>
        <w:ind w:right="0" w:left="720" w:hanging="36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Délais de préparation et d’exécution : 30%</w:t>
      </w:r>
    </w:p>
    <w:p>
      <w:pPr>
        <w:spacing w:before="0" w:after="0" w:line="240"/>
        <w:ind w:right="0" w:left="360" w:firstLine="0"/>
        <w:jc w:val="left"/>
        <w:rPr>
          <w:rFonts w:ascii="Verdana" w:hAnsi="Verdana" w:cs="Verdana" w:eastAsia="Verdana"/>
          <w:b/>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p>
    <w:p>
      <w:pPr>
        <w:numPr>
          <w:ilvl w:val="0"/>
          <w:numId w:val="43"/>
        </w:numPr>
        <w:spacing w:before="0" w:after="0" w:line="240"/>
        <w:ind w:right="0" w:left="720" w:hanging="36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Modalités de paiement</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Le montant de la somme à régler au titulaire est accepté par le Pouvoir adjudicataire. Le mode de règlement choisi est le virement administratif.</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La facture afférente au paiement sera établie en un original et 2 copies, portant outres les mentions légales, les indications suivantes:</w:t>
      </w:r>
    </w:p>
    <w:p>
      <w:pPr>
        <w:numPr>
          <w:ilvl w:val="0"/>
          <w:numId w:val="45"/>
        </w:numPr>
        <w:spacing w:before="0" w:after="0" w:line="240"/>
        <w:ind w:right="0" w:left="720" w:hanging="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Nom et adresse du créancier,</w:t>
      </w:r>
    </w:p>
    <w:p>
      <w:pPr>
        <w:numPr>
          <w:ilvl w:val="0"/>
          <w:numId w:val="45"/>
        </w:numPr>
        <w:spacing w:before="0" w:after="0" w:line="240"/>
        <w:ind w:right="0" w:left="720" w:hanging="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Numéro de compte bancaire,</w:t>
      </w:r>
    </w:p>
    <w:p>
      <w:pPr>
        <w:numPr>
          <w:ilvl w:val="0"/>
          <w:numId w:val="45"/>
        </w:numPr>
        <w:spacing w:before="0" w:after="0" w:line="240"/>
        <w:ind w:right="0" w:left="720" w:hanging="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Référence au présent marché,</w:t>
      </w:r>
    </w:p>
    <w:p>
      <w:pPr>
        <w:numPr>
          <w:ilvl w:val="0"/>
          <w:numId w:val="45"/>
        </w:numPr>
        <w:spacing w:before="0" w:after="0" w:line="240"/>
        <w:ind w:right="0" w:left="720" w:hanging="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Désignation des prestations,</w:t>
      </w:r>
    </w:p>
    <w:p>
      <w:pPr>
        <w:numPr>
          <w:ilvl w:val="0"/>
          <w:numId w:val="45"/>
        </w:numPr>
        <w:spacing w:before="0" w:after="0" w:line="240"/>
        <w:ind w:right="0" w:left="720" w:hanging="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Montant HT des prestations,</w:t>
      </w:r>
    </w:p>
    <w:p>
      <w:pPr>
        <w:numPr>
          <w:ilvl w:val="0"/>
          <w:numId w:val="45"/>
        </w:numPr>
        <w:spacing w:before="0" w:after="0" w:line="240"/>
        <w:ind w:right="0" w:left="720" w:hanging="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Taux et montant de la TVA,</w:t>
      </w:r>
    </w:p>
    <w:p>
      <w:pPr>
        <w:numPr>
          <w:ilvl w:val="0"/>
          <w:numId w:val="45"/>
        </w:numPr>
        <w:spacing w:before="0" w:after="0" w:line="240"/>
        <w:ind w:right="0" w:left="720" w:hanging="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Montant TTC des prestations,</w:t>
      </w:r>
    </w:p>
    <w:p>
      <w:pPr>
        <w:numPr>
          <w:ilvl w:val="0"/>
          <w:numId w:val="45"/>
        </w:numPr>
        <w:spacing w:before="0" w:after="0" w:line="240"/>
        <w:ind w:right="0" w:left="720" w:hanging="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Date.</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L’ordonnateur de la dépense est l’acheteur.</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Le comptable assignataire est l’Agent comptable du Lycée Mme de STAEL </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Les sommes dues au titre de l’exécution du présent marché sont payées dans un délai de 30 (trente) jours maximum en application de l’article 96 du Code des Marchés Publics. Ce délai global de paiement court à compter de la date de réception de la facture par le service acheteur des lors que la facture a bien été présentée après admission des prestations sans réserve comme dit ci-dessus; Dans le cas contraire, le délai commence à courir à compter de la date à laquelle l’admission des prestations est réputée acquise. Ce délai peut être suspendu dans les conditions prévues par la réglementation. Le dépassement du délai de paiement indiqué ci-dessus ouvre de plein droit et sans autre formalité, pour le titulaire du marché ou le sous-traitant éventuel payé directement, le bénéfice d’intérêts moratoires, à compter du jour suivant l’expiration du délai jusqu’à la date de mise en paiement incluse. Les intérêts moratoires appliqués au solde sont calculés sur le montant total du solde toutes taxes comprises.</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Les intérêts moratoires ne sont pas assujettis à la taxe sur la valeur ajoutée. Le taux des intérêts moratoires est celui de l’intérêt légal en vigueur à la date à laquelle les intérêts moratoires ont commencés à courir, augmentés de deux points. Lorsque le dépassement du délai de paiement n’est pas imputable à l’acheteur, aucun intérêt moratoire n’est exigible; L’acheteur se libérera des sommes dues au titre du présent marché en faisant porter le montant au crédit:</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120" w:after="120" w:line="240"/>
        <w:ind w:right="0" w:left="0" w:firstLine="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Titulaire du compte:</w:t>
      </w:r>
    </w:p>
    <w:p>
      <w:pPr>
        <w:spacing w:before="120" w:after="12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w:t>
      </w:r>
    </w:p>
    <w:p>
      <w:pPr>
        <w:spacing w:before="120" w:after="120" w:line="240"/>
        <w:ind w:right="0" w:left="0" w:firstLine="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Etablissement bancaire (Nom et adresse):</w:t>
      </w:r>
    </w:p>
    <w:p>
      <w:pPr>
        <w:spacing w:before="120" w:after="12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w:t>
      </w:r>
    </w:p>
    <w:p>
      <w:pPr>
        <w:spacing w:before="120" w:after="120" w:line="240"/>
        <w:ind w:right="0" w:left="0" w:firstLine="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Code Banque</w:t>
      </w:r>
    </w:p>
    <w:p>
      <w:pPr>
        <w:spacing w:before="120" w:after="12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w:t>
      </w:r>
    </w:p>
    <w:p>
      <w:pPr>
        <w:spacing w:before="120" w:after="120" w:line="240"/>
        <w:ind w:right="0" w:left="0" w:firstLine="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Code Guichet</w:t>
      </w:r>
    </w:p>
    <w:p>
      <w:pPr>
        <w:spacing w:before="120" w:after="12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w:t>
      </w:r>
    </w:p>
    <w:p>
      <w:pPr>
        <w:spacing w:before="120" w:after="120" w:line="240"/>
        <w:ind w:right="0" w:left="0" w:firstLine="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Numéro de compte</w:t>
      </w:r>
    </w:p>
    <w:p>
      <w:pPr>
        <w:spacing w:before="120" w:after="12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w:t>
      </w:r>
    </w:p>
    <w:p>
      <w:pPr>
        <w:spacing w:before="120" w:after="120" w:line="240"/>
        <w:ind w:right="0" w:left="0" w:firstLine="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Clé</w:t>
      </w:r>
    </w:p>
    <w:p>
      <w:pPr>
        <w:spacing w:before="120" w:after="12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w:t>
      </w:r>
    </w:p>
    <w:p>
      <w:pPr>
        <w:spacing w:before="0" w:after="0" w:line="240"/>
        <w:ind w:right="0" w:left="0" w:firstLine="0"/>
        <w:jc w:val="both"/>
        <w:rPr>
          <w:rFonts w:ascii="Verdana" w:hAnsi="Verdana" w:cs="Verdana" w:eastAsia="Verdana"/>
          <w:color w:val="auto"/>
          <w:spacing w:val="0"/>
          <w:position w:val="0"/>
          <w:sz w:val="20"/>
          <w:shd w:fill="auto" w:val="clear"/>
        </w:rPr>
      </w:pPr>
    </w:p>
    <w:p>
      <w:pPr>
        <w:numPr>
          <w:ilvl w:val="0"/>
          <w:numId w:val="49"/>
        </w:numPr>
        <w:spacing w:before="0" w:after="0" w:line="240"/>
        <w:ind w:right="0" w:left="720" w:hanging="36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Caractéristiques du Marché</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Le cahier des clauses administratives générales applicables aux marchés de travaux est applicable au présent marché.</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Le titulaire est réputé connaitre parfaitement les lieux faisant l’objet des prestations du marché pour les avoir visités.</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Les prix mentionnés à l’acte d’engagement sont réputés fermes pendant un délai d’un an à compter de la notification du marché.</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Le titulaire devra joindre à la facture: Un relevé d’identité bancaire ou postale ainsi qu’un extrait K-Bis.</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Le prestataire est dispensé de retenue de garantie.</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En cas d’inexécution, même partielle du marché, l’acheteur se réserve le droit de faire appel à un autre prestataire aux frais et risques du titulaire du marché.</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La personne publique peut à tout moment, qu’il y a faute ou non du titulaire, mettre fin à l’exécution des prestations faisant l’objet du marché prise conformément aux dispositions du chapitre V du CCAG.</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L’inexécution partielle ou totale par le titulaire des obligations mises à sa charge par le présent marché autorise le Pouvoir Adjudicateur, après mise en demeure signifiée par lettre recommandée avec accusé de réception, devant indiquer la nature du manquement, et restée infructueuse à l’expiration d’un délai d’un mois, à résilier celui-ci de plein droit et ce, sans préjudice de tous les dommages et intérêts auxquelles elle pourrait prétendre en raison du préjudice subi par elle.</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Si le titulaire du marché tombait en faillite ou était déclaré en état de liquidation judiciaire, le jugement du tribunal de commerce suffirait pour entrainer la résiliation du marché.</w:t>
      </w:r>
    </w:p>
    <w:p>
      <w:pPr>
        <w:spacing w:before="0" w:after="0" w:line="240"/>
        <w:ind w:right="0" w:left="0" w:firstLine="0"/>
        <w:jc w:val="both"/>
        <w:rPr>
          <w:rFonts w:ascii="Verdana" w:hAnsi="Verdana" w:cs="Verdana" w:eastAsia="Verdana"/>
          <w:b/>
          <w:color w:val="auto"/>
          <w:spacing w:val="0"/>
          <w:position w:val="0"/>
          <w:sz w:val="20"/>
          <w:shd w:fill="auto" w:val="clear"/>
        </w:rPr>
      </w:pPr>
    </w:p>
    <w:p>
      <w:pPr>
        <w:spacing w:before="0" w:after="0" w:line="240"/>
        <w:ind w:right="0" w:left="0" w:firstLine="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En cas de retard par rapport au délai d’exécution, il sera fait application de pénalités dont le montant hors taxes par jour calendaire est fixé à 500€ (cinq cent euros). On entend par jour calendaire tous les jours du calendrier y compris les samedis, dimanches et jours fériés.</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Les pénalités ne s’appliquent pas en cas de force majeure. Le titulaire s’oblige à déduire de ces facturations le montant qui lui est signifié par lettre recommandée avec accusé de réception.</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Modes de financement du marché: subvention Région Rhône-Alpes.</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Le délai de validité des offres est de 90 jours à compter de la remise des offres.</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En cas de litige relatif à l’exécution du marché, le droit français est seul applicable et les tribunaux français sont seuls compétents.</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i/>
          <w:color w:val="auto"/>
          <w:spacing w:val="0"/>
          <w:position w:val="0"/>
          <w:sz w:val="20"/>
          <w:u w:val="single"/>
          <w:shd w:fill="auto" w:val="clear"/>
        </w:rPr>
      </w:pPr>
      <w:r>
        <w:rPr>
          <w:rFonts w:ascii="Verdana" w:hAnsi="Verdana" w:cs="Verdana" w:eastAsia="Verdana"/>
          <w:i/>
          <w:color w:val="auto"/>
          <w:spacing w:val="0"/>
          <w:position w:val="0"/>
          <w:sz w:val="20"/>
          <w:u w:val="single"/>
          <w:shd w:fill="auto" w:val="clear"/>
        </w:rPr>
        <w:t xml:space="preserve">Détection  des offres potentiellement anormalement basse :</w:t>
      </w:r>
    </w:p>
    <w:p>
      <w:pPr>
        <w:spacing w:before="0" w:after="0" w:line="240"/>
        <w:ind w:right="0" w:left="0" w:firstLine="0"/>
        <w:jc w:val="both"/>
        <w:rPr>
          <w:rFonts w:ascii="Verdana" w:hAnsi="Verdana" w:cs="Verdana" w:eastAsia="Verdana"/>
          <w:i/>
          <w:color w:val="auto"/>
          <w:spacing w:val="0"/>
          <w:position w:val="0"/>
          <w:sz w:val="20"/>
          <w:u w:val="single"/>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Sera déterminé successivement :</w:t>
      </w:r>
    </w:p>
    <w:p>
      <w:pPr>
        <w:numPr>
          <w:ilvl w:val="0"/>
          <w:numId w:val="51"/>
        </w:numPr>
        <w:spacing w:before="0" w:after="0" w:line="240"/>
        <w:ind w:right="0" w:left="720" w:hanging="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La moyenne M1 de toutes les offres</w:t>
      </w:r>
    </w:p>
    <w:p>
      <w:pPr>
        <w:numPr>
          <w:ilvl w:val="0"/>
          <w:numId w:val="51"/>
        </w:numPr>
        <w:spacing w:before="0" w:after="0" w:line="240"/>
        <w:ind w:right="0" w:left="720" w:hanging="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Nouveau calcul de la moyenne en enlevant les offres se situant 20 % au-dessus de cette moyenne</w:t>
      </w:r>
    </w:p>
    <w:p>
      <w:pPr>
        <w:numPr>
          <w:ilvl w:val="0"/>
          <w:numId w:val="51"/>
        </w:numPr>
        <w:spacing w:before="0" w:after="0" w:line="240"/>
        <w:ind w:right="0" w:left="720" w:hanging="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Sont détectées comme potentiellement  anormalement basses les offres dont le prix est  10 % au-dessous de cette dernière moyenne</w:t>
      </w:r>
    </w:p>
    <w:p>
      <w:pPr>
        <w:numPr>
          <w:ilvl w:val="0"/>
          <w:numId w:val="51"/>
        </w:numPr>
        <w:spacing w:before="0" w:after="0" w:line="240"/>
        <w:ind w:right="0" w:left="720" w:hanging="36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i/>
          <w:color w:val="auto"/>
          <w:spacing w:val="0"/>
          <w:position w:val="0"/>
          <w:sz w:val="20"/>
          <w:u w:val="single"/>
          <w:shd w:fill="auto" w:val="clear"/>
        </w:rPr>
      </w:pPr>
      <w:r>
        <w:rPr>
          <w:rFonts w:ascii="Verdana" w:hAnsi="Verdana" w:cs="Verdana" w:eastAsia="Verdana"/>
          <w:i/>
          <w:color w:val="auto"/>
          <w:spacing w:val="0"/>
          <w:position w:val="0"/>
          <w:sz w:val="20"/>
          <w:u w:val="single"/>
          <w:shd w:fill="auto" w:val="clear"/>
        </w:rPr>
        <w:t xml:space="preserve">Examen et traitement des offres anormalement basses :</w:t>
      </w:r>
    </w:p>
    <w:p>
      <w:pPr>
        <w:spacing w:before="0" w:after="0" w:line="240"/>
        <w:ind w:right="0" w:left="0" w:firstLine="0"/>
        <w:jc w:val="both"/>
        <w:rPr>
          <w:rFonts w:ascii="Verdana" w:hAnsi="Verdana" w:cs="Verdana" w:eastAsia="Verdana"/>
          <w:i/>
          <w:color w:val="auto"/>
          <w:spacing w:val="0"/>
          <w:position w:val="0"/>
          <w:sz w:val="20"/>
          <w:u w:val="single"/>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Lorsqu’il est détecté des offres potentiellement anormalement basses selon la méthode précisée ci-dessus, il est demandé  par écrit au candidat concerné des explications sur son offre de prix.</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Le candidat doit répondre dans les 3 jours ouvrés à compter de la réception de la demande. A défaut de réponse, l’offre sera considérée comme anormalement basse.</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i/>
          <w:color w:val="auto"/>
          <w:spacing w:val="0"/>
          <w:position w:val="0"/>
          <w:sz w:val="20"/>
          <w:u w:val="single"/>
          <w:shd w:fill="auto" w:val="clear"/>
        </w:rPr>
      </w:pPr>
      <w:r>
        <w:rPr>
          <w:rFonts w:ascii="Verdana" w:hAnsi="Verdana" w:cs="Verdana" w:eastAsia="Verdana"/>
          <w:i/>
          <w:color w:val="auto"/>
          <w:spacing w:val="0"/>
          <w:position w:val="0"/>
          <w:sz w:val="20"/>
          <w:u w:val="single"/>
          <w:shd w:fill="auto" w:val="clear"/>
        </w:rPr>
        <w:t xml:space="preserve">Décision de l’admission ou du rejet de l’offre :</w:t>
      </w:r>
    </w:p>
    <w:p>
      <w:pPr>
        <w:spacing w:before="0" w:after="0" w:line="240"/>
        <w:ind w:right="0" w:left="0" w:firstLine="0"/>
        <w:jc w:val="both"/>
        <w:rPr>
          <w:rFonts w:ascii="Verdana" w:hAnsi="Verdana" w:cs="Verdana" w:eastAsia="Verdana"/>
          <w:i/>
          <w:color w:val="auto"/>
          <w:spacing w:val="0"/>
          <w:position w:val="0"/>
          <w:sz w:val="20"/>
          <w:u w:val="single"/>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Le pouvoir adjudicateur doit examiner attentivement les informations fournies par le candidat pour justifier son prix. Si ces éléments sont convaincants, l’offre de prix est requalifiée de &lt;normale&gt;, elle  est alors incluse à l’analyse du critère de prix. Dans le contraire, l’offre sera rejetée et n’est pas prise en compte dans la formule prise pour évaluer le critère prix.</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p>
    <w:p>
      <w:pPr>
        <w:numPr>
          <w:ilvl w:val="0"/>
          <w:numId w:val="53"/>
        </w:numPr>
        <w:spacing w:before="0" w:after="0" w:line="240"/>
        <w:ind w:right="0" w:left="720" w:hanging="36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Signatures</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Le,………………………</w:t>
        <w:tab/>
        <w:tab/>
        <w:tab/>
        <w:tab/>
        <w:tab/>
        <w:tab/>
        <w:tab/>
        <w:tab/>
        <w:t xml:space="preserve">Le, ……………………</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Le prestataire,</w:t>
        <w:tab/>
        <w:tab/>
        <w:tab/>
        <w:tab/>
        <w:tab/>
        <w:tab/>
        <w:tab/>
        <w:tab/>
        <w:t xml:space="preserve">L’acheteur</w:t>
      </w:r>
    </w:p>
    <w:p>
      <w:pPr>
        <w:spacing w:before="0" w:after="0" w:line="240"/>
        <w:ind w:right="0" w:left="0" w:firstLine="0"/>
        <w:jc w:val="left"/>
        <w:rPr>
          <w:rFonts w:ascii="Verdana" w:hAnsi="Verdana" w:cs="Verdana" w:eastAsia="Verdana"/>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num w:numId="3">
    <w:abstractNumId w:val="84"/>
  </w:num>
  <w:num w:numId="5">
    <w:abstractNumId w:val="78"/>
  </w:num>
  <w:num w:numId="7">
    <w:abstractNumId w:val="72"/>
  </w:num>
  <w:num w:numId="22">
    <w:abstractNumId w:val="66"/>
  </w:num>
  <w:num w:numId="27">
    <w:abstractNumId w:val="60"/>
  </w:num>
  <w:num w:numId="30">
    <w:abstractNumId w:val="54"/>
  </w:num>
  <w:num w:numId="32">
    <w:abstractNumId w:val="48"/>
  </w:num>
  <w:num w:numId="34">
    <w:abstractNumId w:val="42"/>
  </w:num>
  <w:num w:numId="38">
    <w:abstractNumId w:val="36"/>
  </w:num>
  <w:num w:numId="40">
    <w:abstractNumId w:val="30"/>
  </w:num>
  <w:num w:numId="43">
    <w:abstractNumId w:val="24"/>
  </w:num>
  <w:num w:numId="45">
    <w:abstractNumId w:val="18"/>
  </w:num>
  <w:num w:numId="49">
    <w:abstractNumId w:val="12"/>
  </w:num>
  <w:num w:numId="51">
    <w:abstractNumId w:val="6"/>
  </w:num>
  <w:num w:numId="5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