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8A1" w:rsidRPr="00971485" w:rsidRDefault="00B31C25">
      <w:pPr>
        <w:rPr>
          <w:sz w:val="14"/>
          <w:szCs w:val="14"/>
        </w:rPr>
      </w:pPr>
      <w:r w:rsidRPr="00B31C25">
        <w:rPr>
          <w:sz w:val="14"/>
          <w:szCs w:val="1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-442595</wp:posOffset>
            </wp:positionH>
            <wp:positionV relativeFrom="paragraph">
              <wp:posOffset>-442595</wp:posOffset>
            </wp:positionV>
            <wp:extent cx="1804670" cy="962025"/>
            <wp:effectExtent l="19050" t="0" r="5080" b="0"/>
            <wp:wrapSquare wrapText="bothSides"/>
            <wp:docPr id="2" name="Imag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96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289C" w:rsidRPr="00971485" w:rsidRDefault="004D289C">
      <w:pPr>
        <w:rPr>
          <w:sz w:val="14"/>
          <w:szCs w:val="14"/>
        </w:rPr>
      </w:pPr>
    </w:p>
    <w:p w:rsidR="00B748A1" w:rsidRDefault="004D289C" w:rsidP="00036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522AC8">
        <w:rPr>
          <w:b/>
          <w:sz w:val="28"/>
          <w:szCs w:val="28"/>
        </w:rPr>
        <w:t>REGLEMENT DE LA CONSULTATION</w:t>
      </w:r>
    </w:p>
    <w:p w:rsidR="000361BB" w:rsidRDefault="000361BB" w:rsidP="00B748A1">
      <w:pPr>
        <w:jc w:val="center"/>
        <w:rPr>
          <w:b/>
          <w:sz w:val="28"/>
          <w:szCs w:val="28"/>
        </w:rPr>
      </w:pPr>
    </w:p>
    <w:p w:rsidR="001B63E9" w:rsidRPr="00522AC8" w:rsidRDefault="001B63E9" w:rsidP="00B748A1">
      <w:pPr>
        <w:jc w:val="center"/>
        <w:rPr>
          <w:b/>
          <w:sz w:val="28"/>
          <w:szCs w:val="28"/>
        </w:rPr>
      </w:pPr>
    </w:p>
    <w:p w:rsidR="0022054E" w:rsidRDefault="00C20622" w:rsidP="00C20622">
      <w:pPr>
        <w:rPr>
          <w:b/>
          <w:sz w:val="20"/>
          <w:szCs w:val="20"/>
          <w:u w:val="single"/>
        </w:rPr>
      </w:pPr>
      <w:r w:rsidRPr="00C20622">
        <w:rPr>
          <w:b/>
          <w:sz w:val="20"/>
          <w:szCs w:val="20"/>
          <w:u w:val="single"/>
        </w:rPr>
        <w:t>Article 1 – IDENTIFICATION DES PARTIES CONTRACTANTES</w:t>
      </w:r>
    </w:p>
    <w:p w:rsidR="00C20622" w:rsidRDefault="00C20622" w:rsidP="00C20622">
      <w:pPr>
        <w:rPr>
          <w:b/>
          <w:sz w:val="20"/>
          <w:szCs w:val="20"/>
          <w:u w:val="single"/>
        </w:rPr>
      </w:pPr>
    </w:p>
    <w:p w:rsidR="004D289C" w:rsidRDefault="00C20622">
      <w:pPr>
        <w:rPr>
          <w:sz w:val="20"/>
          <w:szCs w:val="20"/>
        </w:rPr>
      </w:pPr>
      <w:r w:rsidRPr="00C20622">
        <w:rPr>
          <w:sz w:val="20"/>
          <w:szCs w:val="20"/>
        </w:rPr>
        <w:t>Désignation</w:t>
      </w:r>
      <w:r>
        <w:rPr>
          <w:sz w:val="20"/>
          <w:szCs w:val="20"/>
        </w:rPr>
        <w:t xml:space="preserve"> de l’établissement qui passe le marché :</w:t>
      </w:r>
    </w:p>
    <w:p w:rsidR="00C20622" w:rsidRDefault="00C20622">
      <w:pPr>
        <w:rPr>
          <w:sz w:val="20"/>
          <w:szCs w:val="20"/>
        </w:rPr>
      </w:pPr>
    </w:p>
    <w:p w:rsidR="00C20622" w:rsidRDefault="002468E8" w:rsidP="00B31C25">
      <w:pPr>
        <w:ind w:left="708" w:firstLine="708"/>
        <w:rPr>
          <w:sz w:val="20"/>
          <w:szCs w:val="20"/>
        </w:rPr>
      </w:pPr>
      <w:r>
        <w:rPr>
          <w:sz w:val="20"/>
          <w:szCs w:val="20"/>
        </w:rPr>
        <w:t>COLLEGE Delmas de GRAMMONT</w:t>
      </w:r>
    </w:p>
    <w:p w:rsidR="00C20622" w:rsidRDefault="002468E8" w:rsidP="00B31C25">
      <w:pPr>
        <w:ind w:left="708" w:firstLine="708"/>
        <w:rPr>
          <w:sz w:val="20"/>
          <w:szCs w:val="20"/>
        </w:rPr>
      </w:pPr>
      <w:r>
        <w:rPr>
          <w:sz w:val="20"/>
          <w:szCs w:val="20"/>
        </w:rPr>
        <w:t>Avenue du 11 novembre 1918</w:t>
      </w:r>
    </w:p>
    <w:p w:rsidR="00C20622" w:rsidRDefault="002468E8" w:rsidP="00B31C25">
      <w:pPr>
        <w:ind w:left="708" w:firstLine="708"/>
        <w:rPr>
          <w:sz w:val="20"/>
          <w:szCs w:val="20"/>
        </w:rPr>
      </w:pPr>
      <w:r>
        <w:rPr>
          <w:sz w:val="20"/>
          <w:szCs w:val="20"/>
        </w:rPr>
        <w:t>47130 – PORT STE MARIE</w:t>
      </w:r>
    </w:p>
    <w:p w:rsidR="00C20622" w:rsidRDefault="00C20622">
      <w:pPr>
        <w:rPr>
          <w:sz w:val="20"/>
          <w:szCs w:val="20"/>
        </w:rPr>
      </w:pPr>
    </w:p>
    <w:p w:rsidR="00C20622" w:rsidRDefault="00C20622">
      <w:pPr>
        <w:rPr>
          <w:sz w:val="20"/>
          <w:szCs w:val="20"/>
        </w:rPr>
      </w:pPr>
      <w:r>
        <w:rPr>
          <w:sz w:val="20"/>
          <w:szCs w:val="20"/>
        </w:rPr>
        <w:t>La personne habilitée à signer le marché est le chef d</w:t>
      </w:r>
      <w:r w:rsidR="002468E8">
        <w:rPr>
          <w:sz w:val="20"/>
          <w:szCs w:val="20"/>
        </w:rPr>
        <w:t>’établissement : M. Frédéric BOUTRELLE</w:t>
      </w:r>
    </w:p>
    <w:p w:rsidR="00C20622" w:rsidRPr="00C20622" w:rsidRDefault="00C20622">
      <w:pPr>
        <w:rPr>
          <w:sz w:val="20"/>
          <w:szCs w:val="20"/>
        </w:rPr>
      </w:pPr>
      <w:r>
        <w:rPr>
          <w:sz w:val="20"/>
          <w:szCs w:val="20"/>
        </w:rPr>
        <w:t>Le titulaire est la société qui conclut le marché avec la personne publique</w:t>
      </w:r>
    </w:p>
    <w:p w:rsidR="004D289C" w:rsidRPr="00971485" w:rsidRDefault="004D289C">
      <w:pPr>
        <w:rPr>
          <w:sz w:val="14"/>
          <w:szCs w:val="14"/>
        </w:rPr>
      </w:pPr>
    </w:p>
    <w:p w:rsidR="004D289C" w:rsidRPr="006D4081" w:rsidRDefault="004D289C">
      <w:pPr>
        <w:rPr>
          <w:sz w:val="20"/>
          <w:szCs w:val="20"/>
        </w:rPr>
      </w:pPr>
      <w:r w:rsidRPr="006D4081">
        <w:rPr>
          <w:b/>
          <w:sz w:val="20"/>
          <w:szCs w:val="20"/>
          <w:u w:val="single"/>
        </w:rPr>
        <w:t xml:space="preserve">Article </w:t>
      </w:r>
      <w:r w:rsidR="00C20622">
        <w:rPr>
          <w:b/>
          <w:sz w:val="20"/>
          <w:szCs w:val="20"/>
          <w:u w:val="single"/>
        </w:rPr>
        <w:t>2</w:t>
      </w:r>
      <w:r w:rsidRPr="006D4081">
        <w:rPr>
          <w:b/>
          <w:sz w:val="20"/>
          <w:szCs w:val="20"/>
          <w:u w:val="single"/>
        </w:rPr>
        <w:t> – OBJET DU MARCHE</w:t>
      </w:r>
      <w:r w:rsidRPr="006D4081">
        <w:rPr>
          <w:sz w:val="20"/>
          <w:szCs w:val="20"/>
        </w:rPr>
        <w:t> :</w:t>
      </w:r>
    </w:p>
    <w:p w:rsidR="00B748A1" w:rsidRPr="006D4081" w:rsidRDefault="00B748A1">
      <w:pPr>
        <w:rPr>
          <w:sz w:val="20"/>
          <w:szCs w:val="20"/>
        </w:rPr>
      </w:pPr>
    </w:p>
    <w:p w:rsidR="00B31C25" w:rsidRDefault="00B31C25" w:rsidP="00B31C25">
      <w:pPr>
        <w:pStyle w:val="Textbod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PRESTATIONS DE TRANSPORT, D'HEBERGEMENT ET VISITES POUR UN VOYAGE A MADRID  POUR 65 ELEVES ET 6 ACCOMPAGNATEURS</w:t>
      </w:r>
    </w:p>
    <w:p w:rsidR="00C11DBD" w:rsidRPr="006D4081" w:rsidRDefault="00C11DBD">
      <w:pPr>
        <w:rPr>
          <w:sz w:val="20"/>
          <w:szCs w:val="20"/>
        </w:rPr>
      </w:pPr>
    </w:p>
    <w:p w:rsidR="004D289C" w:rsidRPr="006D4081" w:rsidRDefault="004D289C">
      <w:pPr>
        <w:rPr>
          <w:sz w:val="20"/>
          <w:szCs w:val="20"/>
        </w:rPr>
      </w:pPr>
      <w:r w:rsidRPr="006D4081">
        <w:rPr>
          <w:b/>
          <w:sz w:val="20"/>
          <w:szCs w:val="20"/>
          <w:u w:val="single"/>
        </w:rPr>
        <w:t xml:space="preserve">Article </w:t>
      </w:r>
      <w:r w:rsidR="00674BD7">
        <w:rPr>
          <w:b/>
          <w:sz w:val="20"/>
          <w:szCs w:val="20"/>
          <w:u w:val="single"/>
        </w:rPr>
        <w:t>3</w:t>
      </w:r>
      <w:r w:rsidRPr="006D4081">
        <w:rPr>
          <w:b/>
          <w:sz w:val="20"/>
          <w:szCs w:val="20"/>
          <w:u w:val="single"/>
        </w:rPr>
        <w:t xml:space="preserve"> – PROCEDURE</w:t>
      </w:r>
      <w:r w:rsidRPr="006D4081">
        <w:rPr>
          <w:sz w:val="20"/>
          <w:szCs w:val="20"/>
        </w:rPr>
        <w:t> :</w:t>
      </w:r>
    </w:p>
    <w:p w:rsidR="00B748A1" w:rsidRPr="006D4081" w:rsidRDefault="00B748A1">
      <w:pPr>
        <w:rPr>
          <w:sz w:val="20"/>
          <w:szCs w:val="20"/>
        </w:rPr>
      </w:pPr>
    </w:p>
    <w:p w:rsidR="004A476B" w:rsidRPr="004A476B" w:rsidRDefault="004D289C" w:rsidP="004A476B">
      <w:pPr>
        <w:pStyle w:val="Standard"/>
        <w:jc w:val="both"/>
      </w:pPr>
      <w:r w:rsidRPr="004A476B">
        <w:t xml:space="preserve">Le marché est passé sous la forme de la procédure adaptée </w:t>
      </w:r>
      <w:r w:rsidR="004A476B" w:rsidRPr="004A476B">
        <w:t>en application de l'article 27 du décret n°2016-360 du 25 mars 2016 relatif aux Marchés Publics.</w:t>
      </w:r>
    </w:p>
    <w:p w:rsidR="00A40822" w:rsidRPr="004A476B" w:rsidRDefault="00042358" w:rsidP="002D57D1">
      <w:pPr>
        <w:rPr>
          <w:sz w:val="20"/>
          <w:szCs w:val="20"/>
        </w:rPr>
      </w:pPr>
      <w:r w:rsidRPr="004A476B">
        <w:rPr>
          <w:sz w:val="20"/>
          <w:szCs w:val="20"/>
        </w:rPr>
        <w:t xml:space="preserve">Le marché est un marché à bons de commande – </w:t>
      </w:r>
      <w:proofErr w:type="spellStart"/>
      <w:r w:rsidRPr="004A476B">
        <w:rPr>
          <w:sz w:val="20"/>
          <w:szCs w:val="20"/>
        </w:rPr>
        <w:t>cf</w:t>
      </w:r>
      <w:proofErr w:type="spellEnd"/>
      <w:r w:rsidRPr="004A476B">
        <w:rPr>
          <w:sz w:val="20"/>
          <w:szCs w:val="20"/>
        </w:rPr>
        <w:t xml:space="preserve"> article 77 du code des marchés publics- </w:t>
      </w:r>
    </w:p>
    <w:p w:rsidR="00C51EA2" w:rsidRPr="006D4081" w:rsidRDefault="00C51EA2">
      <w:pPr>
        <w:rPr>
          <w:sz w:val="20"/>
          <w:szCs w:val="20"/>
        </w:rPr>
      </w:pPr>
    </w:p>
    <w:p w:rsidR="00A40822" w:rsidRPr="00DA4349" w:rsidRDefault="00A40822">
      <w:pPr>
        <w:rPr>
          <w:b/>
          <w:sz w:val="22"/>
          <w:szCs w:val="22"/>
          <w:u w:val="single"/>
        </w:rPr>
      </w:pPr>
      <w:r w:rsidRPr="006D4081">
        <w:rPr>
          <w:b/>
          <w:sz w:val="20"/>
          <w:szCs w:val="20"/>
          <w:u w:val="single"/>
        </w:rPr>
        <w:t xml:space="preserve">Article </w:t>
      </w:r>
      <w:r w:rsidR="00674BD7">
        <w:rPr>
          <w:b/>
          <w:sz w:val="20"/>
          <w:szCs w:val="20"/>
          <w:u w:val="single"/>
        </w:rPr>
        <w:t>4</w:t>
      </w:r>
      <w:r w:rsidRPr="006D4081">
        <w:rPr>
          <w:b/>
          <w:sz w:val="20"/>
          <w:szCs w:val="20"/>
          <w:u w:val="single"/>
        </w:rPr>
        <w:t xml:space="preserve"> – </w:t>
      </w:r>
      <w:r w:rsidR="008A4340">
        <w:rPr>
          <w:b/>
          <w:sz w:val="22"/>
          <w:szCs w:val="22"/>
          <w:u w:val="single"/>
        </w:rPr>
        <w:t>MODALITES DE REGLEMENT DU MARCHE</w:t>
      </w:r>
    </w:p>
    <w:p w:rsidR="00A40822" w:rsidRPr="006D4081" w:rsidRDefault="00A40822">
      <w:pPr>
        <w:rPr>
          <w:sz w:val="20"/>
          <w:szCs w:val="20"/>
          <w:u w:val="single"/>
        </w:rPr>
      </w:pPr>
    </w:p>
    <w:p w:rsidR="00A40822" w:rsidRPr="00674BD7" w:rsidRDefault="00674BD7">
      <w:pPr>
        <w:rPr>
          <w:sz w:val="20"/>
          <w:szCs w:val="20"/>
        </w:rPr>
      </w:pPr>
      <w:r w:rsidRPr="00674BD7">
        <w:rPr>
          <w:sz w:val="20"/>
          <w:szCs w:val="20"/>
        </w:rPr>
        <w:t>Le mode de règlement choisi par le pouvoir adjudicataire est le virement administratif</w:t>
      </w:r>
      <w:r w:rsidR="00B466C5">
        <w:rPr>
          <w:sz w:val="20"/>
          <w:szCs w:val="20"/>
        </w:rPr>
        <w:t xml:space="preserve"> selon les règles de la comptabilité publique. Les acomptes versés avant le séjour ne sauraient excéder 70 % de la prestation totale, le solde étant versé à la remise des documents permettant de réaliser le voyage ou le séjour.</w:t>
      </w:r>
    </w:p>
    <w:p w:rsidR="00C20622" w:rsidRDefault="00C20622">
      <w:pPr>
        <w:rPr>
          <w:sz w:val="20"/>
          <w:szCs w:val="20"/>
        </w:rPr>
      </w:pPr>
    </w:p>
    <w:p w:rsidR="00C20622" w:rsidRDefault="00C20622">
      <w:pPr>
        <w:rPr>
          <w:b/>
          <w:sz w:val="20"/>
          <w:szCs w:val="20"/>
          <w:u w:val="single"/>
        </w:rPr>
      </w:pPr>
      <w:r w:rsidRPr="00C20622">
        <w:rPr>
          <w:b/>
          <w:sz w:val="20"/>
          <w:szCs w:val="20"/>
          <w:u w:val="single"/>
        </w:rPr>
        <w:t xml:space="preserve">Article </w:t>
      </w:r>
      <w:r w:rsidR="00674BD7">
        <w:rPr>
          <w:b/>
          <w:sz w:val="20"/>
          <w:szCs w:val="20"/>
          <w:u w:val="single"/>
        </w:rPr>
        <w:t>5</w:t>
      </w:r>
      <w:r w:rsidRPr="00C20622">
        <w:rPr>
          <w:b/>
          <w:sz w:val="20"/>
          <w:szCs w:val="20"/>
          <w:u w:val="single"/>
        </w:rPr>
        <w:t xml:space="preserve"> : </w:t>
      </w:r>
      <w:r w:rsidR="008A4340">
        <w:rPr>
          <w:b/>
          <w:sz w:val="20"/>
          <w:szCs w:val="20"/>
          <w:u w:val="single"/>
        </w:rPr>
        <w:t>VALIDITE DES OFFRES</w:t>
      </w:r>
    </w:p>
    <w:p w:rsidR="00C20622" w:rsidRDefault="00C20622">
      <w:pPr>
        <w:rPr>
          <w:b/>
          <w:sz w:val="20"/>
          <w:szCs w:val="20"/>
          <w:u w:val="single"/>
        </w:rPr>
      </w:pPr>
    </w:p>
    <w:p w:rsidR="00C20622" w:rsidRDefault="00674BD7">
      <w:pPr>
        <w:rPr>
          <w:sz w:val="20"/>
          <w:szCs w:val="20"/>
        </w:rPr>
      </w:pPr>
      <w:r>
        <w:rPr>
          <w:sz w:val="20"/>
          <w:szCs w:val="20"/>
        </w:rPr>
        <w:t>Les prix sont forfaitaires, fermes, non actualisables et non révisables</w:t>
      </w:r>
    </w:p>
    <w:p w:rsidR="00D45925" w:rsidRPr="00C20622" w:rsidRDefault="00D45925">
      <w:pPr>
        <w:rPr>
          <w:sz w:val="20"/>
          <w:szCs w:val="20"/>
        </w:rPr>
      </w:pPr>
      <w:r>
        <w:rPr>
          <w:sz w:val="20"/>
          <w:szCs w:val="20"/>
        </w:rPr>
        <w:t>Le prix comprendra l’assurance annulation groupe (en cas d’intempéries, d’évènements majeurs…)</w:t>
      </w:r>
    </w:p>
    <w:p w:rsidR="00C51EA2" w:rsidRDefault="00C51EA2">
      <w:pPr>
        <w:rPr>
          <w:sz w:val="20"/>
          <w:szCs w:val="20"/>
        </w:rPr>
      </w:pPr>
    </w:p>
    <w:p w:rsidR="00C51EA2" w:rsidRDefault="00C51EA2">
      <w:pPr>
        <w:rPr>
          <w:b/>
          <w:sz w:val="20"/>
          <w:szCs w:val="20"/>
          <w:u w:val="single"/>
        </w:rPr>
      </w:pPr>
      <w:r w:rsidRPr="00C51EA2">
        <w:rPr>
          <w:b/>
          <w:sz w:val="20"/>
          <w:szCs w:val="20"/>
          <w:u w:val="single"/>
        </w:rPr>
        <w:t xml:space="preserve">Article </w:t>
      </w:r>
      <w:r w:rsidR="00674BD7">
        <w:rPr>
          <w:b/>
          <w:sz w:val="20"/>
          <w:szCs w:val="20"/>
          <w:u w:val="single"/>
        </w:rPr>
        <w:t>6</w:t>
      </w:r>
      <w:r w:rsidRPr="00C51EA2">
        <w:rPr>
          <w:b/>
          <w:sz w:val="20"/>
          <w:szCs w:val="20"/>
          <w:u w:val="single"/>
        </w:rPr>
        <w:t xml:space="preserve"> –DOCUMENTS CONSTITUTIFS :</w:t>
      </w:r>
    </w:p>
    <w:p w:rsidR="00C51EA2" w:rsidRDefault="00C51EA2">
      <w:pPr>
        <w:rPr>
          <w:b/>
          <w:sz w:val="20"/>
          <w:szCs w:val="20"/>
          <w:u w:val="single"/>
        </w:rPr>
      </w:pPr>
    </w:p>
    <w:p w:rsidR="00C51EA2" w:rsidRPr="00347C1A" w:rsidRDefault="004A476B" w:rsidP="004A476B">
      <w:pPr>
        <w:rPr>
          <w:sz w:val="20"/>
          <w:szCs w:val="20"/>
        </w:rPr>
      </w:pPr>
      <w:r w:rsidRPr="00FF29BD">
        <w:sym w:font="Wingdings" w:char="F0D8"/>
      </w:r>
      <w:proofErr w:type="gramStart"/>
      <w:r w:rsidRPr="00347C1A">
        <w:rPr>
          <w:sz w:val="20"/>
          <w:szCs w:val="20"/>
        </w:rPr>
        <w:t>l’</w:t>
      </w:r>
      <w:r w:rsidR="00C51EA2" w:rsidRPr="00347C1A">
        <w:rPr>
          <w:sz w:val="20"/>
          <w:szCs w:val="20"/>
        </w:rPr>
        <w:t>acte</w:t>
      </w:r>
      <w:proofErr w:type="gramEnd"/>
      <w:r w:rsidR="00C51EA2" w:rsidRPr="00347C1A">
        <w:rPr>
          <w:sz w:val="20"/>
          <w:szCs w:val="20"/>
        </w:rPr>
        <w:t xml:space="preserve"> d’engagement</w:t>
      </w:r>
      <w:r w:rsidR="00674BD7" w:rsidRPr="00347C1A">
        <w:rPr>
          <w:sz w:val="20"/>
          <w:szCs w:val="20"/>
        </w:rPr>
        <w:t xml:space="preserve"> </w:t>
      </w:r>
      <w:r w:rsidR="00DA4349" w:rsidRPr="00347C1A">
        <w:rPr>
          <w:sz w:val="20"/>
          <w:szCs w:val="20"/>
        </w:rPr>
        <w:t xml:space="preserve"> des représentants qualifiés de l’entreprise signataire du marché, avec le bordereau de prix, daté et </w:t>
      </w:r>
      <w:r w:rsidR="00674BD7" w:rsidRPr="00347C1A">
        <w:rPr>
          <w:sz w:val="20"/>
          <w:szCs w:val="20"/>
        </w:rPr>
        <w:t>signé</w:t>
      </w:r>
    </w:p>
    <w:p w:rsidR="00C51EA2" w:rsidRPr="00347C1A" w:rsidRDefault="004A476B" w:rsidP="004A476B">
      <w:pPr>
        <w:rPr>
          <w:sz w:val="20"/>
          <w:szCs w:val="20"/>
        </w:rPr>
      </w:pPr>
      <w:r w:rsidRPr="00347C1A">
        <w:rPr>
          <w:sz w:val="20"/>
          <w:szCs w:val="20"/>
        </w:rPr>
        <w:sym w:font="Wingdings" w:char="F0D8"/>
      </w:r>
      <w:r w:rsidRPr="00347C1A">
        <w:rPr>
          <w:sz w:val="20"/>
          <w:szCs w:val="20"/>
        </w:rPr>
        <w:t xml:space="preserve"> </w:t>
      </w:r>
      <w:proofErr w:type="gramStart"/>
      <w:r w:rsidRPr="00347C1A">
        <w:rPr>
          <w:sz w:val="20"/>
          <w:szCs w:val="20"/>
        </w:rPr>
        <w:t>le</w:t>
      </w:r>
      <w:proofErr w:type="gramEnd"/>
      <w:r w:rsidRPr="00347C1A">
        <w:rPr>
          <w:sz w:val="20"/>
          <w:szCs w:val="20"/>
        </w:rPr>
        <w:t xml:space="preserve"> </w:t>
      </w:r>
      <w:r w:rsidR="00C51EA2" w:rsidRPr="00347C1A">
        <w:rPr>
          <w:sz w:val="20"/>
          <w:szCs w:val="20"/>
        </w:rPr>
        <w:t>règlement de la consultation</w:t>
      </w:r>
      <w:r w:rsidR="00674BD7" w:rsidRPr="00347C1A">
        <w:rPr>
          <w:sz w:val="20"/>
          <w:szCs w:val="20"/>
        </w:rPr>
        <w:t xml:space="preserve"> paraphé </w:t>
      </w:r>
      <w:r w:rsidR="00DA4349" w:rsidRPr="00347C1A">
        <w:rPr>
          <w:sz w:val="20"/>
          <w:szCs w:val="20"/>
        </w:rPr>
        <w:t>–</w:t>
      </w:r>
      <w:r w:rsidR="00674BD7" w:rsidRPr="00347C1A">
        <w:rPr>
          <w:sz w:val="20"/>
          <w:szCs w:val="20"/>
        </w:rPr>
        <w:t xml:space="preserve"> signé</w:t>
      </w:r>
      <w:r w:rsidR="00DA4349" w:rsidRPr="00347C1A">
        <w:rPr>
          <w:sz w:val="20"/>
          <w:szCs w:val="20"/>
        </w:rPr>
        <w:t xml:space="preserve"> et daté</w:t>
      </w:r>
    </w:p>
    <w:p w:rsidR="004A476B" w:rsidRPr="00347C1A" w:rsidRDefault="00347C1A" w:rsidP="00347C1A">
      <w:pPr>
        <w:tabs>
          <w:tab w:val="left" w:pos="9926"/>
        </w:tabs>
        <w:rPr>
          <w:b/>
          <w:sz w:val="20"/>
          <w:szCs w:val="20"/>
          <w:u w:val="single"/>
        </w:rPr>
      </w:pPr>
      <w:r w:rsidRPr="00347C1A">
        <w:rPr>
          <w:sz w:val="20"/>
          <w:szCs w:val="20"/>
        </w:rPr>
        <w:sym w:font="Wingdings" w:char="F0D8"/>
      </w:r>
      <w:r w:rsidR="004A476B" w:rsidRPr="00347C1A">
        <w:rPr>
          <w:b/>
          <w:sz w:val="20"/>
          <w:szCs w:val="20"/>
          <w:u w:val="single"/>
        </w:rPr>
        <w:t>Un devis avec description précises des prestations</w:t>
      </w:r>
    </w:p>
    <w:p w:rsidR="004A476B" w:rsidRPr="00347C1A" w:rsidRDefault="004A476B" w:rsidP="00347C1A">
      <w:pPr>
        <w:tabs>
          <w:tab w:val="left" w:pos="9926"/>
        </w:tabs>
        <w:rPr>
          <w:b/>
          <w:sz w:val="20"/>
          <w:szCs w:val="20"/>
          <w:u w:val="single"/>
        </w:rPr>
      </w:pPr>
      <w:r w:rsidRPr="00347C1A">
        <w:rPr>
          <w:sz w:val="20"/>
          <w:szCs w:val="20"/>
        </w:rPr>
        <w:sym w:font="Wingdings" w:char="F0D8"/>
      </w:r>
      <w:r w:rsidRPr="00347C1A">
        <w:rPr>
          <w:rFonts w:eastAsia="Calibri"/>
          <w:b/>
          <w:color w:val="000000"/>
          <w:sz w:val="20"/>
          <w:szCs w:val="20"/>
          <w:u w:val="single"/>
        </w:rPr>
        <w:t>Un mémoire technique</w:t>
      </w:r>
      <w:r w:rsidRPr="00347C1A">
        <w:rPr>
          <w:rFonts w:eastAsia="Calibri"/>
          <w:color w:val="000000"/>
          <w:sz w:val="20"/>
          <w:szCs w:val="20"/>
        </w:rPr>
        <w:t xml:space="preserve"> comprenant: les fiches techniques explicitant ou précisant l’offre, notamment le</w:t>
      </w:r>
      <w:r w:rsidR="00347C1A" w:rsidRPr="00347C1A">
        <w:rPr>
          <w:rFonts w:eastAsia="Calibri"/>
          <w:color w:val="000000"/>
          <w:sz w:val="20"/>
          <w:szCs w:val="20"/>
        </w:rPr>
        <w:t xml:space="preserve"> </w:t>
      </w:r>
      <w:r w:rsidRPr="00347C1A">
        <w:rPr>
          <w:rFonts w:eastAsia="Calibri"/>
          <w:color w:val="000000"/>
          <w:sz w:val="20"/>
          <w:szCs w:val="20"/>
        </w:rPr>
        <w:t>descriptif détaillé de l’organisation du séjour, le prix (pension, transport, autres), les informations sur le</w:t>
      </w:r>
      <w:r w:rsidR="00347C1A" w:rsidRPr="00347C1A">
        <w:rPr>
          <w:rFonts w:eastAsia="Calibri"/>
          <w:color w:val="000000"/>
          <w:sz w:val="20"/>
          <w:szCs w:val="20"/>
        </w:rPr>
        <w:t xml:space="preserve"> </w:t>
      </w:r>
      <w:r w:rsidRPr="00347C1A">
        <w:rPr>
          <w:rFonts w:eastAsia="Calibri"/>
          <w:color w:val="000000"/>
          <w:sz w:val="20"/>
          <w:szCs w:val="20"/>
        </w:rPr>
        <w:t>transporteur et la description détaillée du lieu d’hébergement permettant d’en apprécier l’implantation, la</w:t>
      </w:r>
      <w:r w:rsidR="00347C1A" w:rsidRPr="00347C1A">
        <w:rPr>
          <w:rFonts w:eastAsia="Calibri"/>
          <w:color w:val="000000"/>
          <w:sz w:val="20"/>
          <w:szCs w:val="20"/>
        </w:rPr>
        <w:t xml:space="preserve"> </w:t>
      </w:r>
      <w:r w:rsidRPr="00347C1A">
        <w:rPr>
          <w:rFonts w:eastAsia="Calibri"/>
          <w:color w:val="000000"/>
          <w:sz w:val="20"/>
          <w:szCs w:val="20"/>
        </w:rPr>
        <w:t>structure et le confort.</w:t>
      </w:r>
    </w:p>
    <w:p w:rsidR="004A476B" w:rsidRPr="00347C1A" w:rsidRDefault="004A476B" w:rsidP="00347C1A">
      <w:pPr>
        <w:pStyle w:val="Standard"/>
        <w:autoSpaceDE w:val="0"/>
        <w:rPr>
          <w:rFonts w:eastAsia="Calibri"/>
          <w:color w:val="000000"/>
        </w:rPr>
      </w:pPr>
      <w:r w:rsidRPr="00347C1A">
        <w:rPr>
          <w:b/>
          <w:u w:val="single"/>
        </w:rPr>
        <w:sym w:font="Wingdings" w:char="F0D8"/>
      </w:r>
      <w:r w:rsidRPr="00347C1A">
        <w:rPr>
          <w:b/>
          <w:u w:val="single"/>
        </w:rPr>
        <w:t xml:space="preserve"> Les  propositions de menus</w:t>
      </w:r>
      <w:r w:rsidRPr="00347C1A">
        <w:t xml:space="preserve">  pour le déjeuner du jour 2 et pour le dîner  (jour 6</w:t>
      </w:r>
      <w:r w:rsidR="00347C1A" w:rsidRPr="00347C1A">
        <w:t>)</w:t>
      </w:r>
    </w:p>
    <w:p w:rsidR="004A476B" w:rsidRPr="00DE60DE" w:rsidRDefault="004A476B" w:rsidP="00DE60DE">
      <w:pPr>
        <w:tabs>
          <w:tab w:val="left" w:pos="9926"/>
        </w:tabs>
        <w:spacing w:after="120"/>
        <w:rPr>
          <w:sz w:val="20"/>
          <w:szCs w:val="20"/>
        </w:rPr>
      </w:pPr>
      <w:r w:rsidRPr="00347C1A">
        <w:rPr>
          <w:b/>
          <w:sz w:val="20"/>
          <w:szCs w:val="20"/>
          <w:u w:val="single"/>
        </w:rPr>
        <w:sym w:font="Wingdings" w:char="F0D8"/>
      </w:r>
      <w:r w:rsidRPr="00347C1A">
        <w:rPr>
          <w:b/>
          <w:sz w:val="20"/>
          <w:szCs w:val="20"/>
          <w:u w:val="single"/>
        </w:rPr>
        <w:t xml:space="preserve"> Les critères de choix</w:t>
      </w:r>
      <w:r w:rsidRPr="00347C1A">
        <w:rPr>
          <w:sz w:val="20"/>
          <w:szCs w:val="20"/>
        </w:rPr>
        <w:t xml:space="preserve"> pour les familles hôtesses ainsi que leur lieu de résidence.</w:t>
      </w:r>
    </w:p>
    <w:p w:rsidR="00DA4349" w:rsidRDefault="00DA4349" w:rsidP="004A476B">
      <w:pPr>
        <w:rPr>
          <w:sz w:val="20"/>
          <w:szCs w:val="20"/>
        </w:rPr>
      </w:pPr>
    </w:p>
    <w:p w:rsidR="008B7A0E" w:rsidRPr="006D4081" w:rsidRDefault="004D289C">
      <w:pPr>
        <w:rPr>
          <w:b/>
          <w:sz w:val="20"/>
          <w:szCs w:val="20"/>
          <w:u w:val="single"/>
        </w:rPr>
      </w:pPr>
      <w:r w:rsidRPr="006D4081">
        <w:rPr>
          <w:b/>
          <w:sz w:val="20"/>
          <w:szCs w:val="20"/>
          <w:u w:val="single"/>
        </w:rPr>
        <w:t xml:space="preserve">Article </w:t>
      </w:r>
      <w:r w:rsidR="00674BD7">
        <w:rPr>
          <w:b/>
          <w:sz w:val="20"/>
          <w:szCs w:val="20"/>
          <w:u w:val="single"/>
        </w:rPr>
        <w:t>7</w:t>
      </w:r>
      <w:r w:rsidRPr="006D4081">
        <w:rPr>
          <w:b/>
          <w:sz w:val="20"/>
          <w:szCs w:val="20"/>
          <w:u w:val="single"/>
        </w:rPr>
        <w:t xml:space="preserve"> </w:t>
      </w:r>
      <w:r w:rsidR="008B7A0E" w:rsidRPr="006D4081">
        <w:rPr>
          <w:b/>
          <w:sz w:val="20"/>
          <w:szCs w:val="20"/>
          <w:u w:val="single"/>
        </w:rPr>
        <w:t>–</w:t>
      </w:r>
      <w:r w:rsidRPr="006D4081">
        <w:rPr>
          <w:b/>
          <w:sz w:val="20"/>
          <w:szCs w:val="20"/>
          <w:u w:val="single"/>
        </w:rPr>
        <w:t xml:space="preserve"> </w:t>
      </w:r>
      <w:r w:rsidR="008B7A0E" w:rsidRPr="006D4081">
        <w:rPr>
          <w:b/>
          <w:sz w:val="20"/>
          <w:szCs w:val="20"/>
          <w:u w:val="single"/>
        </w:rPr>
        <w:t>PRESENTATION DES OFFRES</w:t>
      </w:r>
    </w:p>
    <w:p w:rsidR="00B748A1" w:rsidRPr="006D4081" w:rsidRDefault="00B748A1">
      <w:pPr>
        <w:rPr>
          <w:sz w:val="20"/>
          <w:szCs w:val="20"/>
          <w:u w:val="single"/>
        </w:rPr>
      </w:pPr>
    </w:p>
    <w:p w:rsidR="004D289C" w:rsidRPr="006D4081" w:rsidRDefault="008B7A0E">
      <w:pPr>
        <w:rPr>
          <w:sz w:val="20"/>
          <w:szCs w:val="20"/>
        </w:rPr>
      </w:pPr>
      <w:r w:rsidRPr="006D4081">
        <w:rPr>
          <w:sz w:val="20"/>
          <w:szCs w:val="20"/>
        </w:rPr>
        <w:t>Les offres seront entièrement rédigées en langue Française ainsi que les documents de présentation associés.</w:t>
      </w:r>
      <w:r w:rsidR="004D289C" w:rsidRPr="006D4081">
        <w:rPr>
          <w:sz w:val="20"/>
          <w:szCs w:val="20"/>
        </w:rPr>
        <w:t xml:space="preserve">  </w:t>
      </w:r>
    </w:p>
    <w:p w:rsidR="008B7A0E" w:rsidRDefault="008B7A0E">
      <w:pPr>
        <w:rPr>
          <w:sz w:val="20"/>
          <w:szCs w:val="20"/>
        </w:rPr>
      </w:pPr>
      <w:r w:rsidRPr="006D4081">
        <w:rPr>
          <w:sz w:val="20"/>
          <w:szCs w:val="20"/>
        </w:rPr>
        <w:t>L’unité monétaire sera l’€uro.</w:t>
      </w:r>
    </w:p>
    <w:p w:rsidR="00CA57DD" w:rsidRPr="006D4081" w:rsidRDefault="00CA57DD">
      <w:pPr>
        <w:rPr>
          <w:sz w:val="20"/>
          <w:szCs w:val="20"/>
        </w:rPr>
      </w:pPr>
      <w:r>
        <w:rPr>
          <w:sz w:val="20"/>
          <w:szCs w:val="20"/>
        </w:rPr>
        <w:t xml:space="preserve">A l’appui des offres le candidat s’engager à fournir </w:t>
      </w:r>
      <w:r w:rsidR="00674BD7">
        <w:rPr>
          <w:sz w:val="20"/>
          <w:szCs w:val="20"/>
        </w:rPr>
        <w:t xml:space="preserve">tous renseignements complémentaires qui étayeront leur offre  </w:t>
      </w:r>
    </w:p>
    <w:p w:rsidR="00042358" w:rsidRDefault="00042358">
      <w:pPr>
        <w:rPr>
          <w:sz w:val="20"/>
          <w:szCs w:val="20"/>
        </w:rPr>
      </w:pPr>
    </w:p>
    <w:p w:rsidR="00347C1A" w:rsidRPr="006D4081" w:rsidRDefault="00347C1A">
      <w:pPr>
        <w:rPr>
          <w:sz w:val="20"/>
          <w:szCs w:val="20"/>
        </w:rPr>
      </w:pPr>
    </w:p>
    <w:p w:rsidR="006052EE" w:rsidRPr="006D4081" w:rsidRDefault="006052EE">
      <w:pPr>
        <w:rPr>
          <w:b/>
          <w:sz w:val="20"/>
          <w:szCs w:val="20"/>
          <w:u w:val="single"/>
        </w:rPr>
      </w:pPr>
      <w:r w:rsidRPr="006D4081">
        <w:rPr>
          <w:b/>
          <w:sz w:val="20"/>
          <w:szCs w:val="20"/>
          <w:u w:val="single"/>
        </w:rPr>
        <w:t xml:space="preserve">Article </w:t>
      </w:r>
      <w:r w:rsidR="00674BD7">
        <w:rPr>
          <w:b/>
          <w:sz w:val="20"/>
          <w:szCs w:val="20"/>
          <w:u w:val="single"/>
        </w:rPr>
        <w:t>8</w:t>
      </w:r>
      <w:r w:rsidRPr="006D4081">
        <w:rPr>
          <w:b/>
          <w:sz w:val="20"/>
          <w:szCs w:val="20"/>
          <w:u w:val="single"/>
        </w:rPr>
        <w:t xml:space="preserve"> – CRITERE</w:t>
      </w:r>
      <w:r w:rsidR="00CA57DD">
        <w:rPr>
          <w:b/>
          <w:sz w:val="20"/>
          <w:szCs w:val="20"/>
          <w:u w:val="single"/>
        </w:rPr>
        <w:t>S</w:t>
      </w:r>
      <w:r w:rsidRPr="006D4081">
        <w:rPr>
          <w:b/>
          <w:sz w:val="20"/>
          <w:szCs w:val="20"/>
          <w:u w:val="single"/>
        </w:rPr>
        <w:t xml:space="preserve"> DE JUGEMENT DES OFFRES</w:t>
      </w:r>
    </w:p>
    <w:p w:rsidR="00B748A1" w:rsidRPr="006D4081" w:rsidRDefault="00B748A1">
      <w:pPr>
        <w:rPr>
          <w:sz w:val="20"/>
          <w:szCs w:val="20"/>
          <w:u w:val="single"/>
        </w:rPr>
      </w:pPr>
    </w:p>
    <w:p w:rsidR="006052EE" w:rsidRPr="006D4081" w:rsidRDefault="006052EE">
      <w:pPr>
        <w:rPr>
          <w:sz w:val="20"/>
          <w:szCs w:val="20"/>
        </w:rPr>
      </w:pPr>
      <w:r w:rsidRPr="006D4081">
        <w:rPr>
          <w:sz w:val="20"/>
          <w:szCs w:val="20"/>
        </w:rPr>
        <w:t>Offre économiquement la plus avantageuse en fonction des critères énoncés :</w:t>
      </w:r>
    </w:p>
    <w:p w:rsidR="006052EE" w:rsidRPr="006D4081" w:rsidRDefault="006B2E2D" w:rsidP="006052EE">
      <w:pPr>
        <w:numPr>
          <w:ilvl w:val="0"/>
          <w:numId w:val="1"/>
        </w:numPr>
        <w:rPr>
          <w:sz w:val="20"/>
          <w:szCs w:val="20"/>
        </w:rPr>
      </w:pPr>
      <w:r w:rsidRPr="006D4081">
        <w:rPr>
          <w:sz w:val="20"/>
          <w:szCs w:val="20"/>
        </w:rPr>
        <w:t>Prix :</w:t>
      </w:r>
      <w:r w:rsidR="00674BD7">
        <w:rPr>
          <w:sz w:val="20"/>
          <w:szCs w:val="20"/>
        </w:rPr>
        <w:t xml:space="preserve"> </w:t>
      </w:r>
      <w:r w:rsidR="00674BD7">
        <w:rPr>
          <w:color w:val="FF0000"/>
          <w:sz w:val="20"/>
          <w:szCs w:val="20"/>
        </w:rPr>
        <w:t>4</w:t>
      </w:r>
      <w:r w:rsidR="00347C1A">
        <w:rPr>
          <w:color w:val="FF0000"/>
          <w:sz w:val="20"/>
          <w:szCs w:val="20"/>
        </w:rPr>
        <w:t>5</w:t>
      </w:r>
      <w:r w:rsidRPr="00BB6E60">
        <w:rPr>
          <w:color w:val="FF0000"/>
          <w:sz w:val="20"/>
          <w:szCs w:val="20"/>
        </w:rPr>
        <w:t>%</w:t>
      </w:r>
    </w:p>
    <w:p w:rsidR="00DA4349" w:rsidRPr="00347C1A" w:rsidRDefault="008E25C4" w:rsidP="002D57D1">
      <w:pPr>
        <w:numPr>
          <w:ilvl w:val="0"/>
          <w:numId w:val="1"/>
        </w:numPr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Qualité des </w:t>
      </w:r>
      <w:proofErr w:type="gramStart"/>
      <w:r>
        <w:rPr>
          <w:sz w:val="20"/>
          <w:szCs w:val="20"/>
        </w:rPr>
        <w:t xml:space="preserve">prestations </w:t>
      </w:r>
      <w:r w:rsidR="00674BD7">
        <w:rPr>
          <w:sz w:val="20"/>
          <w:szCs w:val="20"/>
        </w:rPr>
        <w:t> :</w:t>
      </w:r>
      <w:proofErr w:type="gramEnd"/>
      <w:r w:rsidR="00674BD7">
        <w:rPr>
          <w:sz w:val="20"/>
          <w:szCs w:val="20"/>
        </w:rPr>
        <w:t xml:space="preserve"> </w:t>
      </w:r>
      <w:r w:rsidR="00CA57DD">
        <w:rPr>
          <w:sz w:val="20"/>
          <w:szCs w:val="20"/>
        </w:rPr>
        <w:t xml:space="preserve"> </w:t>
      </w:r>
      <w:r w:rsidR="00347C1A">
        <w:rPr>
          <w:color w:val="FF0000"/>
          <w:sz w:val="20"/>
          <w:szCs w:val="20"/>
        </w:rPr>
        <w:t>55</w:t>
      </w:r>
      <w:r w:rsidR="00CA57DD" w:rsidRPr="00BB6E60">
        <w:rPr>
          <w:color w:val="FF0000"/>
          <w:sz w:val="20"/>
          <w:szCs w:val="20"/>
        </w:rPr>
        <w:t xml:space="preserve"> %</w:t>
      </w:r>
    </w:p>
    <w:p w:rsidR="00DA4349" w:rsidRPr="00BB6E60" w:rsidRDefault="00DA4349" w:rsidP="002D57D1">
      <w:pPr>
        <w:rPr>
          <w:color w:val="FF0000"/>
          <w:sz w:val="20"/>
          <w:szCs w:val="20"/>
        </w:rPr>
      </w:pPr>
    </w:p>
    <w:p w:rsidR="002868BC" w:rsidRPr="006D4081" w:rsidRDefault="004C0E54" w:rsidP="006B2E2D">
      <w:pPr>
        <w:rPr>
          <w:sz w:val="20"/>
          <w:szCs w:val="20"/>
        </w:rPr>
      </w:pPr>
      <w:r w:rsidRPr="006D4081">
        <w:rPr>
          <w:b/>
          <w:sz w:val="20"/>
          <w:szCs w:val="20"/>
          <w:u w:val="single"/>
        </w:rPr>
        <w:t xml:space="preserve">Article </w:t>
      </w:r>
      <w:r w:rsidR="00DA4349">
        <w:rPr>
          <w:b/>
          <w:sz w:val="20"/>
          <w:szCs w:val="20"/>
          <w:u w:val="single"/>
        </w:rPr>
        <w:t>9</w:t>
      </w:r>
      <w:r w:rsidRPr="006D4081">
        <w:rPr>
          <w:b/>
          <w:sz w:val="20"/>
          <w:szCs w:val="20"/>
          <w:u w:val="single"/>
        </w:rPr>
        <w:t>- DELAI DE VALIDITE DES OFFRES</w:t>
      </w:r>
      <w:r w:rsidRPr="006D4081">
        <w:rPr>
          <w:sz w:val="20"/>
          <w:szCs w:val="20"/>
        </w:rPr>
        <w:t> :</w:t>
      </w:r>
    </w:p>
    <w:p w:rsidR="006B2E2D" w:rsidRDefault="006B2E2D" w:rsidP="00CA57DD">
      <w:pPr>
        <w:ind w:left="3060"/>
        <w:rPr>
          <w:sz w:val="20"/>
          <w:szCs w:val="20"/>
        </w:rPr>
      </w:pPr>
    </w:p>
    <w:p w:rsidR="00CA57DD" w:rsidRPr="00BB6E60" w:rsidRDefault="00CA57DD" w:rsidP="00AD23B3">
      <w:pPr>
        <w:rPr>
          <w:color w:val="FF0000"/>
          <w:sz w:val="20"/>
          <w:szCs w:val="20"/>
        </w:rPr>
      </w:pPr>
      <w:r w:rsidRPr="00BB6E60">
        <w:rPr>
          <w:color w:val="FF0000"/>
          <w:sz w:val="20"/>
          <w:szCs w:val="20"/>
        </w:rPr>
        <w:t xml:space="preserve">A compter de la date limite de réception des offres jusqu’au </w:t>
      </w:r>
      <w:r w:rsidR="00DA4349">
        <w:rPr>
          <w:color w:val="FF0000"/>
          <w:sz w:val="20"/>
          <w:szCs w:val="20"/>
        </w:rPr>
        <w:t>jour du départ</w:t>
      </w:r>
    </w:p>
    <w:p w:rsidR="00CA57DD" w:rsidRPr="006D4081" w:rsidRDefault="00CA57DD" w:rsidP="00CA57DD">
      <w:pPr>
        <w:ind w:left="3060"/>
        <w:jc w:val="both"/>
        <w:rPr>
          <w:sz w:val="20"/>
          <w:szCs w:val="20"/>
        </w:rPr>
      </w:pPr>
    </w:p>
    <w:p w:rsidR="00B748A1" w:rsidRPr="006D4081" w:rsidRDefault="00B748A1">
      <w:pPr>
        <w:rPr>
          <w:sz w:val="20"/>
          <w:szCs w:val="20"/>
        </w:rPr>
      </w:pPr>
    </w:p>
    <w:p w:rsidR="00CA57DD" w:rsidRPr="00FE6F83" w:rsidRDefault="00CA57DD">
      <w:pPr>
        <w:rPr>
          <w:b/>
          <w:sz w:val="20"/>
          <w:szCs w:val="20"/>
          <w:u w:val="single"/>
        </w:rPr>
      </w:pPr>
      <w:r w:rsidRPr="00CA57DD">
        <w:rPr>
          <w:b/>
          <w:sz w:val="20"/>
          <w:szCs w:val="20"/>
          <w:u w:val="single"/>
        </w:rPr>
        <w:t xml:space="preserve">Article  </w:t>
      </w:r>
      <w:r w:rsidR="00DA4349">
        <w:rPr>
          <w:b/>
          <w:sz w:val="20"/>
          <w:szCs w:val="20"/>
          <w:u w:val="single"/>
        </w:rPr>
        <w:t>10</w:t>
      </w:r>
      <w:r>
        <w:rPr>
          <w:b/>
          <w:sz w:val="20"/>
          <w:szCs w:val="20"/>
          <w:u w:val="single"/>
        </w:rPr>
        <w:t> </w:t>
      </w:r>
      <w:proofErr w:type="gramStart"/>
      <w:r>
        <w:rPr>
          <w:b/>
          <w:sz w:val="20"/>
          <w:szCs w:val="20"/>
          <w:u w:val="single"/>
        </w:rPr>
        <w:t xml:space="preserve">: </w:t>
      </w:r>
      <w:r w:rsidRPr="00CA57DD">
        <w:rPr>
          <w:b/>
          <w:sz w:val="20"/>
          <w:szCs w:val="20"/>
          <w:u w:val="single"/>
        </w:rPr>
        <w:t xml:space="preserve"> </w:t>
      </w:r>
      <w:r w:rsidR="00FE6F83">
        <w:rPr>
          <w:b/>
          <w:sz w:val="22"/>
          <w:szCs w:val="20"/>
          <w:u w:val="single"/>
        </w:rPr>
        <w:t>CONDITION</w:t>
      </w:r>
      <w:proofErr w:type="gramEnd"/>
      <w:r w:rsidR="00FE6F83">
        <w:rPr>
          <w:b/>
          <w:sz w:val="22"/>
          <w:szCs w:val="20"/>
          <w:u w:val="single"/>
        </w:rPr>
        <w:t xml:space="preserve"> D’ENVOI DES OFFRES</w:t>
      </w:r>
    </w:p>
    <w:p w:rsidR="00CA57DD" w:rsidRDefault="00CA57DD">
      <w:pPr>
        <w:rPr>
          <w:b/>
          <w:sz w:val="20"/>
          <w:szCs w:val="20"/>
          <w:u w:val="single"/>
        </w:rPr>
      </w:pPr>
    </w:p>
    <w:p w:rsidR="00CA57DD" w:rsidRDefault="00CA57DD">
      <w:pPr>
        <w:rPr>
          <w:sz w:val="20"/>
          <w:szCs w:val="20"/>
        </w:rPr>
      </w:pPr>
      <w:r>
        <w:rPr>
          <w:sz w:val="20"/>
          <w:szCs w:val="20"/>
        </w:rPr>
        <w:t>Les offres sont établies conformément au  prése</w:t>
      </w:r>
      <w:r w:rsidR="00347C1A">
        <w:rPr>
          <w:sz w:val="20"/>
          <w:szCs w:val="20"/>
        </w:rPr>
        <w:t>nt règlement et remises au collège</w:t>
      </w:r>
      <w:r>
        <w:rPr>
          <w:sz w:val="20"/>
          <w:szCs w:val="20"/>
        </w:rPr>
        <w:t xml:space="preserve"> contre récépissé ou transmises en recommandé avec accusé de réception</w:t>
      </w:r>
    </w:p>
    <w:p w:rsidR="00CA57DD" w:rsidRDefault="00CA57DD">
      <w:pPr>
        <w:rPr>
          <w:sz w:val="20"/>
          <w:szCs w:val="20"/>
        </w:rPr>
      </w:pPr>
    </w:p>
    <w:p w:rsidR="00CA57DD" w:rsidRPr="00BB6E60" w:rsidRDefault="00CA57DD">
      <w:pPr>
        <w:rPr>
          <w:color w:val="FF0000"/>
          <w:sz w:val="20"/>
          <w:szCs w:val="20"/>
        </w:rPr>
      </w:pPr>
      <w:r w:rsidRPr="00BB6E60">
        <w:rPr>
          <w:color w:val="FF0000"/>
          <w:sz w:val="20"/>
          <w:szCs w:val="20"/>
        </w:rPr>
        <w:t xml:space="preserve">Elles doivent </w:t>
      </w:r>
      <w:r w:rsidR="00347C1A">
        <w:rPr>
          <w:color w:val="FF0000"/>
          <w:sz w:val="20"/>
          <w:szCs w:val="20"/>
        </w:rPr>
        <w:t>impérativement parvenir au Collège</w:t>
      </w:r>
      <w:r w:rsidRPr="00BB6E60">
        <w:rPr>
          <w:color w:val="FF0000"/>
          <w:sz w:val="20"/>
          <w:szCs w:val="20"/>
        </w:rPr>
        <w:t xml:space="preserve"> </w:t>
      </w:r>
      <w:r w:rsidR="005C6598">
        <w:rPr>
          <w:color w:val="FF0000"/>
          <w:sz w:val="20"/>
          <w:szCs w:val="20"/>
        </w:rPr>
        <w:t xml:space="preserve">avant </w:t>
      </w:r>
      <w:r w:rsidR="00DE60DE">
        <w:rPr>
          <w:color w:val="FF0000"/>
          <w:sz w:val="20"/>
          <w:szCs w:val="20"/>
        </w:rPr>
        <w:t xml:space="preserve"> 12H   le 3 novembre 2017.</w:t>
      </w:r>
    </w:p>
    <w:p w:rsidR="00CA57DD" w:rsidRDefault="00CA57DD">
      <w:pPr>
        <w:rPr>
          <w:sz w:val="20"/>
          <w:szCs w:val="20"/>
        </w:rPr>
      </w:pPr>
    </w:p>
    <w:p w:rsidR="00CA57DD" w:rsidRDefault="00CA57DD">
      <w:pPr>
        <w:rPr>
          <w:sz w:val="20"/>
          <w:szCs w:val="20"/>
        </w:rPr>
      </w:pPr>
      <w:r>
        <w:rPr>
          <w:sz w:val="20"/>
          <w:szCs w:val="20"/>
        </w:rPr>
        <w:t>L’enveloppe extérieure doit comporter la mention</w:t>
      </w:r>
    </w:p>
    <w:p w:rsidR="00CA57DD" w:rsidRDefault="00CA57DD">
      <w:pPr>
        <w:rPr>
          <w:sz w:val="20"/>
          <w:szCs w:val="20"/>
        </w:rPr>
      </w:pPr>
    </w:p>
    <w:p w:rsidR="00CA57DD" w:rsidRPr="000361BB" w:rsidRDefault="00CA57DD" w:rsidP="00036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r w:rsidRPr="000361BB">
        <w:rPr>
          <w:b/>
          <w:sz w:val="20"/>
          <w:szCs w:val="20"/>
        </w:rPr>
        <w:t xml:space="preserve">MARCHE PUBLIC </w:t>
      </w:r>
      <w:r w:rsidR="00DA4349">
        <w:rPr>
          <w:b/>
          <w:sz w:val="20"/>
          <w:szCs w:val="20"/>
        </w:rPr>
        <w:t xml:space="preserve">VOYAGE </w:t>
      </w:r>
      <w:r w:rsidR="00347C1A">
        <w:rPr>
          <w:b/>
          <w:sz w:val="20"/>
          <w:szCs w:val="20"/>
        </w:rPr>
        <w:t>à MADRID</w:t>
      </w:r>
    </w:p>
    <w:p w:rsidR="00CA57DD" w:rsidRPr="000361BB" w:rsidRDefault="00CA57DD" w:rsidP="00036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r w:rsidRPr="000361BB">
        <w:rPr>
          <w:b/>
          <w:sz w:val="20"/>
          <w:szCs w:val="20"/>
        </w:rPr>
        <w:t>NE PAS OUVRIR</w:t>
      </w:r>
    </w:p>
    <w:p w:rsidR="00CA57DD" w:rsidRDefault="00CA57DD" w:rsidP="00036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</w:p>
    <w:p w:rsidR="00CA57DD" w:rsidRDefault="00CA57DD">
      <w:pPr>
        <w:rPr>
          <w:sz w:val="20"/>
          <w:szCs w:val="20"/>
        </w:rPr>
      </w:pPr>
    </w:p>
    <w:p w:rsidR="00F1369B" w:rsidRDefault="000361BB">
      <w:pPr>
        <w:rPr>
          <w:b/>
          <w:sz w:val="20"/>
          <w:szCs w:val="20"/>
          <w:u w:val="single"/>
        </w:rPr>
      </w:pPr>
      <w:r w:rsidRPr="000361BB">
        <w:rPr>
          <w:b/>
          <w:sz w:val="20"/>
          <w:szCs w:val="20"/>
          <w:u w:val="single"/>
        </w:rPr>
        <w:t>Article 1</w:t>
      </w:r>
      <w:r w:rsidR="00DA4349">
        <w:rPr>
          <w:b/>
          <w:sz w:val="20"/>
          <w:szCs w:val="20"/>
          <w:u w:val="single"/>
        </w:rPr>
        <w:t>1</w:t>
      </w:r>
      <w:r>
        <w:rPr>
          <w:b/>
          <w:sz w:val="20"/>
          <w:szCs w:val="20"/>
          <w:u w:val="single"/>
        </w:rPr>
        <w:t> : ATTRIBUTION DU MARCHE</w:t>
      </w:r>
    </w:p>
    <w:p w:rsidR="000361BB" w:rsidRDefault="000361BB">
      <w:pPr>
        <w:rPr>
          <w:b/>
          <w:sz w:val="20"/>
          <w:szCs w:val="20"/>
          <w:u w:val="single"/>
        </w:rPr>
      </w:pPr>
    </w:p>
    <w:p w:rsidR="00FE6F83" w:rsidRDefault="000361BB">
      <w:pPr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Les candidats seront informés du résultat de la </w:t>
      </w:r>
      <w:r w:rsidRPr="00BB6E60">
        <w:rPr>
          <w:color w:val="FF0000"/>
          <w:sz w:val="20"/>
          <w:szCs w:val="20"/>
        </w:rPr>
        <w:t>consultation au plus tard</w:t>
      </w:r>
      <w:r w:rsidR="00B64155">
        <w:rPr>
          <w:color w:val="FF0000"/>
          <w:sz w:val="20"/>
          <w:szCs w:val="20"/>
        </w:rPr>
        <w:t xml:space="preserve"> </w:t>
      </w:r>
      <w:r w:rsidRPr="00BB6E60">
        <w:rPr>
          <w:color w:val="FF0000"/>
          <w:sz w:val="20"/>
          <w:szCs w:val="20"/>
        </w:rPr>
        <w:t xml:space="preserve"> </w:t>
      </w:r>
      <w:r w:rsidR="00B64155">
        <w:rPr>
          <w:color w:val="FF0000"/>
          <w:sz w:val="20"/>
          <w:szCs w:val="20"/>
        </w:rPr>
        <w:t xml:space="preserve">le </w:t>
      </w:r>
      <w:r w:rsidR="00DD2570">
        <w:rPr>
          <w:color w:val="FF0000"/>
          <w:sz w:val="20"/>
          <w:szCs w:val="20"/>
        </w:rPr>
        <w:t>9 novembre 2017</w:t>
      </w:r>
    </w:p>
    <w:p w:rsidR="00FE6F83" w:rsidRDefault="00FE6F83">
      <w:pPr>
        <w:rPr>
          <w:color w:val="FF0000"/>
          <w:sz w:val="20"/>
          <w:szCs w:val="20"/>
        </w:rPr>
      </w:pPr>
    </w:p>
    <w:p w:rsidR="00FE6F83" w:rsidRDefault="00FE6F83">
      <w:pPr>
        <w:rPr>
          <w:color w:val="FF0000"/>
          <w:sz w:val="20"/>
          <w:szCs w:val="20"/>
        </w:rPr>
      </w:pPr>
    </w:p>
    <w:p w:rsidR="00F1369B" w:rsidRPr="006D4081" w:rsidRDefault="00F1369B">
      <w:pPr>
        <w:rPr>
          <w:b/>
          <w:sz w:val="20"/>
          <w:szCs w:val="20"/>
          <w:u w:val="single"/>
        </w:rPr>
      </w:pPr>
      <w:r w:rsidRPr="006D4081">
        <w:rPr>
          <w:b/>
          <w:sz w:val="20"/>
          <w:szCs w:val="20"/>
          <w:u w:val="single"/>
        </w:rPr>
        <w:t xml:space="preserve">Article </w:t>
      </w:r>
      <w:r w:rsidR="00C51EA2">
        <w:rPr>
          <w:b/>
          <w:sz w:val="20"/>
          <w:szCs w:val="20"/>
          <w:u w:val="single"/>
        </w:rPr>
        <w:t>1</w:t>
      </w:r>
      <w:r w:rsidR="00DA4349">
        <w:rPr>
          <w:b/>
          <w:sz w:val="20"/>
          <w:szCs w:val="20"/>
          <w:u w:val="single"/>
        </w:rPr>
        <w:t>2</w:t>
      </w:r>
      <w:r w:rsidRPr="006D4081">
        <w:rPr>
          <w:b/>
          <w:sz w:val="20"/>
          <w:szCs w:val="20"/>
          <w:u w:val="single"/>
        </w:rPr>
        <w:t> : RENSEIGNEMENTS COMPLEMENTAIRES</w:t>
      </w:r>
    </w:p>
    <w:p w:rsidR="00F1369B" w:rsidRPr="006D4081" w:rsidRDefault="00F1369B">
      <w:pPr>
        <w:rPr>
          <w:sz w:val="20"/>
          <w:szCs w:val="20"/>
        </w:rPr>
      </w:pPr>
    </w:p>
    <w:p w:rsidR="00783E43" w:rsidRPr="006D4081" w:rsidRDefault="00783E43">
      <w:pPr>
        <w:rPr>
          <w:sz w:val="20"/>
          <w:szCs w:val="20"/>
        </w:rPr>
      </w:pPr>
      <w:r w:rsidRPr="006D4081">
        <w:rPr>
          <w:sz w:val="20"/>
          <w:szCs w:val="20"/>
        </w:rPr>
        <w:t xml:space="preserve">Adresse auprès de laquelle des renseignements techniques et Administratifs peuvent être obtenus : </w:t>
      </w:r>
    </w:p>
    <w:p w:rsidR="00783E43" w:rsidRDefault="00347C1A">
      <w:pPr>
        <w:rPr>
          <w:sz w:val="20"/>
          <w:szCs w:val="20"/>
        </w:rPr>
      </w:pPr>
      <w:r>
        <w:rPr>
          <w:sz w:val="20"/>
          <w:szCs w:val="20"/>
        </w:rPr>
        <w:t>Collège Delmas de GRAMMONT</w:t>
      </w:r>
    </w:p>
    <w:p w:rsidR="00347C1A" w:rsidRDefault="00347C1A" w:rsidP="00347C1A">
      <w:pPr>
        <w:rPr>
          <w:sz w:val="20"/>
          <w:szCs w:val="20"/>
        </w:rPr>
      </w:pPr>
      <w:r>
        <w:rPr>
          <w:sz w:val="20"/>
          <w:szCs w:val="20"/>
        </w:rPr>
        <w:t>Avenue du 11 novembre 1918</w:t>
      </w:r>
    </w:p>
    <w:p w:rsidR="00783E43" w:rsidRDefault="00347C1A">
      <w:pPr>
        <w:rPr>
          <w:sz w:val="20"/>
          <w:szCs w:val="20"/>
        </w:rPr>
      </w:pPr>
      <w:r>
        <w:rPr>
          <w:sz w:val="20"/>
          <w:szCs w:val="20"/>
        </w:rPr>
        <w:t>47130 – PORT STE MARIE</w:t>
      </w:r>
    </w:p>
    <w:p w:rsidR="00347C1A" w:rsidRPr="006D4081" w:rsidRDefault="00347C1A">
      <w:pPr>
        <w:rPr>
          <w:sz w:val="20"/>
          <w:szCs w:val="20"/>
        </w:rPr>
      </w:pPr>
    </w:p>
    <w:p w:rsidR="00783E43" w:rsidRPr="006D4081" w:rsidRDefault="00347C1A">
      <w:pPr>
        <w:rPr>
          <w:sz w:val="20"/>
          <w:szCs w:val="20"/>
        </w:rPr>
      </w:pPr>
      <w:r>
        <w:rPr>
          <w:sz w:val="20"/>
          <w:szCs w:val="20"/>
        </w:rPr>
        <w:t>Tel : 0553878980</w:t>
      </w:r>
    </w:p>
    <w:p w:rsidR="00783E43" w:rsidRPr="006D4081" w:rsidRDefault="00783E43">
      <w:pPr>
        <w:rPr>
          <w:sz w:val="20"/>
          <w:szCs w:val="20"/>
        </w:rPr>
      </w:pPr>
    </w:p>
    <w:p w:rsidR="00522AC8" w:rsidRPr="006D4081" w:rsidRDefault="00522AC8">
      <w:pPr>
        <w:rPr>
          <w:sz w:val="20"/>
          <w:szCs w:val="20"/>
        </w:rPr>
      </w:pPr>
      <w:r w:rsidRPr="006D4081">
        <w:rPr>
          <w:sz w:val="20"/>
          <w:szCs w:val="20"/>
        </w:rPr>
        <w:t xml:space="preserve">Mail : </w:t>
      </w:r>
      <w:hyperlink r:id="rId6" w:history="1">
        <w:r w:rsidR="00347C1A" w:rsidRPr="002B3CBD">
          <w:rPr>
            <w:rStyle w:val="Lienhypertexte"/>
            <w:sz w:val="20"/>
            <w:szCs w:val="20"/>
          </w:rPr>
          <w:t>gest.0470032e@ac-bordeaux</w:t>
        </w:r>
      </w:hyperlink>
      <w:r w:rsidRPr="006D4081">
        <w:rPr>
          <w:sz w:val="20"/>
          <w:szCs w:val="20"/>
        </w:rPr>
        <w:t xml:space="preserve">.fr </w:t>
      </w:r>
    </w:p>
    <w:p w:rsidR="00B748A1" w:rsidRPr="006D4081" w:rsidRDefault="00783E43">
      <w:pPr>
        <w:rPr>
          <w:sz w:val="20"/>
          <w:szCs w:val="20"/>
        </w:rPr>
      </w:pPr>
      <w:r w:rsidRPr="006D4081">
        <w:rPr>
          <w:sz w:val="20"/>
          <w:szCs w:val="20"/>
        </w:rPr>
        <w:t xml:space="preserve">S’adresser à </w:t>
      </w:r>
      <w:r w:rsidR="00347C1A">
        <w:rPr>
          <w:sz w:val="20"/>
          <w:szCs w:val="20"/>
        </w:rPr>
        <w:t>Mme PIN Martine</w:t>
      </w:r>
    </w:p>
    <w:p w:rsidR="0022054E" w:rsidRDefault="0022054E">
      <w:pPr>
        <w:rPr>
          <w:sz w:val="20"/>
          <w:szCs w:val="20"/>
        </w:rPr>
      </w:pPr>
    </w:p>
    <w:p w:rsidR="00B466C5" w:rsidRDefault="00B466C5">
      <w:pPr>
        <w:rPr>
          <w:sz w:val="20"/>
          <w:szCs w:val="20"/>
        </w:rPr>
      </w:pPr>
    </w:p>
    <w:p w:rsidR="00B466C5" w:rsidRDefault="00B466C5" w:rsidP="00B466C5">
      <w:pPr>
        <w:rPr>
          <w:b/>
          <w:sz w:val="20"/>
          <w:szCs w:val="20"/>
          <w:u w:val="single"/>
        </w:rPr>
      </w:pPr>
      <w:r w:rsidRPr="006D4081">
        <w:rPr>
          <w:b/>
          <w:sz w:val="20"/>
          <w:szCs w:val="20"/>
          <w:u w:val="single"/>
        </w:rPr>
        <w:t xml:space="preserve">Article </w:t>
      </w:r>
      <w:r>
        <w:rPr>
          <w:b/>
          <w:sz w:val="20"/>
          <w:szCs w:val="20"/>
          <w:u w:val="single"/>
        </w:rPr>
        <w:t>13</w:t>
      </w:r>
      <w:r w:rsidRPr="006D4081">
        <w:rPr>
          <w:b/>
          <w:sz w:val="20"/>
          <w:szCs w:val="20"/>
          <w:u w:val="single"/>
        </w:rPr>
        <w:t xml:space="preserve"> : </w:t>
      </w:r>
      <w:r>
        <w:rPr>
          <w:b/>
          <w:sz w:val="20"/>
          <w:szCs w:val="20"/>
          <w:u w:val="single"/>
        </w:rPr>
        <w:t>DROIT ET LANGUE</w:t>
      </w:r>
    </w:p>
    <w:p w:rsidR="00B466C5" w:rsidRDefault="00B466C5" w:rsidP="00B466C5">
      <w:pPr>
        <w:rPr>
          <w:b/>
          <w:sz w:val="20"/>
          <w:szCs w:val="20"/>
          <w:u w:val="single"/>
        </w:rPr>
      </w:pPr>
    </w:p>
    <w:p w:rsidR="00B466C5" w:rsidRDefault="00B466C5" w:rsidP="00B466C5">
      <w:pPr>
        <w:rPr>
          <w:sz w:val="20"/>
          <w:szCs w:val="20"/>
        </w:rPr>
      </w:pPr>
      <w:r w:rsidRPr="00B466C5">
        <w:rPr>
          <w:sz w:val="20"/>
          <w:szCs w:val="20"/>
        </w:rPr>
        <w:t>En cas de litige, le droit français est seul appli</w:t>
      </w:r>
      <w:r>
        <w:rPr>
          <w:sz w:val="20"/>
          <w:szCs w:val="20"/>
        </w:rPr>
        <w:t>cable. Les tribunaux français sont les seuls compétents.</w:t>
      </w:r>
    </w:p>
    <w:p w:rsidR="00B466C5" w:rsidRPr="00B466C5" w:rsidRDefault="00B466C5" w:rsidP="00B466C5">
      <w:pPr>
        <w:rPr>
          <w:sz w:val="20"/>
          <w:szCs w:val="20"/>
        </w:rPr>
      </w:pPr>
      <w:r>
        <w:rPr>
          <w:sz w:val="20"/>
          <w:szCs w:val="20"/>
        </w:rPr>
        <w:t xml:space="preserve">Tous les </w:t>
      </w:r>
      <w:proofErr w:type="gramStart"/>
      <w:r>
        <w:rPr>
          <w:sz w:val="20"/>
          <w:szCs w:val="20"/>
        </w:rPr>
        <w:t>documents ,</w:t>
      </w:r>
      <w:proofErr w:type="gramEnd"/>
      <w:r>
        <w:rPr>
          <w:sz w:val="20"/>
          <w:szCs w:val="20"/>
        </w:rPr>
        <w:t xml:space="preserve"> correspondances, factures doivent être rédigés en français.</w:t>
      </w:r>
    </w:p>
    <w:p w:rsidR="0022054E" w:rsidRPr="006D4081" w:rsidRDefault="0022054E">
      <w:pPr>
        <w:rPr>
          <w:sz w:val="20"/>
          <w:szCs w:val="20"/>
        </w:rPr>
      </w:pPr>
    </w:p>
    <w:p w:rsidR="00B748A1" w:rsidRPr="006D4081" w:rsidRDefault="00B748A1">
      <w:pPr>
        <w:rPr>
          <w:sz w:val="20"/>
          <w:szCs w:val="20"/>
        </w:rPr>
      </w:pPr>
    </w:p>
    <w:p w:rsidR="0022054E" w:rsidRPr="006D4081" w:rsidRDefault="0022054E">
      <w:pPr>
        <w:rPr>
          <w:sz w:val="20"/>
          <w:szCs w:val="20"/>
        </w:rPr>
      </w:pPr>
    </w:p>
    <w:p w:rsidR="00DA4349" w:rsidRDefault="00DA4349" w:rsidP="00B748A1">
      <w:pPr>
        <w:jc w:val="center"/>
        <w:rPr>
          <w:sz w:val="20"/>
          <w:szCs w:val="20"/>
        </w:rPr>
      </w:pPr>
      <w:r>
        <w:rPr>
          <w:sz w:val="20"/>
          <w:szCs w:val="20"/>
        </w:rPr>
        <w:t>Nom du signataire……………………………</w:t>
      </w:r>
    </w:p>
    <w:p w:rsidR="00DA4349" w:rsidRDefault="00DA4349" w:rsidP="00B748A1">
      <w:pPr>
        <w:jc w:val="center"/>
        <w:rPr>
          <w:sz w:val="20"/>
          <w:szCs w:val="20"/>
        </w:rPr>
      </w:pPr>
    </w:p>
    <w:p w:rsidR="00DA4349" w:rsidRDefault="00DA4349" w:rsidP="00B748A1">
      <w:pPr>
        <w:jc w:val="center"/>
        <w:rPr>
          <w:sz w:val="20"/>
          <w:szCs w:val="20"/>
        </w:rPr>
      </w:pPr>
      <w:r>
        <w:rPr>
          <w:sz w:val="20"/>
          <w:szCs w:val="20"/>
        </w:rPr>
        <w:t>Nom de la société…………………………….</w:t>
      </w:r>
    </w:p>
    <w:p w:rsidR="00DA4349" w:rsidRDefault="00DA4349" w:rsidP="00B748A1">
      <w:pPr>
        <w:jc w:val="center"/>
        <w:rPr>
          <w:sz w:val="20"/>
          <w:szCs w:val="20"/>
        </w:rPr>
      </w:pPr>
    </w:p>
    <w:p w:rsidR="00DA4349" w:rsidRDefault="00DA4349" w:rsidP="00B748A1">
      <w:pPr>
        <w:jc w:val="center"/>
        <w:rPr>
          <w:sz w:val="20"/>
          <w:szCs w:val="20"/>
        </w:rPr>
      </w:pPr>
    </w:p>
    <w:p w:rsidR="00DA4349" w:rsidRDefault="00DA4349" w:rsidP="00B748A1">
      <w:pPr>
        <w:jc w:val="center"/>
        <w:rPr>
          <w:sz w:val="20"/>
          <w:szCs w:val="20"/>
        </w:rPr>
      </w:pPr>
      <w:r>
        <w:rPr>
          <w:sz w:val="20"/>
          <w:szCs w:val="20"/>
        </w:rPr>
        <w:t>Cachet de la société</w:t>
      </w:r>
    </w:p>
    <w:p w:rsidR="00DA4349" w:rsidRDefault="00DA4349" w:rsidP="00B748A1">
      <w:pPr>
        <w:jc w:val="center"/>
        <w:rPr>
          <w:sz w:val="20"/>
          <w:szCs w:val="20"/>
        </w:rPr>
      </w:pPr>
    </w:p>
    <w:p w:rsidR="00DA4349" w:rsidRDefault="00DA4349" w:rsidP="00B748A1">
      <w:pPr>
        <w:jc w:val="center"/>
        <w:rPr>
          <w:sz w:val="20"/>
          <w:szCs w:val="20"/>
        </w:rPr>
      </w:pPr>
    </w:p>
    <w:p w:rsidR="008A4340" w:rsidRDefault="008A4340" w:rsidP="00DE60DE">
      <w:pPr>
        <w:rPr>
          <w:sz w:val="20"/>
          <w:szCs w:val="20"/>
        </w:rPr>
      </w:pPr>
    </w:p>
    <w:p w:rsidR="00DA4349" w:rsidRDefault="00DA4349" w:rsidP="00B748A1">
      <w:pPr>
        <w:jc w:val="center"/>
        <w:rPr>
          <w:sz w:val="20"/>
          <w:szCs w:val="20"/>
        </w:rPr>
      </w:pPr>
      <w:r>
        <w:rPr>
          <w:sz w:val="20"/>
          <w:szCs w:val="20"/>
        </w:rPr>
        <w:t>Date…………………………………………</w:t>
      </w:r>
    </w:p>
    <w:p w:rsidR="008A4340" w:rsidRDefault="008A4340" w:rsidP="00B31C25">
      <w:pPr>
        <w:rPr>
          <w:sz w:val="20"/>
          <w:szCs w:val="20"/>
        </w:rPr>
      </w:pPr>
    </w:p>
    <w:p w:rsidR="00783E43" w:rsidRPr="006D4081" w:rsidRDefault="00DA4349" w:rsidP="00B31C25">
      <w:pPr>
        <w:jc w:val="center"/>
        <w:rPr>
          <w:sz w:val="20"/>
          <w:szCs w:val="20"/>
        </w:rPr>
      </w:pPr>
      <w:r>
        <w:rPr>
          <w:sz w:val="20"/>
          <w:szCs w:val="20"/>
        </w:rPr>
        <w:t>Signature……………………………………</w:t>
      </w:r>
    </w:p>
    <w:sectPr w:rsidR="00783E43" w:rsidRPr="006D4081" w:rsidSect="00DE60DE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82E3F"/>
    <w:multiLevelType w:val="hybridMultilevel"/>
    <w:tmpl w:val="4B64C5E2"/>
    <w:lvl w:ilvl="0" w:tplc="B784CB50">
      <w:start w:val="2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4D289C"/>
    <w:rsid w:val="0000359B"/>
    <w:rsid w:val="00015A83"/>
    <w:rsid w:val="000361BB"/>
    <w:rsid w:val="00042358"/>
    <w:rsid w:val="001B63E9"/>
    <w:rsid w:val="001C4BB9"/>
    <w:rsid w:val="0022054E"/>
    <w:rsid w:val="002468E8"/>
    <w:rsid w:val="002868BC"/>
    <w:rsid w:val="002D57D1"/>
    <w:rsid w:val="00347C1A"/>
    <w:rsid w:val="003B7FAE"/>
    <w:rsid w:val="00430A54"/>
    <w:rsid w:val="004633AD"/>
    <w:rsid w:val="004A476B"/>
    <w:rsid w:val="004C0E54"/>
    <w:rsid w:val="004D289C"/>
    <w:rsid w:val="00511475"/>
    <w:rsid w:val="00522AC8"/>
    <w:rsid w:val="00527BCE"/>
    <w:rsid w:val="0053101E"/>
    <w:rsid w:val="005C6598"/>
    <w:rsid w:val="006052EE"/>
    <w:rsid w:val="00674BD7"/>
    <w:rsid w:val="006B2E2D"/>
    <w:rsid w:val="006B3F23"/>
    <w:rsid w:val="006C5BE7"/>
    <w:rsid w:val="006D4081"/>
    <w:rsid w:val="00783E43"/>
    <w:rsid w:val="008505B9"/>
    <w:rsid w:val="008649B5"/>
    <w:rsid w:val="008A4340"/>
    <w:rsid w:val="008B7A0E"/>
    <w:rsid w:val="008E25C4"/>
    <w:rsid w:val="00971485"/>
    <w:rsid w:val="009B2687"/>
    <w:rsid w:val="00A40822"/>
    <w:rsid w:val="00AD23B3"/>
    <w:rsid w:val="00B31C25"/>
    <w:rsid w:val="00B466C5"/>
    <w:rsid w:val="00B64155"/>
    <w:rsid w:val="00B748A1"/>
    <w:rsid w:val="00BB6E60"/>
    <w:rsid w:val="00BC13E6"/>
    <w:rsid w:val="00C11DBD"/>
    <w:rsid w:val="00C20622"/>
    <w:rsid w:val="00C51EA2"/>
    <w:rsid w:val="00CA57DD"/>
    <w:rsid w:val="00D356FB"/>
    <w:rsid w:val="00D45925"/>
    <w:rsid w:val="00D82429"/>
    <w:rsid w:val="00DA4349"/>
    <w:rsid w:val="00DC155E"/>
    <w:rsid w:val="00DD2570"/>
    <w:rsid w:val="00DD29C7"/>
    <w:rsid w:val="00DE60DE"/>
    <w:rsid w:val="00E05B25"/>
    <w:rsid w:val="00F1369B"/>
    <w:rsid w:val="00F13E79"/>
    <w:rsid w:val="00F87142"/>
    <w:rsid w:val="00FE5A96"/>
    <w:rsid w:val="00FE6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3E7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Formuledepolitesse">
    <w:name w:val="Closing"/>
    <w:basedOn w:val="Normal"/>
    <w:autoRedefine/>
    <w:rsid w:val="001C4BB9"/>
  </w:style>
  <w:style w:type="paragraph" w:styleId="Corpsdetexte">
    <w:name w:val="Body Text"/>
    <w:basedOn w:val="Normal"/>
    <w:rsid w:val="001C4BB9"/>
    <w:pPr>
      <w:spacing w:after="120"/>
    </w:pPr>
  </w:style>
  <w:style w:type="paragraph" w:styleId="Retrait1religne">
    <w:name w:val="Body Text First Indent"/>
    <w:basedOn w:val="Corpsdetexte"/>
    <w:autoRedefine/>
    <w:rsid w:val="001C4BB9"/>
    <w:pPr>
      <w:ind w:firstLine="1985"/>
    </w:pPr>
  </w:style>
  <w:style w:type="paragraph" w:customStyle="1" w:styleId="Style2">
    <w:name w:val="Style2"/>
    <w:basedOn w:val="Titre"/>
    <w:rsid w:val="001C4BB9"/>
    <w:pPr>
      <w:ind w:firstLine="3969"/>
    </w:pPr>
    <w:rPr>
      <w:b w:val="0"/>
      <w:sz w:val="24"/>
      <w:szCs w:val="16"/>
    </w:rPr>
  </w:style>
  <w:style w:type="paragraph" w:styleId="Titre">
    <w:name w:val="Title"/>
    <w:basedOn w:val="Normal"/>
    <w:qFormat/>
    <w:rsid w:val="001C4BB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enhypertexte">
    <w:name w:val="Hyperlink"/>
    <w:rsid w:val="00522AC8"/>
    <w:rPr>
      <w:color w:val="0000FF"/>
      <w:u w:val="single"/>
    </w:rPr>
  </w:style>
  <w:style w:type="paragraph" w:styleId="Textedebulles">
    <w:name w:val="Balloon Text"/>
    <w:basedOn w:val="Normal"/>
    <w:semiHidden/>
    <w:rsid w:val="00522AC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A476B"/>
    <w:pPr>
      <w:suppressAutoHyphens/>
      <w:autoSpaceDN w:val="0"/>
      <w:textAlignment w:val="baseline"/>
    </w:pPr>
    <w:rPr>
      <w:kern w:val="3"/>
    </w:rPr>
  </w:style>
  <w:style w:type="paragraph" w:styleId="Paragraphedeliste">
    <w:name w:val="List Paragraph"/>
    <w:basedOn w:val="Normal"/>
    <w:uiPriority w:val="34"/>
    <w:qFormat/>
    <w:rsid w:val="004A476B"/>
    <w:pPr>
      <w:ind w:left="720"/>
      <w:contextualSpacing/>
    </w:pPr>
  </w:style>
  <w:style w:type="paragraph" w:customStyle="1" w:styleId="Textbody">
    <w:name w:val="Text body"/>
    <w:basedOn w:val="Normal"/>
    <w:rsid w:val="00B31C25"/>
    <w:pPr>
      <w:suppressAutoHyphens/>
      <w:autoSpaceDN w:val="0"/>
      <w:jc w:val="center"/>
      <w:textAlignment w:val="baseline"/>
    </w:pPr>
    <w:rPr>
      <w:rFonts w:ascii="Comic Sans MS" w:hAnsi="Comic Sans MS"/>
      <w:kern w:val="3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st.0470032e@ac-bordeau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609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Lycée Bernard Palissy</vt:lpstr>
    </vt:vector>
  </TitlesOfParts>
  <Company>LYCEE PALISSY</Company>
  <LinksUpToDate>false</LinksUpToDate>
  <CharactersWithSpaces>3955</CharactersWithSpaces>
  <SharedDoc>false</SharedDoc>
  <HLinks>
    <vt:vector size="6" baseType="variant">
      <vt:variant>
        <vt:i4>6553604</vt:i4>
      </vt:variant>
      <vt:variant>
        <vt:i4>0</vt:i4>
      </vt:variant>
      <vt:variant>
        <vt:i4>0</vt:i4>
      </vt:variant>
      <vt:variant>
        <vt:i4>5</vt:i4>
      </vt:variant>
      <vt:variant>
        <vt:lpwstr>mailto:Isabelle.Furlan@ac-bordeaux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Lycée Bernard Palissy</dc:title>
  <dc:creator>gestion</dc:creator>
  <cp:lastModifiedBy>gestionnaire</cp:lastModifiedBy>
  <cp:revision>6</cp:revision>
  <cp:lastPrinted>2008-05-27T09:20:00Z</cp:lastPrinted>
  <dcterms:created xsi:type="dcterms:W3CDTF">2017-09-05T11:48:00Z</dcterms:created>
  <dcterms:modified xsi:type="dcterms:W3CDTF">2017-09-12T14:30:00Z</dcterms:modified>
</cp:coreProperties>
</file>