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448" w:rsidRDefault="00C23448" w:rsidP="00C23448">
      <w:pPr>
        <w:rPr>
          <w:rFonts w:ascii="Arial" w:hAnsi="Arial" w:cs="Arial"/>
          <w:sz w:val="22"/>
        </w:rPr>
      </w:pPr>
    </w:p>
    <w:p w:rsidR="00C23448" w:rsidRDefault="00C23448" w:rsidP="00C23448">
      <w:pPr>
        <w:rPr>
          <w:rFonts w:ascii="Arial" w:hAnsi="Arial" w:cs="Arial"/>
          <w:sz w:val="22"/>
        </w:rPr>
      </w:pPr>
      <w:r>
        <w:rPr>
          <w:rFonts w:ascii="Arial" w:hAnsi="Arial" w:cs="Arial"/>
          <w:noProof/>
          <w:sz w:val="22"/>
          <w:lang w:eastAsia="fr-FR"/>
        </w:rPr>
        <w:drawing>
          <wp:inline distT="0" distB="0" distL="0" distR="0">
            <wp:extent cx="2447925" cy="1143000"/>
            <wp:effectExtent l="19050" t="0" r="9525" b="0"/>
            <wp:docPr id="1" name="Imag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7" cstate="print"/>
                    <a:srcRect/>
                    <a:stretch>
                      <a:fillRect/>
                    </a:stretch>
                  </pic:blipFill>
                  <pic:spPr bwMode="auto">
                    <a:xfrm>
                      <a:off x="0" y="0"/>
                      <a:ext cx="2447925" cy="1143000"/>
                    </a:xfrm>
                    <a:prstGeom prst="rect">
                      <a:avLst/>
                    </a:prstGeom>
                    <a:noFill/>
                    <a:ln w="9525">
                      <a:noFill/>
                      <a:miter lim="800000"/>
                      <a:headEnd/>
                      <a:tailEnd/>
                    </a:ln>
                  </pic:spPr>
                </pic:pic>
              </a:graphicData>
            </a:graphic>
          </wp:inline>
        </w:drawing>
      </w:r>
    </w:p>
    <w:p w:rsidR="00C23448" w:rsidRDefault="00C23448" w:rsidP="00C23448">
      <w:pPr>
        <w:rPr>
          <w:rFonts w:ascii="Arial" w:hAnsi="Arial" w:cs="Arial"/>
          <w:sz w:val="22"/>
        </w:rPr>
      </w:pPr>
    </w:p>
    <w:p w:rsidR="00C23448" w:rsidRDefault="00C23448" w:rsidP="00C23448">
      <w:pPr>
        <w:rPr>
          <w:rFonts w:ascii="Arial" w:hAnsi="Arial" w:cs="Arial"/>
          <w:sz w:val="22"/>
        </w:rPr>
      </w:pPr>
    </w:p>
    <w:p w:rsidR="00C23448" w:rsidRDefault="00C23448" w:rsidP="00C23448">
      <w:pPr>
        <w:rPr>
          <w:rFonts w:ascii="Arial" w:hAnsi="Arial" w:cs="Arial"/>
          <w:sz w:val="22"/>
        </w:rPr>
      </w:pPr>
    </w:p>
    <w:p w:rsidR="00C23448" w:rsidRDefault="00C23448" w:rsidP="00C23448">
      <w:pPr>
        <w:rPr>
          <w:rFonts w:ascii="Arial" w:hAnsi="Arial" w:cs="Arial"/>
          <w:sz w:val="22"/>
        </w:rPr>
      </w:pPr>
    </w:p>
    <w:p w:rsidR="00C23448" w:rsidRDefault="00C23448" w:rsidP="00C23448">
      <w:pPr>
        <w:rPr>
          <w:rFonts w:ascii="Arial" w:hAnsi="Arial" w:cs="Arial"/>
          <w:sz w:val="22"/>
        </w:rPr>
      </w:pPr>
    </w:p>
    <w:p w:rsidR="00C23448" w:rsidRDefault="00C23448" w:rsidP="00C23448">
      <w:pPr>
        <w:rPr>
          <w:rFonts w:ascii="Arial" w:hAnsi="Arial" w:cs="Arial"/>
          <w:sz w:val="22"/>
        </w:rPr>
      </w:pPr>
    </w:p>
    <w:p w:rsidR="00C23448" w:rsidRDefault="00C23448" w:rsidP="00C23448">
      <w:pPr>
        <w:rPr>
          <w:rFonts w:ascii="Arial" w:hAnsi="Arial" w:cs="Arial"/>
          <w:sz w:val="22"/>
        </w:rPr>
      </w:pPr>
    </w:p>
    <w:p w:rsidR="00C23448" w:rsidRDefault="00C23448" w:rsidP="00C23448">
      <w:pPr>
        <w:rPr>
          <w:rFonts w:ascii="Arial" w:hAnsi="Arial" w:cs="Arial"/>
          <w:sz w:val="22"/>
        </w:rPr>
      </w:pPr>
    </w:p>
    <w:p w:rsidR="00C23448" w:rsidRDefault="00C23448" w:rsidP="00C23448">
      <w:pPr>
        <w:rPr>
          <w:rFonts w:ascii="Arial" w:hAnsi="Arial" w:cs="Arial"/>
          <w:sz w:val="22"/>
        </w:rPr>
      </w:pPr>
    </w:p>
    <w:p w:rsidR="00C23448" w:rsidRDefault="00C23448" w:rsidP="00C23448">
      <w:pPr>
        <w:tabs>
          <w:tab w:val="left" w:pos="-4349"/>
        </w:tabs>
        <w:ind w:left="15"/>
        <w:jc w:val="center"/>
        <w:rPr>
          <w:b/>
          <w:bCs/>
          <w:sz w:val="28"/>
          <w:szCs w:val="28"/>
        </w:rPr>
      </w:pPr>
      <w:r>
        <w:rPr>
          <w:b/>
          <w:bCs/>
          <w:sz w:val="28"/>
          <w:szCs w:val="28"/>
        </w:rPr>
        <w:t>CAHIER DES CLAUSES TECHNIQUES ET ADMINISTRATIVES PARTICULIERES</w:t>
      </w:r>
    </w:p>
    <w:p w:rsidR="00C23448" w:rsidRDefault="00C23448" w:rsidP="00C23448">
      <w:pPr>
        <w:tabs>
          <w:tab w:val="left" w:pos="-4349"/>
        </w:tabs>
        <w:ind w:left="15"/>
        <w:jc w:val="center"/>
        <w:rPr>
          <w:b/>
          <w:bCs/>
        </w:rPr>
      </w:pPr>
    </w:p>
    <w:p w:rsidR="00C23448" w:rsidRDefault="00C23448" w:rsidP="00C23448">
      <w:pPr>
        <w:tabs>
          <w:tab w:val="left" w:pos="-4349"/>
        </w:tabs>
        <w:ind w:left="15"/>
        <w:jc w:val="center"/>
        <w:rPr>
          <w:b/>
          <w:bCs/>
        </w:rPr>
      </w:pPr>
    </w:p>
    <w:p w:rsidR="00C23448" w:rsidRDefault="00C23448" w:rsidP="00C23448">
      <w:pPr>
        <w:tabs>
          <w:tab w:val="left" w:pos="-4349"/>
        </w:tabs>
        <w:ind w:left="15"/>
        <w:jc w:val="center"/>
        <w:rPr>
          <w:b/>
          <w:bCs/>
        </w:rPr>
      </w:pPr>
    </w:p>
    <w:p w:rsidR="00C23448" w:rsidRDefault="00C23448" w:rsidP="00C23448">
      <w:pPr>
        <w:tabs>
          <w:tab w:val="left" w:pos="-4349"/>
        </w:tabs>
        <w:ind w:left="15"/>
        <w:jc w:val="center"/>
        <w:rPr>
          <w:b/>
          <w:bCs/>
          <w:u w:val="single"/>
        </w:rPr>
      </w:pPr>
      <w:r>
        <w:rPr>
          <w:b/>
          <w:bCs/>
          <w:u w:val="single"/>
        </w:rPr>
        <w:t>ORGANISATION DE SEJOURS PEDAGOGIQUES</w:t>
      </w:r>
    </w:p>
    <w:p w:rsidR="00C23448" w:rsidRDefault="00C23448" w:rsidP="00C23448">
      <w:pPr>
        <w:tabs>
          <w:tab w:val="left" w:pos="-4364"/>
        </w:tabs>
        <w:jc w:val="center"/>
        <w:rPr>
          <w:b/>
          <w:bCs/>
        </w:rPr>
      </w:pPr>
    </w:p>
    <w:p w:rsidR="00C23448" w:rsidRDefault="00C23448" w:rsidP="00C23448">
      <w:pPr>
        <w:tabs>
          <w:tab w:val="left" w:pos="-4364"/>
        </w:tabs>
        <w:jc w:val="center"/>
        <w:rPr>
          <w:b/>
          <w:bCs/>
        </w:rPr>
      </w:pPr>
      <w:r>
        <w:rPr>
          <w:b/>
          <w:bCs/>
        </w:rPr>
        <w:t>Année  2015 /2016</w:t>
      </w:r>
    </w:p>
    <w:p w:rsidR="00C23448" w:rsidRDefault="00C23448" w:rsidP="00C23448">
      <w:pPr>
        <w:tabs>
          <w:tab w:val="left" w:pos="-4349"/>
        </w:tabs>
        <w:ind w:left="15"/>
        <w:jc w:val="center"/>
        <w:rPr>
          <w:b/>
          <w:bCs/>
        </w:rPr>
      </w:pPr>
    </w:p>
    <w:p w:rsidR="00C23448" w:rsidRDefault="00C23448" w:rsidP="00C23448">
      <w:pPr>
        <w:tabs>
          <w:tab w:val="left" w:pos="-4349"/>
        </w:tabs>
        <w:ind w:left="15"/>
        <w:jc w:val="center"/>
        <w:rPr>
          <w:rFonts w:ascii="Arial" w:hAnsi="Arial"/>
          <w:b/>
          <w:bCs/>
        </w:rPr>
      </w:pPr>
    </w:p>
    <w:p w:rsidR="00C23448" w:rsidRDefault="00C23448" w:rsidP="00C23448">
      <w:pPr>
        <w:tabs>
          <w:tab w:val="left" w:pos="-4349"/>
        </w:tabs>
        <w:ind w:left="15"/>
        <w:jc w:val="center"/>
        <w:rPr>
          <w:rFonts w:ascii="Arial" w:hAnsi="Arial"/>
          <w:b/>
          <w:bCs/>
        </w:rPr>
      </w:pPr>
    </w:p>
    <w:p w:rsidR="00C23448" w:rsidRDefault="00C23448" w:rsidP="00C23448">
      <w:pPr>
        <w:tabs>
          <w:tab w:val="left" w:pos="-4349"/>
        </w:tabs>
        <w:ind w:left="15"/>
        <w:jc w:val="center"/>
        <w:rPr>
          <w:rFonts w:ascii="Arial" w:hAnsi="Arial"/>
          <w:b/>
          <w:bCs/>
        </w:rPr>
      </w:pPr>
    </w:p>
    <w:p w:rsidR="00C23448" w:rsidRDefault="00C23448" w:rsidP="00C23448">
      <w:pPr>
        <w:tabs>
          <w:tab w:val="left" w:pos="-4349"/>
        </w:tabs>
        <w:ind w:left="15"/>
        <w:jc w:val="center"/>
        <w:rPr>
          <w:rFonts w:ascii="Arial" w:hAnsi="Arial"/>
          <w:b/>
          <w:bCs/>
        </w:rPr>
      </w:pPr>
    </w:p>
    <w:p w:rsidR="00C23448" w:rsidRDefault="00C23448" w:rsidP="00C23448">
      <w:pPr>
        <w:tabs>
          <w:tab w:val="left" w:pos="-4349"/>
        </w:tabs>
        <w:ind w:left="15"/>
        <w:jc w:val="center"/>
        <w:rPr>
          <w:rFonts w:ascii="Arial" w:hAnsi="Arial"/>
          <w:b/>
          <w:bCs/>
        </w:rPr>
      </w:pPr>
    </w:p>
    <w:p w:rsidR="00C23448" w:rsidRDefault="00C23448" w:rsidP="00C23448">
      <w:pPr>
        <w:tabs>
          <w:tab w:val="left" w:pos="-2669"/>
        </w:tabs>
        <w:ind w:left="855"/>
        <w:rPr>
          <w:rFonts w:ascii="Arial" w:hAnsi="Arial"/>
          <w:sz w:val="20"/>
          <w:szCs w:val="20"/>
        </w:rPr>
      </w:pPr>
      <w:r>
        <w:rPr>
          <w:rFonts w:ascii="Arial" w:hAnsi="Arial"/>
          <w:sz w:val="20"/>
          <w:szCs w:val="20"/>
        </w:rPr>
        <w:t>En aucun cas, les clauses du présent cahier ne peuvent être modifiées par le candidat.</w:t>
      </w:r>
    </w:p>
    <w:p w:rsidR="00C23448" w:rsidRDefault="00C23448" w:rsidP="00C23448">
      <w:pPr>
        <w:tabs>
          <w:tab w:val="left" w:pos="-2669"/>
        </w:tabs>
        <w:ind w:left="855"/>
        <w:rPr>
          <w:rFonts w:ascii="Arial" w:hAnsi="Arial"/>
        </w:rPr>
      </w:pPr>
    </w:p>
    <w:p w:rsidR="00C23448" w:rsidRDefault="00C23448" w:rsidP="00C23448">
      <w:pPr>
        <w:tabs>
          <w:tab w:val="left" w:pos="-2669"/>
        </w:tabs>
        <w:ind w:left="855"/>
        <w:jc w:val="center"/>
        <w:rPr>
          <w:rFonts w:ascii="Arial" w:hAnsi="Arial"/>
        </w:rPr>
      </w:pPr>
    </w:p>
    <w:p w:rsidR="00C23448" w:rsidRDefault="00C23448" w:rsidP="00C23448">
      <w:pPr>
        <w:tabs>
          <w:tab w:val="left" w:pos="-4349"/>
        </w:tabs>
        <w:ind w:left="15"/>
        <w:jc w:val="center"/>
        <w:rPr>
          <w:rFonts w:ascii="Arial" w:hAnsi="Arial"/>
        </w:rPr>
      </w:pPr>
    </w:p>
    <w:p w:rsidR="00C23448" w:rsidRDefault="00C23448" w:rsidP="00C23448">
      <w:pPr>
        <w:tabs>
          <w:tab w:val="left" w:pos="-4349"/>
        </w:tabs>
        <w:ind w:left="15"/>
        <w:jc w:val="center"/>
        <w:rPr>
          <w:rFonts w:ascii="Arial" w:hAnsi="Arial"/>
        </w:rPr>
      </w:pPr>
    </w:p>
    <w:p w:rsidR="00C23448" w:rsidRDefault="00C23448" w:rsidP="00C23448">
      <w:pPr>
        <w:tabs>
          <w:tab w:val="left" w:pos="-4349"/>
        </w:tabs>
        <w:ind w:left="15"/>
        <w:jc w:val="center"/>
        <w:rPr>
          <w:rFonts w:ascii="Arial" w:hAnsi="Arial"/>
        </w:rPr>
      </w:pPr>
    </w:p>
    <w:p w:rsidR="00C23448" w:rsidRDefault="00C23448" w:rsidP="00C23448">
      <w:pPr>
        <w:tabs>
          <w:tab w:val="left" w:pos="-4349"/>
        </w:tabs>
        <w:ind w:left="15"/>
        <w:jc w:val="center"/>
        <w:rPr>
          <w:rFonts w:ascii="Arial" w:hAnsi="Arial"/>
        </w:rPr>
      </w:pPr>
    </w:p>
    <w:p w:rsidR="00C23448" w:rsidRDefault="00C23448" w:rsidP="00C23448">
      <w:pPr>
        <w:tabs>
          <w:tab w:val="left" w:pos="-4349"/>
        </w:tabs>
        <w:ind w:left="15"/>
        <w:jc w:val="center"/>
        <w:rPr>
          <w:rFonts w:ascii="Arial" w:hAnsi="Arial"/>
        </w:rPr>
      </w:pPr>
    </w:p>
    <w:p w:rsidR="00C23448" w:rsidRDefault="00C23448" w:rsidP="00C23448">
      <w:pPr>
        <w:tabs>
          <w:tab w:val="left" w:pos="-2609"/>
        </w:tabs>
        <w:ind w:left="885"/>
        <w:jc w:val="center"/>
        <w:rPr>
          <w:rFonts w:ascii="Arial" w:hAnsi="Arial"/>
        </w:rPr>
      </w:pPr>
    </w:p>
    <w:p w:rsidR="00C23448" w:rsidRDefault="00C23448" w:rsidP="00C23448">
      <w:pPr>
        <w:tabs>
          <w:tab w:val="left" w:pos="-2609"/>
        </w:tabs>
        <w:ind w:left="885"/>
        <w:rPr>
          <w:rFonts w:ascii="Arial" w:hAnsi="Arial"/>
          <w:sz w:val="20"/>
          <w:szCs w:val="20"/>
        </w:rPr>
      </w:pPr>
      <w:r>
        <w:rPr>
          <w:rFonts w:ascii="Arial" w:hAnsi="Arial"/>
          <w:sz w:val="20"/>
          <w:szCs w:val="20"/>
        </w:rPr>
        <w:t xml:space="preserve">Lu et accepté par le candidat </w:t>
      </w:r>
    </w:p>
    <w:p w:rsidR="00C23448" w:rsidRDefault="00C23448" w:rsidP="00C23448">
      <w:pPr>
        <w:tabs>
          <w:tab w:val="left" w:pos="-2609"/>
        </w:tabs>
        <w:ind w:left="885"/>
        <w:rPr>
          <w:rFonts w:ascii="Arial" w:hAnsi="Arial"/>
          <w:sz w:val="20"/>
          <w:szCs w:val="20"/>
        </w:rPr>
      </w:pPr>
      <w:proofErr w:type="gramStart"/>
      <w:r>
        <w:rPr>
          <w:rFonts w:ascii="Arial" w:hAnsi="Arial"/>
          <w:sz w:val="20"/>
          <w:szCs w:val="20"/>
        </w:rPr>
        <w:t>pour</w:t>
      </w:r>
      <w:proofErr w:type="gramEnd"/>
      <w:r>
        <w:rPr>
          <w:rFonts w:ascii="Arial" w:hAnsi="Arial"/>
          <w:sz w:val="20"/>
          <w:szCs w:val="20"/>
        </w:rPr>
        <w:t xml:space="preserve"> être joint à l'acte d'engagement</w:t>
      </w:r>
    </w:p>
    <w:p w:rsidR="00C23448" w:rsidRDefault="00C23448" w:rsidP="00C23448">
      <w:pPr>
        <w:tabs>
          <w:tab w:val="left" w:pos="-2609"/>
        </w:tabs>
        <w:ind w:left="885"/>
        <w:rPr>
          <w:rFonts w:ascii="Arial" w:hAnsi="Arial"/>
          <w:sz w:val="20"/>
          <w:szCs w:val="20"/>
        </w:rPr>
      </w:pPr>
    </w:p>
    <w:p w:rsidR="00C23448" w:rsidRDefault="00C23448" w:rsidP="00C23448">
      <w:pPr>
        <w:tabs>
          <w:tab w:val="left" w:pos="-2609"/>
        </w:tabs>
        <w:ind w:left="885"/>
        <w:rPr>
          <w:rFonts w:ascii="Arial" w:hAnsi="Arial"/>
          <w:sz w:val="20"/>
          <w:szCs w:val="20"/>
        </w:rPr>
      </w:pPr>
    </w:p>
    <w:p w:rsidR="00C23448" w:rsidRDefault="00C23448" w:rsidP="00C23448">
      <w:pPr>
        <w:tabs>
          <w:tab w:val="left" w:pos="-2609"/>
        </w:tabs>
        <w:ind w:left="885"/>
        <w:rPr>
          <w:rFonts w:ascii="Arial" w:hAnsi="Arial"/>
        </w:rPr>
      </w:pPr>
      <w:r>
        <w:rPr>
          <w:rFonts w:ascii="Arial" w:hAnsi="Arial"/>
        </w:rPr>
        <w:t xml:space="preserve">A                , le                  </w:t>
      </w:r>
    </w:p>
    <w:p w:rsidR="00C23448" w:rsidRDefault="00C23448" w:rsidP="00C23448">
      <w:pPr>
        <w:tabs>
          <w:tab w:val="left" w:pos="-2609"/>
        </w:tabs>
        <w:ind w:left="885"/>
        <w:rPr>
          <w:rFonts w:ascii="Arial" w:hAnsi="Arial"/>
        </w:rPr>
      </w:pPr>
    </w:p>
    <w:p w:rsidR="00C23448" w:rsidRDefault="00C23448" w:rsidP="00C23448">
      <w:pPr>
        <w:tabs>
          <w:tab w:val="left" w:pos="-2609"/>
        </w:tabs>
        <w:ind w:left="885"/>
        <w:rPr>
          <w:rFonts w:ascii="Arial" w:hAnsi="Arial"/>
        </w:rPr>
      </w:pPr>
      <w:r>
        <w:rPr>
          <w:rFonts w:ascii="Arial" w:hAnsi="Arial"/>
        </w:rPr>
        <w:t>Signature et cachet</w:t>
      </w:r>
    </w:p>
    <w:p w:rsidR="00C23448" w:rsidRDefault="00C23448" w:rsidP="00C23448">
      <w:pPr>
        <w:tabs>
          <w:tab w:val="left" w:pos="-2609"/>
        </w:tabs>
        <w:ind w:left="885"/>
        <w:jc w:val="both"/>
        <w:rPr>
          <w:rFonts w:ascii="Arial" w:hAnsi="Arial"/>
        </w:rPr>
      </w:pPr>
    </w:p>
    <w:p w:rsidR="00C23448" w:rsidRDefault="00C23448" w:rsidP="00C23448">
      <w:pPr>
        <w:tabs>
          <w:tab w:val="left" w:pos="-2609"/>
        </w:tabs>
        <w:ind w:left="885"/>
        <w:jc w:val="both"/>
        <w:rPr>
          <w:rFonts w:ascii="Arial" w:hAnsi="Arial"/>
        </w:rPr>
      </w:pPr>
    </w:p>
    <w:p w:rsidR="00C23448" w:rsidRDefault="00C23448" w:rsidP="00C23448">
      <w:pPr>
        <w:tabs>
          <w:tab w:val="left" w:pos="-4349"/>
        </w:tabs>
        <w:ind w:left="15"/>
        <w:jc w:val="both"/>
        <w:rPr>
          <w:rFonts w:ascii="Arial" w:hAnsi="Arial"/>
        </w:rPr>
      </w:pPr>
    </w:p>
    <w:p w:rsidR="00C23448" w:rsidRDefault="00C23448">
      <w:pPr>
        <w:suppressAutoHyphens w:val="0"/>
        <w:spacing w:after="200" w:line="276" w:lineRule="auto"/>
        <w:rPr>
          <w:rFonts w:ascii="Arial" w:hAnsi="Arial"/>
        </w:rPr>
      </w:pPr>
      <w:r>
        <w:rPr>
          <w:rFonts w:ascii="Arial" w:hAnsi="Arial"/>
        </w:rPr>
        <w:br w:type="page"/>
      </w:r>
    </w:p>
    <w:p w:rsidR="00C23448" w:rsidRDefault="00C23448" w:rsidP="00C23448">
      <w:pPr>
        <w:tabs>
          <w:tab w:val="left" w:pos="-4349"/>
        </w:tabs>
        <w:ind w:left="15"/>
        <w:jc w:val="both"/>
        <w:rPr>
          <w:rFonts w:ascii="Arial" w:hAnsi="Arial"/>
        </w:rPr>
      </w:pPr>
    </w:p>
    <w:p w:rsidR="00C23448" w:rsidRDefault="00C23448" w:rsidP="00C23448">
      <w:pPr>
        <w:tabs>
          <w:tab w:val="left" w:pos="-4364"/>
        </w:tabs>
        <w:jc w:val="both"/>
        <w:rPr>
          <w:rFonts w:ascii="Arial" w:hAnsi="Arial"/>
          <w:b/>
          <w:bCs/>
          <w:sz w:val="20"/>
          <w:szCs w:val="20"/>
          <w:u w:val="single"/>
        </w:rPr>
      </w:pPr>
      <w:r>
        <w:rPr>
          <w:rFonts w:ascii="Arial" w:hAnsi="Arial"/>
          <w:b/>
          <w:bCs/>
          <w:sz w:val="20"/>
          <w:szCs w:val="20"/>
          <w:u w:val="single"/>
        </w:rPr>
        <w:t xml:space="preserve">Article I: Conditions générales </w:t>
      </w:r>
    </w:p>
    <w:p w:rsidR="00C23448" w:rsidRDefault="00C23448" w:rsidP="00C23448">
      <w:pPr>
        <w:tabs>
          <w:tab w:val="left" w:pos="-4349"/>
        </w:tabs>
        <w:ind w:left="15"/>
        <w:jc w:val="both"/>
        <w:rPr>
          <w:rFonts w:ascii="Arial" w:hAnsi="Arial"/>
          <w:sz w:val="20"/>
          <w:szCs w:val="20"/>
        </w:rPr>
      </w:pPr>
    </w:p>
    <w:p w:rsidR="00C23448" w:rsidRDefault="00C23448" w:rsidP="00C23448">
      <w:pPr>
        <w:tabs>
          <w:tab w:val="left" w:pos="-4349"/>
        </w:tabs>
        <w:ind w:left="15"/>
        <w:jc w:val="both"/>
        <w:rPr>
          <w:rFonts w:ascii="Arial" w:hAnsi="Arial"/>
          <w:sz w:val="20"/>
          <w:szCs w:val="20"/>
        </w:rPr>
      </w:pPr>
      <w:r>
        <w:rPr>
          <w:rFonts w:ascii="Arial" w:hAnsi="Arial"/>
          <w:sz w:val="20"/>
          <w:szCs w:val="20"/>
        </w:rPr>
        <w:t>Les services doivent correspondre aux spécifications de chaque lot,</w:t>
      </w:r>
    </w:p>
    <w:p w:rsidR="00C23448" w:rsidRDefault="00C23448" w:rsidP="00C23448">
      <w:pPr>
        <w:tabs>
          <w:tab w:val="left" w:pos="-4349"/>
        </w:tabs>
        <w:ind w:left="15"/>
        <w:jc w:val="both"/>
        <w:rPr>
          <w:rFonts w:ascii="Arial" w:hAnsi="Arial"/>
          <w:sz w:val="20"/>
          <w:szCs w:val="20"/>
        </w:rPr>
      </w:pPr>
      <w:r>
        <w:rPr>
          <w:rFonts w:ascii="Arial" w:hAnsi="Arial"/>
          <w:sz w:val="20"/>
          <w:szCs w:val="20"/>
        </w:rPr>
        <w:t>Il s'agit d'un marché passé en application du décret 2006-975 du 1</w:t>
      </w:r>
      <w:r>
        <w:rPr>
          <w:rFonts w:ascii="Arial" w:hAnsi="Arial"/>
          <w:sz w:val="20"/>
          <w:szCs w:val="20"/>
          <w:vertAlign w:val="superscript"/>
        </w:rPr>
        <w:t>er</w:t>
      </w:r>
      <w:r>
        <w:rPr>
          <w:rFonts w:ascii="Arial" w:hAnsi="Arial"/>
          <w:sz w:val="20"/>
          <w:szCs w:val="20"/>
        </w:rPr>
        <w:t xml:space="preserve"> août 2006 portant code des marchés publics pour une période correspondant à l'année scolaire 2015.</w:t>
      </w:r>
    </w:p>
    <w:p w:rsidR="00C23448" w:rsidRDefault="00C23448" w:rsidP="00C23448">
      <w:pPr>
        <w:tabs>
          <w:tab w:val="left" w:pos="-4349"/>
        </w:tabs>
        <w:ind w:left="15"/>
        <w:jc w:val="both"/>
        <w:rPr>
          <w:rFonts w:ascii="Arial" w:hAnsi="Arial"/>
          <w:sz w:val="20"/>
          <w:szCs w:val="20"/>
        </w:rPr>
      </w:pPr>
      <w:r>
        <w:rPr>
          <w:rFonts w:ascii="Arial" w:hAnsi="Arial"/>
          <w:sz w:val="20"/>
          <w:szCs w:val="20"/>
        </w:rPr>
        <w:t>Le lycée Flaubert n'a pour seul interlocuteur que le contractant, signataire de l'offre.</w:t>
      </w:r>
    </w:p>
    <w:p w:rsidR="00C23448" w:rsidRDefault="00C23448" w:rsidP="00C23448">
      <w:pPr>
        <w:tabs>
          <w:tab w:val="left" w:pos="-4349"/>
        </w:tabs>
        <w:ind w:left="15"/>
        <w:jc w:val="both"/>
        <w:rPr>
          <w:rFonts w:ascii="Arial" w:hAnsi="Arial"/>
          <w:sz w:val="20"/>
          <w:szCs w:val="20"/>
        </w:rPr>
      </w:pPr>
    </w:p>
    <w:p w:rsidR="00C23448" w:rsidRDefault="00C23448" w:rsidP="00C23448">
      <w:pPr>
        <w:tabs>
          <w:tab w:val="left" w:pos="-4349"/>
        </w:tabs>
        <w:ind w:left="15"/>
        <w:jc w:val="both"/>
        <w:rPr>
          <w:rFonts w:ascii="Arial" w:hAnsi="Arial"/>
          <w:b/>
          <w:bCs/>
          <w:sz w:val="20"/>
          <w:szCs w:val="20"/>
          <w:u w:val="single"/>
        </w:rPr>
      </w:pPr>
      <w:r>
        <w:rPr>
          <w:rFonts w:ascii="Arial" w:hAnsi="Arial"/>
          <w:b/>
          <w:bCs/>
          <w:sz w:val="20"/>
          <w:szCs w:val="20"/>
          <w:u w:val="single"/>
        </w:rPr>
        <w:t xml:space="preserve">Article II </w:t>
      </w:r>
      <w:proofErr w:type="gramStart"/>
      <w:r>
        <w:rPr>
          <w:rFonts w:ascii="Arial" w:hAnsi="Arial"/>
          <w:b/>
          <w:bCs/>
          <w:sz w:val="20"/>
          <w:szCs w:val="20"/>
          <w:u w:val="single"/>
        </w:rPr>
        <w:t>:  Références</w:t>
      </w:r>
      <w:proofErr w:type="gramEnd"/>
    </w:p>
    <w:p w:rsidR="00C23448" w:rsidRDefault="00C23448" w:rsidP="00C23448">
      <w:pPr>
        <w:tabs>
          <w:tab w:val="left" w:pos="-4349"/>
        </w:tabs>
        <w:ind w:left="15"/>
        <w:jc w:val="both"/>
        <w:rPr>
          <w:rFonts w:ascii="Arial" w:hAnsi="Arial"/>
          <w:b/>
          <w:bCs/>
          <w:sz w:val="20"/>
          <w:szCs w:val="20"/>
          <w:u w:val="single"/>
        </w:rPr>
      </w:pPr>
    </w:p>
    <w:p w:rsidR="00C23448" w:rsidRDefault="00C23448" w:rsidP="00C23448">
      <w:pPr>
        <w:tabs>
          <w:tab w:val="left" w:pos="-4349"/>
        </w:tabs>
        <w:ind w:left="15"/>
        <w:jc w:val="both"/>
        <w:rPr>
          <w:rFonts w:ascii="Arial" w:hAnsi="Arial"/>
          <w:sz w:val="20"/>
          <w:szCs w:val="20"/>
        </w:rPr>
      </w:pPr>
      <w:r>
        <w:rPr>
          <w:rFonts w:ascii="Arial" w:hAnsi="Arial"/>
          <w:sz w:val="20"/>
          <w:szCs w:val="20"/>
        </w:rPr>
        <w:t>La loi 92-645 du 13 juillet 1992 décrit le forfait touristique comme la combinaison, vendue pour un prix global, d'au moins une prestation parmi les suivantes :</w:t>
      </w:r>
    </w:p>
    <w:p w:rsidR="00C23448" w:rsidRDefault="00C23448" w:rsidP="00C23448">
      <w:pPr>
        <w:numPr>
          <w:ilvl w:val="0"/>
          <w:numId w:val="1"/>
        </w:numPr>
        <w:tabs>
          <w:tab w:val="clear" w:pos="720"/>
          <w:tab w:val="left" w:pos="735"/>
        </w:tabs>
        <w:ind w:left="735"/>
        <w:jc w:val="both"/>
        <w:rPr>
          <w:rFonts w:ascii="Arial" w:hAnsi="Arial"/>
          <w:sz w:val="20"/>
          <w:szCs w:val="20"/>
        </w:rPr>
      </w:pPr>
      <w:r>
        <w:rPr>
          <w:rFonts w:ascii="Arial" w:hAnsi="Arial"/>
          <w:sz w:val="20"/>
          <w:szCs w:val="20"/>
        </w:rPr>
        <w:t>le transport,</w:t>
      </w:r>
    </w:p>
    <w:p w:rsidR="00C23448" w:rsidRDefault="00C23448" w:rsidP="00C23448">
      <w:pPr>
        <w:numPr>
          <w:ilvl w:val="0"/>
          <w:numId w:val="1"/>
        </w:numPr>
        <w:tabs>
          <w:tab w:val="clear" w:pos="720"/>
          <w:tab w:val="left" w:pos="735"/>
        </w:tabs>
        <w:ind w:left="735"/>
        <w:jc w:val="both"/>
        <w:rPr>
          <w:rFonts w:ascii="Arial" w:hAnsi="Arial"/>
          <w:sz w:val="20"/>
          <w:szCs w:val="20"/>
        </w:rPr>
      </w:pPr>
      <w:r>
        <w:rPr>
          <w:rFonts w:ascii="Arial" w:hAnsi="Arial"/>
          <w:sz w:val="20"/>
          <w:szCs w:val="20"/>
        </w:rPr>
        <w:t>Le logement,</w:t>
      </w:r>
    </w:p>
    <w:p w:rsidR="00C23448" w:rsidRDefault="00C23448" w:rsidP="00C23448">
      <w:pPr>
        <w:numPr>
          <w:ilvl w:val="0"/>
          <w:numId w:val="1"/>
        </w:numPr>
        <w:tabs>
          <w:tab w:val="clear" w:pos="720"/>
          <w:tab w:val="left" w:pos="735"/>
        </w:tabs>
        <w:ind w:left="735"/>
        <w:jc w:val="both"/>
        <w:rPr>
          <w:rFonts w:ascii="Arial" w:hAnsi="Arial"/>
          <w:sz w:val="20"/>
          <w:szCs w:val="20"/>
        </w:rPr>
      </w:pPr>
      <w:r>
        <w:rPr>
          <w:rFonts w:ascii="Arial" w:hAnsi="Arial"/>
          <w:sz w:val="20"/>
          <w:szCs w:val="20"/>
        </w:rPr>
        <w:t>Un service touristique représentant une part significative dans le forfait (visites, spectacles, conférences...).</w:t>
      </w:r>
    </w:p>
    <w:p w:rsidR="00C23448" w:rsidRDefault="00C23448" w:rsidP="00C23448">
      <w:pPr>
        <w:tabs>
          <w:tab w:val="left" w:pos="-3629"/>
        </w:tabs>
        <w:ind w:left="735"/>
        <w:jc w:val="both"/>
        <w:rPr>
          <w:rFonts w:ascii="Arial" w:hAnsi="Arial"/>
          <w:sz w:val="20"/>
          <w:szCs w:val="20"/>
        </w:rPr>
      </w:pPr>
    </w:p>
    <w:p w:rsidR="00C23448" w:rsidRDefault="00C23448" w:rsidP="00C23448">
      <w:pPr>
        <w:tabs>
          <w:tab w:val="left" w:pos="-4349"/>
        </w:tabs>
        <w:ind w:left="15"/>
        <w:jc w:val="both"/>
        <w:rPr>
          <w:rFonts w:ascii="Arial" w:hAnsi="Arial"/>
          <w:b/>
          <w:bCs/>
          <w:sz w:val="20"/>
          <w:szCs w:val="20"/>
          <w:u w:val="single"/>
        </w:rPr>
      </w:pPr>
      <w:r>
        <w:rPr>
          <w:rFonts w:ascii="Arial" w:hAnsi="Arial"/>
          <w:b/>
          <w:bCs/>
          <w:sz w:val="20"/>
          <w:szCs w:val="20"/>
          <w:u w:val="single"/>
        </w:rPr>
        <w:t>Article III : Prestations</w:t>
      </w:r>
    </w:p>
    <w:p w:rsidR="00C23448" w:rsidRDefault="00C23448" w:rsidP="00C23448">
      <w:pPr>
        <w:tabs>
          <w:tab w:val="left" w:pos="-4349"/>
        </w:tabs>
        <w:ind w:left="15"/>
        <w:jc w:val="both"/>
        <w:rPr>
          <w:rFonts w:ascii="Arial" w:hAnsi="Arial"/>
          <w:b/>
          <w:bCs/>
          <w:u w:val="single"/>
        </w:rPr>
      </w:pPr>
    </w:p>
    <w:p w:rsidR="00C23448" w:rsidRDefault="00C23448" w:rsidP="00C23448">
      <w:pPr>
        <w:tabs>
          <w:tab w:val="left" w:pos="-4349"/>
        </w:tabs>
        <w:ind w:left="15"/>
        <w:jc w:val="both"/>
        <w:rPr>
          <w:rFonts w:ascii="Arial" w:hAnsi="Arial"/>
          <w:sz w:val="20"/>
          <w:szCs w:val="20"/>
        </w:rPr>
      </w:pPr>
      <w:r>
        <w:rPr>
          <w:rFonts w:ascii="Arial" w:hAnsi="Arial"/>
          <w:sz w:val="20"/>
          <w:szCs w:val="20"/>
        </w:rPr>
        <w:t>Dans le cadre de ce marché, les prestations doivent comprendre l'intégralité du descriptif du lot.</w:t>
      </w:r>
    </w:p>
    <w:p w:rsidR="00C23448" w:rsidRDefault="00C23448" w:rsidP="00C23448">
      <w:pPr>
        <w:tabs>
          <w:tab w:val="left" w:pos="-4349"/>
        </w:tabs>
        <w:ind w:left="15"/>
        <w:jc w:val="both"/>
        <w:rPr>
          <w:rFonts w:ascii="Arial" w:hAnsi="Arial"/>
          <w:b/>
          <w:bCs/>
          <w:sz w:val="20"/>
          <w:szCs w:val="20"/>
          <w:u w:val="single"/>
        </w:rPr>
      </w:pPr>
    </w:p>
    <w:p w:rsidR="00C23448" w:rsidRDefault="00C23448" w:rsidP="00C23448">
      <w:pPr>
        <w:tabs>
          <w:tab w:val="left" w:pos="-4349"/>
        </w:tabs>
        <w:ind w:left="15"/>
        <w:jc w:val="both"/>
        <w:rPr>
          <w:rFonts w:ascii="Arial" w:hAnsi="Arial"/>
          <w:b/>
          <w:bCs/>
          <w:sz w:val="20"/>
          <w:szCs w:val="20"/>
          <w:u w:val="single"/>
        </w:rPr>
      </w:pPr>
      <w:r>
        <w:rPr>
          <w:rFonts w:ascii="Arial" w:hAnsi="Arial"/>
          <w:b/>
          <w:bCs/>
          <w:sz w:val="20"/>
          <w:szCs w:val="20"/>
          <w:u w:val="single"/>
        </w:rPr>
        <w:t xml:space="preserve">Article IV </w:t>
      </w:r>
      <w:proofErr w:type="gramStart"/>
      <w:r>
        <w:rPr>
          <w:rFonts w:ascii="Arial" w:hAnsi="Arial"/>
          <w:b/>
          <w:bCs/>
          <w:sz w:val="20"/>
          <w:szCs w:val="20"/>
          <w:u w:val="single"/>
        </w:rPr>
        <w:t>:  Réservation</w:t>
      </w:r>
      <w:proofErr w:type="gramEnd"/>
    </w:p>
    <w:p w:rsidR="00C23448" w:rsidRDefault="00C23448" w:rsidP="00C23448">
      <w:pPr>
        <w:tabs>
          <w:tab w:val="left" w:pos="-4349"/>
        </w:tabs>
        <w:ind w:left="15"/>
        <w:jc w:val="both"/>
        <w:rPr>
          <w:rFonts w:ascii="Arial" w:hAnsi="Arial"/>
          <w:b/>
          <w:bCs/>
          <w:sz w:val="20"/>
          <w:szCs w:val="20"/>
          <w:u w:val="single"/>
        </w:rPr>
      </w:pPr>
    </w:p>
    <w:p w:rsidR="00C23448" w:rsidRDefault="00C23448" w:rsidP="00C23448">
      <w:pPr>
        <w:tabs>
          <w:tab w:val="left" w:pos="-4349"/>
        </w:tabs>
        <w:ind w:left="15"/>
        <w:jc w:val="both"/>
        <w:rPr>
          <w:rFonts w:ascii="Arial" w:hAnsi="Arial"/>
          <w:sz w:val="20"/>
          <w:szCs w:val="20"/>
        </w:rPr>
      </w:pPr>
      <w:r>
        <w:rPr>
          <w:rFonts w:ascii="Arial" w:hAnsi="Arial"/>
          <w:sz w:val="20"/>
          <w:szCs w:val="20"/>
        </w:rPr>
        <w:t>La réservation définitive du voyage auprès de l'agence retenue intervient lors du renvoi du contrat de voyage à cette même agence, accompagné du bon de commande visé par l'ordonnateur et le gestionnaire de l'établissement et d'un acompte de 30%, sous réserve de l'envoi préalable d'une facture originale avec le contrat.</w:t>
      </w:r>
    </w:p>
    <w:p w:rsidR="00C23448" w:rsidRDefault="00C23448" w:rsidP="00C23448">
      <w:pPr>
        <w:tabs>
          <w:tab w:val="left" w:pos="-4349"/>
        </w:tabs>
        <w:ind w:left="15"/>
        <w:jc w:val="both"/>
        <w:rPr>
          <w:rFonts w:ascii="Arial" w:hAnsi="Arial"/>
          <w:sz w:val="20"/>
          <w:szCs w:val="20"/>
        </w:rPr>
      </w:pPr>
    </w:p>
    <w:p w:rsidR="00C23448" w:rsidRDefault="00C23448" w:rsidP="00C23448">
      <w:pPr>
        <w:tabs>
          <w:tab w:val="left" w:pos="-4349"/>
        </w:tabs>
        <w:ind w:left="15"/>
        <w:jc w:val="both"/>
        <w:rPr>
          <w:rFonts w:ascii="Arial" w:hAnsi="Arial"/>
          <w:b/>
          <w:bCs/>
          <w:sz w:val="20"/>
          <w:szCs w:val="20"/>
          <w:u w:val="single"/>
        </w:rPr>
      </w:pPr>
      <w:r>
        <w:rPr>
          <w:rFonts w:ascii="Arial" w:hAnsi="Arial"/>
          <w:b/>
          <w:bCs/>
          <w:sz w:val="20"/>
          <w:szCs w:val="20"/>
          <w:u w:val="single"/>
        </w:rPr>
        <w:t>Article V</w:t>
      </w:r>
      <w:proofErr w:type="gramStart"/>
      <w:r>
        <w:rPr>
          <w:rFonts w:ascii="Arial" w:hAnsi="Arial"/>
          <w:b/>
          <w:bCs/>
          <w:sz w:val="20"/>
          <w:szCs w:val="20"/>
          <w:u w:val="single"/>
        </w:rPr>
        <w:t>:  Assurance</w:t>
      </w:r>
      <w:proofErr w:type="gramEnd"/>
      <w:r>
        <w:rPr>
          <w:rFonts w:ascii="Arial" w:hAnsi="Arial"/>
          <w:b/>
          <w:bCs/>
          <w:sz w:val="20"/>
          <w:szCs w:val="20"/>
          <w:u w:val="single"/>
        </w:rPr>
        <w:t>, assistance et rapatriement</w:t>
      </w:r>
    </w:p>
    <w:p w:rsidR="00C23448" w:rsidRDefault="00C23448" w:rsidP="00C23448">
      <w:pPr>
        <w:tabs>
          <w:tab w:val="left" w:pos="-4349"/>
        </w:tabs>
        <w:ind w:left="15"/>
        <w:jc w:val="both"/>
        <w:rPr>
          <w:rFonts w:ascii="Arial" w:hAnsi="Arial"/>
          <w:b/>
          <w:bCs/>
          <w:sz w:val="20"/>
          <w:szCs w:val="20"/>
          <w:u w:val="single"/>
        </w:rPr>
      </w:pPr>
    </w:p>
    <w:p w:rsidR="00C23448" w:rsidRDefault="00C23448" w:rsidP="00C23448">
      <w:pPr>
        <w:tabs>
          <w:tab w:val="left" w:pos="-4349"/>
        </w:tabs>
        <w:ind w:left="15"/>
        <w:jc w:val="both"/>
        <w:rPr>
          <w:rFonts w:ascii="Arial" w:hAnsi="Arial"/>
          <w:sz w:val="20"/>
          <w:szCs w:val="20"/>
        </w:rPr>
      </w:pPr>
      <w:r>
        <w:rPr>
          <w:rFonts w:ascii="Arial" w:hAnsi="Arial"/>
          <w:sz w:val="20"/>
          <w:szCs w:val="20"/>
        </w:rPr>
        <w:t>Les prestations de l'organisme retenu comprennent par ailleurs :</w:t>
      </w:r>
    </w:p>
    <w:p w:rsidR="00C23448" w:rsidRDefault="00C23448" w:rsidP="00C23448">
      <w:pPr>
        <w:numPr>
          <w:ilvl w:val="0"/>
          <w:numId w:val="2"/>
        </w:numPr>
        <w:tabs>
          <w:tab w:val="clear" w:pos="720"/>
          <w:tab w:val="left" w:pos="735"/>
        </w:tabs>
        <w:ind w:left="735"/>
        <w:jc w:val="both"/>
        <w:rPr>
          <w:rFonts w:ascii="Arial" w:hAnsi="Arial"/>
          <w:sz w:val="20"/>
          <w:szCs w:val="20"/>
        </w:rPr>
      </w:pPr>
      <w:r>
        <w:rPr>
          <w:rFonts w:ascii="Arial" w:hAnsi="Arial"/>
          <w:sz w:val="20"/>
          <w:szCs w:val="20"/>
        </w:rPr>
        <w:t>L'assurance responsabilité civile professionnelle</w:t>
      </w:r>
    </w:p>
    <w:p w:rsidR="00C23448" w:rsidRDefault="00C23448" w:rsidP="00C23448">
      <w:pPr>
        <w:numPr>
          <w:ilvl w:val="0"/>
          <w:numId w:val="2"/>
        </w:numPr>
        <w:tabs>
          <w:tab w:val="clear" w:pos="720"/>
          <w:tab w:val="left" w:pos="735"/>
        </w:tabs>
        <w:ind w:left="735"/>
        <w:jc w:val="both"/>
        <w:rPr>
          <w:rFonts w:ascii="Arial" w:hAnsi="Arial"/>
          <w:sz w:val="20"/>
          <w:szCs w:val="20"/>
        </w:rPr>
      </w:pPr>
      <w:r>
        <w:rPr>
          <w:rFonts w:ascii="Arial" w:hAnsi="Arial"/>
          <w:sz w:val="20"/>
          <w:szCs w:val="20"/>
        </w:rPr>
        <w:t xml:space="preserve">Une assurance annulation doit être proposée à l'établissement, </w:t>
      </w:r>
      <w:proofErr w:type="gramStart"/>
      <w:r>
        <w:rPr>
          <w:rFonts w:ascii="Arial" w:hAnsi="Arial"/>
          <w:sz w:val="20"/>
          <w:szCs w:val="20"/>
        </w:rPr>
        <w:t>collective et individuelle</w:t>
      </w:r>
      <w:proofErr w:type="gramEnd"/>
      <w:r>
        <w:rPr>
          <w:rFonts w:ascii="Arial" w:hAnsi="Arial"/>
          <w:sz w:val="20"/>
          <w:szCs w:val="20"/>
        </w:rPr>
        <w:t>,</w:t>
      </w:r>
    </w:p>
    <w:p w:rsidR="00C23448" w:rsidRDefault="00C23448" w:rsidP="00C23448">
      <w:pPr>
        <w:numPr>
          <w:ilvl w:val="0"/>
          <w:numId w:val="2"/>
        </w:numPr>
        <w:tabs>
          <w:tab w:val="clear" w:pos="720"/>
          <w:tab w:val="left" w:pos="735"/>
        </w:tabs>
        <w:ind w:left="735"/>
        <w:jc w:val="both"/>
        <w:rPr>
          <w:rFonts w:ascii="Arial" w:hAnsi="Arial"/>
          <w:sz w:val="20"/>
          <w:szCs w:val="20"/>
        </w:rPr>
      </w:pPr>
      <w:r>
        <w:rPr>
          <w:rFonts w:ascii="Arial" w:hAnsi="Arial"/>
          <w:sz w:val="20"/>
          <w:szCs w:val="20"/>
        </w:rPr>
        <w:t>Une assurance rapatriement.</w:t>
      </w:r>
    </w:p>
    <w:p w:rsidR="00C23448" w:rsidRDefault="00C23448" w:rsidP="00C23448">
      <w:pPr>
        <w:tabs>
          <w:tab w:val="left" w:pos="-4349"/>
        </w:tabs>
        <w:ind w:left="15"/>
        <w:jc w:val="both"/>
        <w:rPr>
          <w:b/>
          <w:bCs/>
          <w:sz w:val="20"/>
          <w:szCs w:val="20"/>
          <w:u w:val="single"/>
        </w:rPr>
      </w:pPr>
    </w:p>
    <w:p w:rsidR="00C23448" w:rsidRDefault="00C23448" w:rsidP="00C23448">
      <w:pPr>
        <w:tabs>
          <w:tab w:val="left" w:pos="-4349"/>
        </w:tabs>
        <w:ind w:left="15"/>
        <w:jc w:val="both"/>
        <w:rPr>
          <w:rFonts w:ascii="Arial" w:hAnsi="Arial"/>
          <w:b/>
          <w:bCs/>
          <w:sz w:val="20"/>
          <w:szCs w:val="20"/>
          <w:u w:val="single"/>
        </w:rPr>
      </w:pPr>
      <w:r>
        <w:rPr>
          <w:rFonts w:ascii="Arial" w:hAnsi="Arial"/>
          <w:b/>
          <w:bCs/>
          <w:sz w:val="20"/>
          <w:szCs w:val="20"/>
          <w:u w:val="single"/>
        </w:rPr>
        <w:t xml:space="preserve">Article VI </w:t>
      </w:r>
      <w:proofErr w:type="gramStart"/>
      <w:r>
        <w:rPr>
          <w:rFonts w:ascii="Arial" w:hAnsi="Arial"/>
          <w:b/>
          <w:bCs/>
          <w:sz w:val="20"/>
          <w:szCs w:val="20"/>
          <w:u w:val="single"/>
        </w:rPr>
        <w:t>:  Astreinte</w:t>
      </w:r>
      <w:proofErr w:type="gramEnd"/>
    </w:p>
    <w:p w:rsidR="00C23448" w:rsidRDefault="00C23448" w:rsidP="00C23448">
      <w:pPr>
        <w:tabs>
          <w:tab w:val="left" w:pos="-4349"/>
        </w:tabs>
        <w:ind w:left="15"/>
        <w:jc w:val="both"/>
        <w:rPr>
          <w:rFonts w:ascii="Arial" w:hAnsi="Arial"/>
          <w:b/>
          <w:bCs/>
          <w:sz w:val="20"/>
          <w:szCs w:val="20"/>
          <w:u w:val="single"/>
        </w:rPr>
      </w:pPr>
    </w:p>
    <w:p w:rsidR="00C23448" w:rsidRDefault="00C23448" w:rsidP="00C23448">
      <w:pPr>
        <w:tabs>
          <w:tab w:val="left" w:pos="-4349"/>
        </w:tabs>
        <w:ind w:left="15"/>
        <w:jc w:val="both"/>
        <w:rPr>
          <w:rFonts w:ascii="Arial" w:hAnsi="Arial"/>
          <w:sz w:val="20"/>
          <w:szCs w:val="20"/>
        </w:rPr>
      </w:pPr>
      <w:r>
        <w:rPr>
          <w:rFonts w:ascii="Arial" w:hAnsi="Arial"/>
          <w:sz w:val="20"/>
          <w:szCs w:val="20"/>
        </w:rPr>
        <w:t>L'organisme doit fournir à l'établissement un numéro d'astreinte, joignable pendant la durée du séjour.</w:t>
      </w:r>
    </w:p>
    <w:p w:rsidR="00C23448" w:rsidRDefault="00C23448" w:rsidP="00C23448">
      <w:pPr>
        <w:tabs>
          <w:tab w:val="left" w:pos="-4349"/>
        </w:tabs>
        <w:ind w:left="15"/>
        <w:jc w:val="both"/>
        <w:rPr>
          <w:rFonts w:ascii="Arial" w:hAnsi="Arial"/>
          <w:b/>
          <w:bCs/>
          <w:sz w:val="20"/>
          <w:szCs w:val="20"/>
          <w:u w:val="single"/>
        </w:rPr>
      </w:pPr>
    </w:p>
    <w:p w:rsidR="00C23448" w:rsidRDefault="00C23448" w:rsidP="00C23448">
      <w:pPr>
        <w:tabs>
          <w:tab w:val="left" w:pos="-4349"/>
        </w:tabs>
        <w:ind w:left="15"/>
        <w:jc w:val="both"/>
        <w:rPr>
          <w:rFonts w:ascii="Arial" w:hAnsi="Arial"/>
          <w:b/>
          <w:bCs/>
          <w:sz w:val="20"/>
          <w:szCs w:val="20"/>
          <w:u w:val="single"/>
        </w:rPr>
      </w:pPr>
      <w:r>
        <w:rPr>
          <w:rFonts w:ascii="Arial" w:hAnsi="Arial"/>
          <w:b/>
          <w:bCs/>
          <w:sz w:val="20"/>
          <w:szCs w:val="20"/>
          <w:u w:val="single"/>
        </w:rPr>
        <w:t xml:space="preserve">Article VII </w:t>
      </w:r>
      <w:proofErr w:type="gramStart"/>
      <w:r>
        <w:rPr>
          <w:rFonts w:ascii="Arial" w:hAnsi="Arial"/>
          <w:b/>
          <w:bCs/>
          <w:sz w:val="20"/>
          <w:szCs w:val="20"/>
          <w:u w:val="single"/>
        </w:rPr>
        <w:t>:  Cas</w:t>
      </w:r>
      <w:proofErr w:type="gramEnd"/>
      <w:r>
        <w:rPr>
          <w:rFonts w:ascii="Arial" w:hAnsi="Arial"/>
          <w:b/>
          <w:bCs/>
          <w:sz w:val="20"/>
          <w:szCs w:val="20"/>
          <w:u w:val="single"/>
        </w:rPr>
        <w:t xml:space="preserve"> de force majeure</w:t>
      </w:r>
    </w:p>
    <w:p w:rsidR="00C23448" w:rsidRDefault="00C23448" w:rsidP="00C23448">
      <w:pPr>
        <w:tabs>
          <w:tab w:val="left" w:pos="-4349"/>
        </w:tabs>
        <w:ind w:left="15"/>
        <w:jc w:val="both"/>
        <w:rPr>
          <w:rFonts w:ascii="Arial" w:hAnsi="Arial"/>
          <w:b/>
          <w:bCs/>
          <w:sz w:val="20"/>
          <w:szCs w:val="20"/>
          <w:u w:val="single"/>
        </w:rPr>
      </w:pPr>
    </w:p>
    <w:p w:rsidR="00C23448" w:rsidRDefault="00C23448" w:rsidP="00C23448">
      <w:pPr>
        <w:tabs>
          <w:tab w:val="left" w:pos="-4349"/>
        </w:tabs>
        <w:ind w:left="15"/>
        <w:jc w:val="both"/>
        <w:rPr>
          <w:rFonts w:ascii="Arial" w:hAnsi="Arial"/>
          <w:sz w:val="20"/>
          <w:szCs w:val="20"/>
        </w:rPr>
      </w:pPr>
      <w:r>
        <w:rPr>
          <w:rFonts w:ascii="Arial" w:hAnsi="Arial"/>
          <w:sz w:val="20"/>
          <w:szCs w:val="20"/>
        </w:rPr>
        <w:t>Le contrat passé entre l'établissement et l'agence de voyages ne sera pas appliqué en cas d'événements de force majeure, tels que des troubles sociaux ou politiques, des guerres et catastrophes, des grèves ou épidémies (y compris la grippe H1/N1) dans l'hypothèse où le déplacement serait interdit.</w:t>
      </w:r>
    </w:p>
    <w:p w:rsidR="00C23448" w:rsidRDefault="00C23448" w:rsidP="00C23448">
      <w:pPr>
        <w:tabs>
          <w:tab w:val="left" w:pos="-4349"/>
        </w:tabs>
        <w:ind w:left="15"/>
        <w:jc w:val="both"/>
        <w:rPr>
          <w:rFonts w:ascii="Arial" w:hAnsi="Arial"/>
          <w:sz w:val="20"/>
          <w:szCs w:val="20"/>
        </w:rPr>
      </w:pPr>
    </w:p>
    <w:p w:rsidR="00C23448" w:rsidRDefault="00C23448" w:rsidP="00C23448">
      <w:pPr>
        <w:tabs>
          <w:tab w:val="left" w:pos="-4349"/>
        </w:tabs>
        <w:ind w:left="15"/>
        <w:jc w:val="both"/>
        <w:rPr>
          <w:rFonts w:ascii="Arial" w:hAnsi="Arial"/>
          <w:sz w:val="20"/>
          <w:szCs w:val="20"/>
        </w:rPr>
      </w:pPr>
      <w:r>
        <w:rPr>
          <w:rFonts w:ascii="Arial" w:hAnsi="Arial"/>
          <w:sz w:val="20"/>
          <w:szCs w:val="20"/>
        </w:rPr>
        <w:t>L'établissement se verra alors rembourser les sommes versées, à l'exception de l'assurance annulation et des frais d'adhésion.</w:t>
      </w:r>
    </w:p>
    <w:p w:rsidR="00C23448" w:rsidRDefault="00C23448" w:rsidP="00C23448">
      <w:pPr>
        <w:tabs>
          <w:tab w:val="left" w:pos="-4349"/>
        </w:tabs>
        <w:ind w:left="15"/>
        <w:jc w:val="both"/>
        <w:rPr>
          <w:rFonts w:ascii="Arial" w:hAnsi="Arial"/>
          <w:b/>
          <w:bCs/>
          <w:sz w:val="20"/>
          <w:szCs w:val="20"/>
          <w:u w:val="single"/>
        </w:rPr>
      </w:pPr>
    </w:p>
    <w:p w:rsidR="00C23448" w:rsidRDefault="00C23448" w:rsidP="00C23448">
      <w:pPr>
        <w:tabs>
          <w:tab w:val="left" w:pos="-4349"/>
        </w:tabs>
        <w:ind w:left="15"/>
        <w:jc w:val="both"/>
        <w:rPr>
          <w:rFonts w:ascii="Arial" w:hAnsi="Arial"/>
          <w:b/>
          <w:bCs/>
          <w:sz w:val="20"/>
          <w:szCs w:val="20"/>
          <w:u w:val="single"/>
        </w:rPr>
      </w:pPr>
      <w:r>
        <w:rPr>
          <w:rFonts w:ascii="Arial" w:hAnsi="Arial"/>
          <w:b/>
          <w:bCs/>
          <w:sz w:val="20"/>
          <w:szCs w:val="20"/>
          <w:u w:val="single"/>
        </w:rPr>
        <w:t>Article VII : Sécurité et réglementation</w:t>
      </w:r>
    </w:p>
    <w:p w:rsidR="00C23448" w:rsidRDefault="00C23448" w:rsidP="00C23448">
      <w:pPr>
        <w:tabs>
          <w:tab w:val="left" w:pos="-4379"/>
        </w:tabs>
        <w:jc w:val="both"/>
        <w:rPr>
          <w:rFonts w:ascii="Arial" w:hAnsi="Arial"/>
        </w:rPr>
      </w:pPr>
    </w:p>
    <w:p w:rsidR="00C23448" w:rsidRDefault="00C23448" w:rsidP="00C23448">
      <w:pPr>
        <w:tabs>
          <w:tab w:val="left" w:pos="-4379"/>
        </w:tabs>
        <w:jc w:val="both"/>
        <w:rPr>
          <w:rFonts w:ascii="Arial" w:hAnsi="Arial"/>
          <w:sz w:val="20"/>
          <w:szCs w:val="20"/>
        </w:rPr>
      </w:pPr>
      <w:r>
        <w:rPr>
          <w:rFonts w:ascii="Arial" w:hAnsi="Arial"/>
          <w:sz w:val="20"/>
          <w:szCs w:val="20"/>
        </w:rPr>
        <w:t>La dénomination « agence de voyage » doit s'entendre comme incluant tous les organismes effectuant les opérations définies aux articles 1,2 et 3 de la loi 92-645 du 13 juillet 1992 fixant les conditions d'exercice des activités relatives à l'organisation et à la vente de prestations concernant les voyages ou séjours pédagogiques.</w:t>
      </w:r>
    </w:p>
    <w:p w:rsidR="00C23448" w:rsidRDefault="00C23448" w:rsidP="00C23448">
      <w:pPr>
        <w:tabs>
          <w:tab w:val="left" w:pos="-4379"/>
        </w:tabs>
        <w:jc w:val="both"/>
        <w:rPr>
          <w:rFonts w:ascii="Arial" w:hAnsi="Arial"/>
          <w:sz w:val="20"/>
          <w:szCs w:val="20"/>
        </w:rPr>
      </w:pPr>
    </w:p>
    <w:p w:rsidR="00C23448" w:rsidRDefault="00C23448" w:rsidP="00C23448">
      <w:pPr>
        <w:tabs>
          <w:tab w:val="left" w:pos="-4379"/>
        </w:tabs>
        <w:jc w:val="both"/>
        <w:rPr>
          <w:rFonts w:ascii="Arial" w:hAnsi="Arial"/>
          <w:sz w:val="20"/>
          <w:szCs w:val="20"/>
        </w:rPr>
      </w:pPr>
      <w:r>
        <w:rPr>
          <w:rFonts w:ascii="Arial" w:hAnsi="Arial"/>
          <w:sz w:val="20"/>
          <w:szCs w:val="20"/>
        </w:rPr>
        <w:t>Ces organismes doivent être titulaires, soit d'une licence pour les agences de voyages, soit d'un agrément de tourisme pour les associations, soit d'une habilitation pour les transporteurs.</w:t>
      </w:r>
    </w:p>
    <w:p w:rsidR="00C23448" w:rsidRDefault="00C23448" w:rsidP="00C23448">
      <w:pPr>
        <w:tabs>
          <w:tab w:val="left" w:pos="-4379"/>
        </w:tabs>
        <w:jc w:val="both"/>
        <w:rPr>
          <w:rFonts w:ascii="Arial" w:hAnsi="Arial"/>
          <w:sz w:val="20"/>
          <w:szCs w:val="20"/>
        </w:rPr>
      </w:pPr>
      <w:r>
        <w:rPr>
          <w:rFonts w:ascii="Arial" w:hAnsi="Arial"/>
          <w:sz w:val="20"/>
          <w:szCs w:val="20"/>
        </w:rPr>
        <w:t>Ces habilitations sont délivrées par le ministère du tourisme.</w:t>
      </w:r>
    </w:p>
    <w:p w:rsidR="00C23448" w:rsidRDefault="00C23448" w:rsidP="00C23448">
      <w:pPr>
        <w:tabs>
          <w:tab w:val="left" w:pos="-4379"/>
        </w:tabs>
        <w:jc w:val="both"/>
        <w:rPr>
          <w:rFonts w:ascii="Arial" w:hAnsi="Arial"/>
          <w:sz w:val="20"/>
          <w:szCs w:val="20"/>
        </w:rPr>
      </w:pPr>
    </w:p>
    <w:p w:rsidR="00C23448" w:rsidRDefault="00C23448" w:rsidP="00C23448">
      <w:pPr>
        <w:tabs>
          <w:tab w:val="left" w:pos="-4379"/>
        </w:tabs>
        <w:jc w:val="both"/>
        <w:rPr>
          <w:rFonts w:ascii="Arial" w:hAnsi="Arial"/>
          <w:sz w:val="20"/>
          <w:szCs w:val="20"/>
        </w:rPr>
      </w:pPr>
      <w:r>
        <w:rPr>
          <w:rFonts w:ascii="Arial" w:hAnsi="Arial"/>
          <w:sz w:val="20"/>
          <w:szCs w:val="20"/>
        </w:rPr>
        <w:t>Les compagnies aériennes sont soumises aux obligations de sécurités définies notamment par le règlement européen n°1592/2002 du 15 juillet 2002. Elles doivent répondre à toutes les obligations en matière de sécurité dans le domaine de l'aviation civile.</w:t>
      </w:r>
    </w:p>
    <w:p w:rsidR="00C23448" w:rsidRDefault="00C23448" w:rsidP="00C23448">
      <w:pPr>
        <w:tabs>
          <w:tab w:val="left" w:pos="-4379"/>
        </w:tabs>
        <w:jc w:val="both"/>
        <w:rPr>
          <w:rFonts w:ascii="Arial" w:hAnsi="Arial"/>
          <w:sz w:val="20"/>
          <w:szCs w:val="20"/>
        </w:rPr>
      </w:pPr>
    </w:p>
    <w:p w:rsidR="00C23448" w:rsidRDefault="00C23448" w:rsidP="00C23448">
      <w:pPr>
        <w:tabs>
          <w:tab w:val="left" w:pos="-4379"/>
        </w:tabs>
        <w:jc w:val="both"/>
        <w:rPr>
          <w:rFonts w:ascii="Arial" w:hAnsi="Arial"/>
          <w:sz w:val="20"/>
          <w:szCs w:val="20"/>
        </w:rPr>
      </w:pPr>
      <w:r>
        <w:rPr>
          <w:rFonts w:ascii="Arial" w:hAnsi="Arial"/>
          <w:sz w:val="20"/>
          <w:szCs w:val="20"/>
        </w:rPr>
        <w:t>En matière de transport de voyageurs par autocar, les entreprises des États communautaires doivent être en possession d'une licence communautaire délivrée par les autorités compétentes des États membres conformément au règlement communautaire n°2121/98 du 2 octobre 1998.</w:t>
      </w:r>
    </w:p>
    <w:p w:rsidR="00C23448" w:rsidRDefault="00C23448" w:rsidP="00C23448">
      <w:pPr>
        <w:tabs>
          <w:tab w:val="left" w:pos="-4379"/>
        </w:tabs>
        <w:jc w:val="both"/>
        <w:rPr>
          <w:rFonts w:ascii="Arial" w:hAnsi="Arial"/>
          <w:sz w:val="20"/>
          <w:szCs w:val="20"/>
        </w:rPr>
      </w:pPr>
    </w:p>
    <w:p w:rsidR="00C23448" w:rsidRDefault="00C23448" w:rsidP="00C23448">
      <w:pPr>
        <w:tabs>
          <w:tab w:val="left" w:pos="-4379"/>
        </w:tabs>
        <w:jc w:val="both"/>
        <w:rPr>
          <w:rFonts w:ascii="Arial" w:hAnsi="Arial"/>
          <w:sz w:val="20"/>
          <w:szCs w:val="20"/>
        </w:rPr>
      </w:pPr>
      <w:r>
        <w:rPr>
          <w:rFonts w:ascii="Arial" w:hAnsi="Arial"/>
          <w:sz w:val="20"/>
          <w:szCs w:val="20"/>
        </w:rPr>
        <w:t xml:space="preserve">Les articles </w:t>
      </w:r>
      <w:proofErr w:type="gramStart"/>
      <w:r>
        <w:rPr>
          <w:rFonts w:ascii="Arial" w:hAnsi="Arial"/>
          <w:sz w:val="20"/>
          <w:szCs w:val="20"/>
        </w:rPr>
        <w:t>1</w:t>
      </w:r>
      <w:r>
        <w:rPr>
          <w:rFonts w:ascii="Arial" w:hAnsi="Arial"/>
          <w:sz w:val="20"/>
          <w:szCs w:val="20"/>
          <w:vertAlign w:val="superscript"/>
        </w:rPr>
        <w:t>er</w:t>
      </w:r>
      <w:proofErr w:type="gramEnd"/>
      <w:r>
        <w:rPr>
          <w:rFonts w:ascii="Arial" w:hAnsi="Arial"/>
          <w:sz w:val="20"/>
          <w:szCs w:val="20"/>
        </w:rPr>
        <w:t xml:space="preserve"> et suivants de ce règlement précisent par ailleurs que le conducteur doit pouvoir fournir un document de contrôle sous la forme d'un carnet composé de feuilles de route conforme à la législation communautaire. L'original de ces feuilles de route doit se trouver à bord pour chaque trajet.</w:t>
      </w:r>
    </w:p>
    <w:p w:rsidR="00C23448" w:rsidRDefault="00C23448" w:rsidP="00C23448">
      <w:pPr>
        <w:tabs>
          <w:tab w:val="left" w:pos="-4379"/>
        </w:tabs>
        <w:jc w:val="both"/>
        <w:rPr>
          <w:rFonts w:ascii="Arial" w:hAnsi="Arial"/>
          <w:sz w:val="20"/>
          <w:szCs w:val="20"/>
        </w:rPr>
      </w:pPr>
      <w:r>
        <w:rPr>
          <w:rFonts w:ascii="Arial" w:hAnsi="Arial"/>
          <w:sz w:val="20"/>
          <w:szCs w:val="20"/>
        </w:rPr>
        <w:t>Par ailleurs, et ce conformément au règlement communautaire n°684/92 du 16 mars 1992, les compagnies de transports sont soumises à des obligations très strictes en matière de sécurité routière, normes applicables aux véhicules et aux conducteurs.</w:t>
      </w:r>
    </w:p>
    <w:p w:rsidR="00C23448" w:rsidRDefault="00C23448" w:rsidP="00C23448">
      <w:pPr>
        <w:tabs>
          <w:tab w:val="left" w:pos="-3644"/>
        </w:tabs>
        <w:ind w:left="720"/>
        <w:jc w:val="both"/>
        <w:rPr>
          <w:rFonts w:ascii="Arial" w:hAnsi="Arial"/>
          <w:sz w:val="20"/>
          <w:szCs w:val="20"/>
        </w:rPr>
      </w:pPr>
    </w:p>
    <w:p w:rsidR="00C23448" w:rsidRDefault="00C23448" w:rsidP="00C23448">
      <w:pPr>
        <w:tabs>
          <w:tab w:val="left" w:pos="-4349"/>
        </w:tabs>
        <w:ind w:left="15"/>
        <w:jc w:val="both"/>
        <w:rPr>
          <w:rFonts w:ascii="Arial" w:hAnsi="Arial"/>
          <w:b/>
          <w:bCs/>
          <w:sz w:val="20"/>
          <w:szCs w:val="20"/>
          <w:u w:val="single"/>
        </w:rPr>
      </w:pPr>
      <w:r>
        <w:rPr>
          <w:rFonts w:ascii="Arial" w:hAnsi="Arial"/>
          <w:b/>
          <w:bCs/>
          <w:sz w:val="20"/>
          <w:szCs w:val="20"/>
          <w:u w:val="single"/>
        </w:rPr>
        <w:t>Article IX : Documents contractuels</w:t>
      </w:r>
    </w:p>
    <w:p w:rsidR="00C23448" w:rsidRDefault="00C23448" w:rsidP="00C23448">
      <w:pPr>
        <w:tabs>
          <w:tab w:val="left" w:pos="-4349"/>
        </w:tabs>
        <w:ind w:left="15"/>
        <w:jc w:val="both"/>
        <w:rPr>
          <w:rFonts w:ascii="Arial" w:hAnsi="Arial"/>
        </w:rPr>
      </w:pPr>
    </w:p>
    <w:p w:rsidR="00C23448" w:rsidRDefault="00C23448" w:rsidP="00C23448">
      <w:pPr>
        <w:tabs>
          <w:tab w:val="left" w:pos="-4349"/>
        </w:tabs>
        <w:ind w:left="15"/>
        <w:jc w:val="both"/>
        <w:rPr>
          <w:rFonts w:ascii="Arial" w:hAnsi="Arial"/>
          <w:sz w:val="20"/>
          <w:szCs w:val="20"/>
        </w:rPr>
      </w:pPr>
      <w:r>
        <w:rPr>
          <w:rFonts w:ascii="Arial" w:hAnsi="Arial"/>
          <w:sz w:val="20"/>
          <w:szCs w:val="20"/>
        </w:rPr>
        <w:t>La consultation est constituée par les documents contractuels énumérés ci-dessous, par ordre de priorité décroissante.</w:t>
      </w:r>
    </w:p>
    <w:p w:rsidR="00C23448" w:rsidRDefault="00C23448" w:rsidP="00C23448">
      <w:pPr>
        <w:tabs>
          <w:tab w:val="left" w:pos="-4349"/>
        </w:tabs>
        <w:ind w:left="15"/>
        <w:jc w:val="both"/>
        <w:rPr>
          <w:rFonts w:ascii="Arial" w:hAnsi="Arial"/>
          <w:sz w:val="20"/>
          <w:szCs w:val="20"/>
        </w:rPr>
      </w:pPr>
    </w:p>
    <w:p w:rsidR="00C23448" w:rsidRDefault="00C23448" w:rsidP="00C23448">
      <w:pPr>
        <w:numPr>
          <w:ilvl w:val="0"/>
          <w:numId w:val="3"/>
        </w:numPr>
        <w:tabs>
          <w:tab w:val="left" w:pos="720"/>
        </w:tabs>
        <w:jc w:val="both"/>
        <w:rPr>
          <w:rFonts w:ascii="Arial" w:hAnsi="Arial"/>
          <w:sz w:val="20"/>
          <w:szCs w:val="20"/>
        </w:rPr>
      </w:pPr>
      <w:r>
        <w:rPr>
          <w:rFonts w:ascii="Arial" w:hAnsi="Arial"/>
          <w:sz w:val="20"/>
          <w:szCs w:val="20"/>
        </w:rPr>
        <w:t>L'acte d'engagement est à télécharger sur le site du MINEFI (doc 3),</w:t>
      </w:r>
    </w:p>
    <w:p w:rsidR="00C23448" w:rsidRDefault="00C23448" w:rsidP="00C23448">
      <w:pPr>
        <w:numPr>
          <w:ilvl w:val="0"/>
          <w:numId w:val="3"/>
        </w:numPr>
        <w:tabs>
          <w:tab w:val="left" w:pos="720"/>
        </w:tabs>
        <w:jc w:val="both"/>
        <w:rPr>
          <w:rFonts w:ascii="Arial" w:hAnsi="Arial"/>
          <w:sz w:val="20"/>
          <w:szCs w:val="20"/>
        </w:rPr>
      </w:pPr>
      <w:r>
        <w:rPr>
          <w:rFonts w:ascii="Arial" w:hAnsi="Arial"/>
          <w:sz w:val="20"/>
          <w:szCs w:val="20"/>
        </w:rPr>
        <w:t>Le bordereau de prix</w:t>
      </w:r>
    </w:p>
    <w:p w:rsidR="00C23448" w:rsidRDefault="00C23448" w:rsidP="00C23448">
      <w:pPr>
        <w:numPr>
          <w:ilvl w:val="0"/>
          <w:numId w:val="3"/>
        </w:numPr>
        <w:tabs>
          <w:tab w:val="left" w:pos="720"/>
        </w:tabs>
        <w:jc w:val="both"/>
        <w:rPr>
          <w:rFonts w:ascii="Arial" w:hAnsi="Arial"/>
          <w:sz w:val="20"/>
          <w:szCs w:val="20"/>
        </w:rPr>
      </w:pPr>
      <w:r>
        <w:rPr>
          <w:rFonts w:ascii="Arial" w:hAnsi="Arial"/>
          <w:sz w:val="20"/>
          <w:szCs w:val="20"/>
        </w:rPr>
        <w:t>Le présent cahier des clauses techniques et administratives particulières.</w:t>
      </w:r>
    </w:p>
    <w:p w:rsidR="00422A8B" w:rsidRPr="00422A8B" w:rsidRDefault="00422A8B" w:rsidP="00C23448">
      <w:pPr>
        <w:pStyle w:val="Paragraphedeliste"/>
        <w:numPr>
          <w:ilvl w:val="0"/>
          <w:numId w:val="3"/>
        </w:numPr>
        <w:tabs>
          <w:tab w:val="left" w:pos="720"/>
        </w:tabs>
        <w:jc w:val="both"/>
        <w:rPr>
          <w:rFonts w:ascii="Arial" w:hAnsi="Arial"/>
          <w:sz w:val="20"/>
          <w:szCs w:val="20"/>
        </w:rPr>
      </w:pPr>
      <w:r w:rsidRPr="00422A8B">
        <w:rPr>
          <w:rFonts w:ascii="Arial" w:hAnsi="Arial" w:cs="Arial"/>
          <w:sz w:val="20"/>
          <w:szCs w:val="20"/>
        </w:rPr>
        <w:t>Dossier en langue française</w:t>
      </w:r>
      <w:r>
        <w:rPr>
          <w:rFonts w:ascii="Arial" w:hAnsi="Arial" w:cs="Arial"/>
          <w:sz w:val="20"/>
          <w:szCs w:val="20"/>
        </w:rPr>
        <w:t>.</w:t>
      </w:r>
    </w:p>
    <w:p w:rsidR="00C23448" w:rsidRDefault="00C23448" w:rsidP="00C23448">
      <w:pPr>
        <w:tabs>
          <w:tab w:val="left" w:pos="-4379"/>
        </w:tabs>
        <w:jc w:val="both"/>
        <w:rPr>
          <w:rFonts w:ascii="Arial" w:hAnsi="Arial"/>
          <w:sz w:val="20"/>
          <w:szCs w:val="20"/>
        </w:rPr>
      </w:pPr>
    </w:p>
    <w:p w:rsidR="00C23448" w:rsidRDefault="00C23448" w:rsidP="00C23448">
      <w:pPr>
        <w:tabs>
          <w:tab w:val="left" w:pos="-4379"/>
        </w:tabs>
        <w:jc w:val="both"/>
        <w:rPr>
          <w:rFonts w:ascii="Arial" w:hAnsi="Arial"/>
          <w:b/>
          <w:bCs/>
          <w:sz w:val="20"/>
          <w:szCs w:val="20"/>
          <w:u w:val="single"/>
        </w:rPr>
      </w:pPr>
      <w:r>
        <w:rPr>
          <w:rFonts w:ascii="Arial" w:hAnsi="Arial"/>
          <w:b/>
          <w:bCs/>
          <w:sz w:val="20"/>
          <w:szCs w:val="20"/>
          <w:u w:val="single"/>
        </w:rPr>
        <w:t>Article X : Mode de règlement</w:t>
      </w:r>
    </w:p>
    <w:p w:rsidR="00C23448" w:rsidRDefault="00C23448" w:rsidP="00C23448">
      <w:pPr>
        <w:tabs>
          <w:tab w:val="left" w:pos="-4379"/>
        </w:tabs>
        <w:jc w:val="both"/>
        <w:rPr>
          <w:rFonts w:ascii="Arial" w:hAnsi="Arial"/>
          <w:b/>
          <w:bCs/>
          <w:sz w:val="20"/>
          <w:szCs w:val="20"/>
          <w:u w:val="single"/>
        </w:rPr>
      </w:pPr>
    </w:p>
    <w:p w:rsidR="00C23448" w:rsidRDefault="00C23448" w:rsidP="00C23448">
      <w:pPr>
        <w:tabs>
          <w:tab w:val="left" w:pos="-4379"/>
        </w:tabs>
        <w:jc w:val="both"/>
        <w:rPr>
          <w:rFonts w:ascii="Arial" w:hAnsi="Arial"/>
          <w:sz w:val="20"/>
          <w:szCs w:val="20"/>
        </w:rPr>
      </w:pPr>
      <w:r>
        <w:rPr>
          <w:rFonts w:ascii="Arial" w:hAnsi="Arial"/>
          <w:sz w:val="20"/>
          <w:szCs w:val="20"/>
        </w:rPr>
        <w:t>Les factures afférentes aux voyages seront établies en un original et deux copies portant, outre les mentions légales, les indications suivantes:</w:t>
      </w:r>
    </w:p>
    <w:p w:rsidR="00C23448" w:rsidRDefault="00C23448" w:rsidP="00C23448">
      <w:pPr>
        <w:tabs>
          <w:tab w:val="left" w:pos="-4379"/>
        </w:tabs>
        <w:jc w:val="both"/>
        <w:rPr>
          <w:rFonts w:ascii="Arial" w:hAnsi="Arial"/>
          <w:sz w:val="20"/>
          <w:szCs w:val="20"/>
        </w:rPr>
      </w:pPr>
    </w:p>
    <w:p w:rsidR="00C23448" w:rsidRDefault="00C23448" w:rsidP="00C23448">
      <w:pPr>
        <w:numPr>
          <w:ilvl w:val="0"/>
          <w:numId w:val="4"/>
        </w:numPr>
        <w:tabs>
          <w:tab w:val="left" w:pos="720"/>
        </w:tabs>
        <w:jc w:val="both"/>
        <w:rPr>
          <w:rFonts w:ascii="Arial" w:hAnsi="Arial"/>
          <w:sz w:val="20"/>
          <w:szCs w:val="20"/>
        </w:rPr>
      </w:pPr>
      <w:r>
        <w:rPr>
          <w:rFonts w:ascii="Arial" w:hAnsi="Arial"/>
          <w:sz w:val="20"/>
          <w:szCs w:val="20"/>
        </w:rPr>
        <w:t>Nom et adresse du fournisseur</w:t>
      </w:r>
    </w:p>
    <w:p w:rsidR="00C23448" w:rsidRDefault="00C23448" w:rsidP="00C23448">
      <w:pPr>
        <w:numPr>
          <w:ilvl w:val="0"/>
          <w:numId w:val="4"/>
        </w:numPr>
        <w:tabs>
          <w:tab w:val="left" w:pos="720"/>
        </w:tabs>
        <w:jc w:val="both"/>
        <w:rPr>
          <w:rFonts w:ascii="Arial" w:hAnsi="Arial"/>
          <w:sz w:val="20"/>
          <w:szCs w:val="20"/>
        </w:rPr>
      </w:pPr>
      <w:r>
        <w:rPr>
          <w:rFonts w:ascii="Arial" w:hAnsi="Arial"/>
          <w:sz w:val="20"/>
          <w:szCs w:val="20"/>
        </w:rPr>
        <w:t>Date et numéro du bon de commande</w:t>
      </w:r>
    </w:p>
    <w:p w:rsidR="00C23448" w:rsidRDefault="00C23448" w:rsidP="00C23448">
      <w:pPr>
        <w:tabs>
          <w:tab w:val="left" w:pos="-4379"/>
        </w:tabs>
        <w:jc w:val="both"/>
        <w:rPr>
          <w:rFonts w:ascii="Arial" w:hAnsi="Arial"/>
          <w:sz w:val="20"/>
          <w:szCs w:val="20"/>
        </w:rPr>
      </w:pPr>
    </w:p>
    <w:p w:rsidR="00C23448" w:rsidRDefault="00C23448" w:rsidP="00C23448">
      <w:pPr>
        <w:tabs>
          <w:tab w:val="left" w:pos="-4379"/>
        </w:tabs>
        <w:jc w:val="both"/>
        <w:rPr>
          <w:rFonts w:ascii="Arial" w:hAnsi="Arial"/>
          <w:sz w:val="20"/>
          <w:szCs w:val="20"/>
        </w:rPr>
      </w:pPr>
      <w:r>
        <w:rPr>
          <w:rFonts w:ascii="Arial" w:hAnsi="Arial"/>
          <w:sz w:val="20"/>
          <w:szCs w:val="20"/>
        </w:rPr>
        <w:t xml:space="preserve">En application </w:t>
      </w:r>
      <w:proofErr w:type="gramStart"/>
      <w:r>
        <w:rPr>
          <w:rFonts w:ascii="Arial" w:hAnsi="Arial"/>
          <w:sz w:val="20"/>
          <w:szCs w:val="20"/>
        </w:rPr>
        <w:t>de la</w:t>
      </w:r>
      <w:proofErr w:type="gramEnd"/>
      <w:r>
        <w:rPr>
          <w:rFonts w:ascii="Arial" w:hAnsi="Arial"/>
          <w:sz w:val="20"/>
          <w:szCs w:val="20"/>
        </w:rPr>
        <w:t xml:space="preserve"> circulaire n° 88-079 du 28 mars 1988 et la circulaire n°97-193 du 11 septembre 1997, une dérogation à la règle de service fait est possible en matière de voyages scolaires. En effet, ces circulaires ouvrent la possibilité de payer les frais de voyages et de séjours avant exécution du service.</w:t>
      </w:r>
    </w:p>
    <w:p w:rsidR="00C23448" w:rsidRDefault="00C23448" w:rsidP="00C23448">
      <w:pPr>
        <w:tabs>
          <w:tab w:val="left" w:pos="-4379"/>
        </w:tabs>
        <w:jc w:val="both"/>
        <w:rPr>
          <w:rFonts w:ascii="Arial" w:hAnsi="Arial"/>
        </w:rPr>
      </w:pPr>
    </w:p>
    <w:p w:rsidR="00C23448" w:rsidRDefault="00C23448" w:rsidP="00C23448">
      <w:pPr>
        <w:tabs>
          <w:tab w:val="left" w:pos="-4379"/>
        </w:tabs>
        <w:jc w:val="both"/>
        <w:rPr>
          <w:rFonts w:ascii="Arial" w:hAnsi="Arial"/>
          <w:sz w:val="20"/>
          <w:szCs w:val="20"/>
        </w:rPr>
      </w:pPr>
      <w:r>
        <w:rPr>
          <w:rFonts w:ascii="Arial" w:hAnsi="Arial"/>
          <w:sz w:val="20"/>
          <w:szCs w:val="20"/>
        </w:rPr>
        <w:t>Le versement d'arrhes ainsi que d'acomptes, pour la réservation de salles, de visites ou de chambres d'hôtel, est possible dans une limite de 70% du coût global.</w:t>
      </w:r>
    </w:p>
    <w:p w:rsidR="00C23448" w:rsidRDefault="00C23448" w:rsidP="00C23448">
      <w:pPr>
        <w:tabs>
          <w:tab w:val="left" w:pos="-4379"/>
        </w:tabs>
        <w:jc w:val="both"/>
        <w:rPr>
          <w:rFonts w:ascii="Arial" w:hAnsi="Arial"/>
          <w:sz w:val="20"/>
          <w:szCs w:val="20"/>
        </w:rPr>
      </w:pPr>
    </w:p>
    <w:p w:rsidR="00C23448" w:rsidRDefault="00C23448" w:rsidP="00C23448">
      <w:pPr>
        <w:tabs>
          <w:tab w:val="left" w:pos="-4379"/>
        </w:tabs>
        <w:jc w:val="both"/>
        <w:rPr>
          <w:rFonts w:ascii="Arial" w:hAnsi="Arial"/>
          <w:b/>
          <w:bCs/>
          <w:sz w:val="20"/>
          <w:szCs w:val="20"/>
          <w:u w:val="single"/>
        </w:rPr>
      </w:pPr>
      <w:r>
        <w:rPr>
          <w:rFonts w:ascii="Arial" w:hAnsi="Arial"/>
          <w:b/>
          <w:bCs/>
          <w:sz w:val="20"/>
          <w:szCs w:val="20"/>
          <w:u w:val="single"/>
        </w:rPr>
        <w:t>Article XI : Clauses d'annulation</w:t>
      </w:r>
    </w:p>
    <w:p w:rsidR="00C23448" w:rsidRDefault="00C23448" w:rsidP="00C23448">
      <w:pPr>
        <w:tabs>
          <w:tab w:val="left" w:pos="-4379"/>
        </w:tabs>
        <w:jc w:val="both"/>
        <w:rPr>
          <w:rFonts w:ascii="Arial" w:hAnsi="Arial"/>
          <w:b/>
          <w:bCs/>
          <w:sz w:val="20"/>
          <w:szCs w:val="20"/>
          <w:u w:val="single"/>
        </w:rPr>
      </w:pPr>
    </w:p>
    <w:p w:rsidR="00C23448" w:rsidRDefault="00C23448" w:rsidP="00C23448">
      <w:pPr>
        <w:tabs>
          <w:tab w:val="left" w:pos="-4379"/>
        </w:tabs>
        <w:jc w:val="both"/>
        <w:rPr>
          <w:rFonts w:ascii="Arial" w:hAnsi="Arial"/>
          <w:sz w:val="20"/>
          <w:szCs w:val="20"/>
        </w:rPr>
      </w:pPr>
      <w:r>
        <w:rPr>
          <w:rFonts w:ascii="Arial" w:hAnsi="Arial"/>
          <w:sz w:val="20"/>
          <w:szCs w:val="20"/>
        </w:rPr>
        <w:t>Le lycée se réserve le droit d'annuler les voyages mentionnés au marché dans l'hypothèse où le nombre de participants insuffisant bouleverserait son économie.</w:t>
      </w:r>
    </w:p>
    <w:p w:rsidR="00C23448" w:rsidRDefault="00C23448" w:rsidP="00C23448">
      <w:pPr>
        <w:tabs>
          <w:tab w:val="left" w:pos="-4379"/>
        </w:tabs>
        <w:rPr>
          <w:rFonts w:ascii="Arial" w:hAnsi="Arial"/>
          <w:sz w:val="20"/>
          <w:szCs w:val="20"/>
          <w:u w:val="single"/>
        </w:rPr>
      </w:pPr>
    </w:p>
    <w:p w:rsidR="00C23448" w:rsidRDefault="00C23448" w:rsidP="00C23448">
      <w:pPr>
        <w:tabs>
          <w:tab w:val="left" w:pos="-4379"/>
        </w:tabs>
        <w:rPr>
          <w:rFonts w:ascii="Arial" w:hAnsi="Arial"/>
          <w:b/>
          <w:bCs/>
          <w:sz w:val="20"/>
          <w:szCs w:val="20"/>
          <w:u w:val="single"/>
        </w:rPr>
      </w:pPr>
      <w:r>
        <w:rPr>
          <w:rFonts w:ascii="Arial" w:hAnsi="Arial"/>
          <w:b/>
          <w:bCs/>
          <w:sz w:val="20"/>
          <w:szCs w:val="20"/>
          <w:u w:val="single"/>
        </w:rPr>
        <w:t>Article XII : Descriptif des lots :</w:t>
      </w:r>
    </w:p>
    <w:p w:rsidR="00C23448" w:rsidRDefault="00C23448" w:rsidP="00C23448">
      <w:pPr>
        <w:rPr>
          <w:rFonts w:ascii="Arial" w:hAnsi="Arial" w:cs="Arial"/>
          <w:sz w:val="20"/>
          <w:szCs w:val="20"/>
        </w:rPr>
      </w:pPr>
    </w:p>
    <w:p w:rsidR="00C23448" w:rsidRPr="00C23448" w:rsidRDefault="00C23448" w:rsidP="00C23448">
      <w:pPr>
        <w:jc w:val="center"/>
        <w:rPr>
          <w:rFonts w:ascii="Arial" w:hAnsi="Arial" w:cs="Arial"/>
          <w:sz w:val="22"/>
          <w:szCs w:val="22"/>
          <w:lang w:val="en-US"/>
        </w:rPr>
      </w:pPr>
      <w:r w:rsidRPr="00C23448">
        <w:rPr>
          <w:rFonts w:ascii="Arial" w:hAnsi="Arial"/>
          <w:b/>
          <w:sz w:val="22"/>
          <w:szCs w:val="22"/>
          <w:u w:val="single"/>
          <w:lang w:val="en-US"/>
        </w:rPr>
        <w:t>LOT 1:</w:t>
      </w:r>
      <w:r w:rsidRPr="00C23448">
        <w:rPr>
          <w:rFonts w:ascii="Arial" w:hAnsi="Arial"/>
          <w:b/>
          <w:sz w:val="22"/>
          <w:szCs w:val="22"/>
          <w:lang w:val="en-US"/>
        </w:rPr>
        <w:t xml:space="preserve"> </w:t>
      </w:r>
      <w:r w:rsidRPr="00C23448">
        <w:rPr>
          <w:b/>
          <w:sz w:val="22"/>
          <w:szCs w:val="22"/>
          <w:lang w:val="en-US"/>
        </w:rPr>
        <w:t>SEJOUR A LONDRES</w:t>
      </w:r>
    </w:p>
    <w:p w:rsidR="00C23448" w:rsidRPr="00C23448" w:rsidRDefault="00C23448" w:rsidP="00C23448">
      <w:pPr>
        <w:rPr>
          <w:rFonts w:ascii="Arial" w:hAnsi="Arial" w:cs="Arial"/>
          <w:sz w:val="22"/>
          <w:szCs w:val="22"/>
          <w:lang w:val="en-US"/>
        </w:rPr>
      </w:pPr>
    </w:p>
    <w:p w:rsidR="00C23448" w:rsidRPr="00B878F0" w:rsidRDefault="00C23448" w:rsidP="00C23448">
      <w:pPr>
        <w:jc w:val="center"/>
        <w:rPr>
          <w:b/>
          <w:sz w:val="22"/>
          <w:szCs w:val="22"/>
          <w:lang w:val="en-US"/>
        </w:rPr>
      </w:pPr>
      <w:r w:rsidRPr="00B878F0">
        <w:rPr>
          <w:rFonts w:ascii="Arial" w:hAnsi="Arial"/>
          <w:b/>
          <w:sz w:val="22"/>
          <w:szCs w:val="22"/>
          <w:u w:val="single"/>
          <w:lang w:val="en-US"/>
        </w:rPr>
        <w:t>LOT 2:</w:t>
      </w:r>
      <w:r w:rsidRPr="00B878F0">
        <w:rPr>
          <w:rFonts w:ascii="Arial" w:hAnsi="Arial"/>
          <w:b/>
          <w:sz w:val="22"/>
          <w:szCs w:val="22"/>
          <w:lang w:val="en-US"/>
        </w:rPr>
        <w:t xml:space="preserve"> </w:t>
      </w:r>
      <w:r w:rsidRPr="00B878F0">
        <w:rPr>
          <w:b/>
          <w:sz w:val="22"/>
          <w:szCs w:val="22"/>
          <w:lang w:val="en-US"/>
        </w:rPr>
        <w:t xml:space="preserve">SEJOUR A ROTTERDAM </w:t>
      </w:r>
    </w:p>
    <w:p w:rsidR="00C23448" w:rsidRPr="00B878F0" w:rsidRDefault="00C23448" w:rsidP="00C23448">
      <w:pPr>
        <w:rPr>
          <w:rFonts w:ascii="Arial" w:hAnsi="Arial" w:cs="Arial"/>
          <w:sz w:val="22"/>
          <w:szCs w:val="22"/>
          <w:lang w:val="en-US"/>
        </w:rPr>
      </w:pPr>
    </w:p>
    <w:p w:rsidR="00C23448" w:rsidRPr="00C23448" w:rsidRDefault="00C23448" w:rsidP="00C23448">
      <w:pPr>
        <w:jc w:val="center"/>
        <w:rPr>
          <w:rFonts w:ascii="Arial" w:hAnsi="Arial" w:cs="Arial"/>
          <w:b/>
          <w:sz w:val="22"/>
          <w:szCs w:val="22"/>
        </w:rPr>
      </w:pPr>
      <w:r w:rsidRPr="00422A8B">
        <w:rPr>
          <w:rFonts w:ascii="Arial" w:hAnsi="Arial" w:cs="Arial"/>
          <w:b/>
          <w:sz w:val="22"/>
          <w:szCs w:val="22"/>
          <w:lang w:val="en-US"/>
        </w:rPr>
        <w:t xml:space="preserve"> </w:t>
      </w:r>
      <w:r w:rsidRPr="00C23448">
        <w:rPr>
          <w:rFonts w:ascii="Arial" w:hAnsi="Arial"/>
          <w:b/>
          <w:sz w:val="22"/>
          <w:szCs w:val="22"/>
          <w:u w:val="single"/>
        </w:rPr>
        <w:t>LOT 3:</w:t>
      </w:r>
      <w:r w:rsidRPr="00C23448">
        <w:rPr>
          <w:rFonts w:ascii="Arial" w:hAnsi="Arial"/>
          <w:b/>
          <w:sz w:val="22"/>
          <w:szCs w:val="22"/>
        </w:rPr>
        <w:t xml:space="preserve"> </w:t>
      </w:r>
      <w:r w:rsidRPr="00C23448">
        <w:rPr>
          <w:b/>
          <w:sz w:val="22"/>
          <w:szCs w:val="22"/>
        </w:rPr>
        <w:t>SEJOUR en ESPAGNE à MADRID</w:t>
      </w:r>
    </w:p>
    <w:p w:rsidR="00C23448" w:rsidRPr="00C23448" w:rsidRDefault="00C23448" w:rsidP="00C23448">
      <w:pPr>
        <w:rPr>
          <w:rFonts w:ascii="Arial" w:hAnsi="Arial" w:cs="Arial"/>
          <w:sz w:val="22"/>
          <w:szCs w:val="22"/>
        </w:rPr>
      </w:pPr>
    </w:p>
    <w:p w:rsidR="00C23448" w:rsidRPr="00C23448" w:rsidRDefault="00C23448" w:rsidP="00C23448">
      <w:pPr>
        <w:jc w:val="center"/>
        <w:rPr>
          <w:b/>
          <w:sz w:val="22"/>
          <w:szCs w:val="22"/>
        </w:rPr>
      </w:pPr>
      <w:r w:rsidRPr="00C23448">
        <w:rPr>
          <w:b/>
          <w:sz w:val="22"/>
          <w:szCs w:val="22"/>
          <w:u w:val="single"/>
        </w:rPr>
        <w:t>LOT 4:</w:t>
      </w:r>
      <w:r w:rsidRPr="00C23448">
        <w:rPr>
          <w:b/>
          <w:sz w:val="22"/>
          <w:szCs w:val="22"/>
        </w:rPr>
        <w:t xml:space="preserve"> SEJOUR EN ITALIE à ROME</w:t>
      </w:r>
    </w:p>
    <w:p w:rsidR="00C23448" w:rsidRPr="00C23448" w:rsidRDefault="00C23448" w:rsidP="00C23448">
      <w:pPr>
        <w:rPr>
          <w:rFonts w:ascii="Arial" w:hAnsi="Arial" w:cs="Arial"/>
          <w:sz w:val="22"/>
          <w:szCs w:val="22"/>
        </w:rPr>
      </w:pPr>
    </w:p>
    <w:p w:rsidR="00C23448" w:rsidRPr="00C23448" w:rsidRDefault="00C23448" w:rsidP="00C23448">
      <w:pPr>
        <w:jc w:val="center"/>
        <w:rPr>
          <w:b/>
          <w:sz w:val="22"/>
          <w:szCs w:val="22"/>
        </w:rPr>
      </w:pPr>
      <w:r w:rsidRPr="00C23448">
        <w:rPr>
          <w:rFonts w:ascii="Arial" w:hAnsi="Arial" w:cs="Arial"/>
          <w:b/>
          <w:sz w:val="22"/>
          <w:szCs w:val="22"/>
        </w:rPr>
        <w:t xml:space="preserve"> </w:t>
      </w:r>
      <w:r w:rsidRPr="00C23448">
        <w:rPr>
          <w:rFonts w:ascii="Arial" w:hAnsi="Arial"/>
          <w:b/>
          <w:sz w:val="22"/>
          <w:szCs w:val="22"/>
          <w:u w:val="single"/>
        </w:rPr>
        <w:t>LOT 5:</w:t>
      </w:r>
      <w:r w:rsidRPr="00C23448">
        <w:rPr>
          <w:rFonts w:ascii="Arial" w:hAnsi="Arial"/>
          <w:b/>
          <w:sz w:val="22"/>
          <w:szCs w:val="22"/>
        </w:rPr>
        <w:t xml:space="preserve"> </w:t>
      </w:r>
      <w:r w:rsidRPr="00C23448">
        <w:rPr>
          <w:b/>
          <w:sz w:val="22"/>
          <w:szCs w:val="22"/>
        </w:rPr>
        <w:t>SEJOUR A LONDRES</w:t>
      </w:r>
    </w:p>
    <w:p w:rsidR="00C23448" w:rsidRPr="00C23448" w:rsidRDefault="00C23448" w:rsidP="00C23448">
      <w:pPr>
        <w:jc w:val="center"/>
        <w:rPr>
          <w:b/>
          <w:sz w:val="22"/>
          <w:szCs w:val="22"/>
        </w:rPr>
      </w:pPr>
    </w:p>
    <w:p w:rsidR="00C23448" w:rsidRPr="00C23448" w:rsidRDefault="00C23448" w:rsidP="00C23448">
      <w:pPr>
        <w:jc w:val="center"/>
        <w:rPr>
          <w:b/>
          <w:sz w:val="22"/>
          <w:szCs w:val="22"/>
        </w:rPr>
      </w:pPr>
      <w:r w:rsidRPr="00C23448">
        <w:rPr>
          <w:rFonts w:ascii="Arial" w:hAnsi="Arial"/>
          <w:b/>
          <w:sz w:val="22"/>
          <w:szCs w:val="22"/>
          <w:u w:val="single"/>
        </w:rPr>
        <w:t>LOT 6:</w:t>
      </w:r>
      <w:r w:rsidRPr="00C23448">
        <w:rPr>
          <w:rFonts w:ascii="Arial" w:hAnsi="Arial"/>
          <w:b/>
          <w:sz w:val="22"/>
          <w:szCs w:val="22"/>
        </w:rPr>
        <w:t xml:space="preserve"> STAGE </w:t>
      </w:r>
      <w:r w:rsidRPr="00C23448">
        <w:rPr>
          <w:b/>
          <w:sz w:val="22"/>
          <w:szCs w:val="22"/>
        </w:rPr>
        <w:t xml:space="preserve">de DANSE à BRUXELLES  </w:t>
      </w:r>
    </w:p>
    <w:p w:rsidR="00C23448" w:rsidRPr="00C23448" w:rsidRDefault="00C23448" w:rsidP="00C23448">
      <w:pPr>
        <w:jc w:val="center"/>
        <w:rPr>
          <w:rFonts w:ascii="Arial" w:hAnsi="Arial" w:cs="Arial"/>
          <w:sz w:val="22"/>
          <w:szCs w:val="22"/>
        </w:rPr>
      </w:pPr>
    </w:p>
    <w:p w:rsidR="00C23448" w:rsidRPr="00C23448" w:rsidRDefault="00C23448" w:rsidP="00C23448">
      <w:pPr>
        <w:jc w:val="center"/>
        <w:rPr>
          <w:b/>
          <w:sz w:val="22"/>
          <w:szCs w:val="22"/>
        </w:rPr>
      </w:pPr>
      <w:r w:rsidRPr="00C23448">
        <w:rPr>
          <w:b/>
          <w:sz w:val="22"/>
          <w:szCs w:val="22"/>
          <w:u w:val="single"/>
        </w:rPr>
        <w:t>LOT 7:</w:t>
      </w:r>
      <w:r w:rsidRPr="00C23448">
        <w:rPr>
          <w:b/>
          <w:sz w:val="22"/>
          <w:szCs w:val="22"/>
        </w:rPr>
        <w:t xml:space="preserve"> SEJOUR EN Italie</w:t>
      </w:r>
    </w:p>
    <w:p w:rsidR="00C23448" w:rsidRPr="00C23448" w:rsidRDefault="00C23448" w:rsidP="00C23448">
      <w:pPr>
        <w:jc w:val="center"/>
        <w:rPr>
          <w:b/>
          <w:sz w:val="22"/>
          <w:szCs w:val="22"/>
        </w:rPr>
      </w:pPr>
    </w:p>
    <w:p w:rsidR="00C23448" w:rsidRPr="00C23448" w:rsidRDefault="00C23448" w:rsidP="00C23448">
      <w:pPr>
        <w:jc w:val="center"/>
        <w:rPr>
          <w:b/>
          <w:sz w:val="22"/>
          <w:szCs w:val="22"/>
        </w:rPr>
      </w:pPr>
      <w:r w:rsidRPr="00C23448">
        <w:rPr>
          <w:rFonts w:ascii="Arial" w:hAnsi="Arial"/>
          <w:b/>
          <w:sz w:val="22"/>
          <w:szCs w:val="22"/>
          <w:u w:val="single"/>
        </w:rPr>
        <w:t>LOT 8:</w:t>
      </w:r>
      <w:r w:rsidRPr="00C23448">
        <w:rPr>
          <w:rFonts w:ascii="Arial" w:hAnsi="Arial"/>
          <w:b/>
          <w:sz w:val="22"/>
          <w:szCs w:val="22"/>
        </w:rPr>
        <w:t xml:space="preserve"> </w:t>
      </w:r>
      <w:r w:rsidRPr="00C23448">
        <w:rPr>
          <w:b/>
          <w:sz w:val="22"/>
          <w:szCs w:val="22"/>
        </w:rPr>
        <w:t>SEJOUR EN ANGLETERRE</w:t>
      </w:r>
    </w:p>
    <w:p w:rsidR="00C23448" w:rsidRPr="00C23448" w:rsidRDefault="00C23448" w:rsidP="00C23448">
      <w:pPr>
        <w:rPr>
          <w:rFonts w:ascii="Arial" w:hAnsi="Arial" w:cs="Arial"/>
          <w:sz w:val="22"/>
          <w:szCs w:val="22"/>
        </w:rPr>
      </w:pPr>
    </w:p>
    <w:p w:rsidR="00C23448" w:rsidRPr="00C23448" w:rsidRDefault="00C23448" w:rsidP="00C23448">
      <w:pPr>
        <w:ind w:left="-426"/>
        <w:jc w:val="center"/>
        <w:rPr>
          <w:sz w:val="22"/>
          <w:szCs w:val="22"/>
        </w:rPr>
      </w:pPr>
      <w:r w:rsidRPr="00C23448">
        <w:rPr>
          <w:b/>
          <w:sz w:val="22"/>
          <w:szCs w:val="22"/>
          <w:u w:val="single"/>
        </w:rPr>
        <w:t>LOT 9:</w:t>
      </w:r>
      <w:r w:rsidRPr="00C23448">
        <w:rPr>
          <w:b/>
          <w:sz w:val="22"/>
          <w:szCs w:val="22"/>
        </w:rPr>
        <w:t xml:space="preserve"> SEJOUR en ESPAGNE à MADRID</w:t>
      </w:r>
      <w:r w:rsidRPr="00C23448">
        <w:rPr>
          <w:sz w:val="22"/>
          <w:szCs w:val="22"/>
        </w:rPr>
        <w:t xml:space="preserve"> </w:t>
      </w:r>
    </w:p>
    <w:p w:rsidR="00C23448" w:rsidRPr="00C23448" w:rsidRDefault="00C23448" w:rsidP="00C23448">
      <w:pPr>
        <w:ind w:left="-426"/>
        <w:jc w:val="center"/>
        <w:rPr>
          <w:sz w:val="22"/>
          <w:szCs w:val="22"/>
        </w:rPr>
      </w:pPr>
    </w:p>
    <w:p w:rsidR="00C23448" w:rsidRDefault="00C23448" w:rsidP="00C23448">
      <w:pPr>
        <w:ind w:left="-426"/>
        <w:jc w:val="center"/>
        <w:rPr>
          <w:sz w:val="22"/>
          <w:szCs w:val="22"/>
        </w:rPr>
      </w:pPr>
      <w:r w:rsidRPr="00C23448">
        <w:rPr>
          <w:b/>
          <w:sz w:val="22"/>
          <w:szCs w:val="22"/>
          <w:u w:val="single"/>
        </w:rPr>
        <w:t>LOT 10:</w:t>
      </w:r>
      <w:r w:rsidRPr="00C23448">
        <w:rPr>
          <w:b/>
          <w:sz w:val="22"/>
          <w:szCs w:val="22"/>
        </w:rPr>
        <w:t xml:space="preserve"> SEJOUR à DUBLIN   – IRLANDE</w:t>
      </w:r>
      <w:r w:rsidRPr="00C23448">
        <w:rPr>
          <w:sz w:val="22"/>
          <w:szCs w:val="22"/>
        </w:rPr>
        <w:t xml:space="preserve"> </w:t>
      </w:r>
    </w:p>
    <w:p w:rsidR="00422A8B" w:rsidRPr="00C23448" w:rsidRDefault="00422A8B" w:rsidP="00C23448">
      <w:pPr>
        <w:ind w:left="-426"/>
        <w:jc w:val="center"/>
        <w:rPr>
          <w:sz w:val="20"/>
          <w:szCs w:val="20"/>
        </w:rPr>
      </w:pPr>
    </w:p>
    <w:p w:rsidR="00422A8B" w:rsidRPr="00C23448" w:rsidRDefault="00C23448" w:rsidP="00C23448">
      <w:pPr>
        <w:jc w:val="center"/>
        <w:rPr>
          <w:b/>
          <w:sz w:val="22"/>
          <w:szCs w:val="22"/>
          <w:u w:val="single"/>
        </w:rPr>
      </w:pPr>
      <w:r w:rsidRPr="00C23448">
        <w:rPr>
          <w:b/>
          <w:sz w:val="22"/>
          <w:szCs w:val="22"/>
          <w:u w:val="single"/>
        </w:rPr>
        <w:t>LOT 11: ABONNEMENT « OPÉRA DE PARIS »  – ENSEIGNE</w:t>
      </w:r>
      <w:r w:rsidR="00422A8B">
        <w:rPr>
          <w:b/>
          <w:sz w:val="22"/>
          <w:szCs w:val="22"/>
          <w:u w:val="single"/>
        </w:rPr>
        <w:t>M</w:t>
      </w:r>
      <w:r w:rsidRPr="00C23448">
        <w:rPr>
          <w:b/>
          <w:sz w:val="22"/>
          <w:szCs w:val="22"/>
          <w:u w:val="single"/>
        </w:rPr>
        <w:t>ENT ART ET DANSE</w:t>
      </w:r>
    </w:p>
    <w:sectPr w:rsidR="00422A8B" w:rsidRPr="00C23448" w:rsidSect="00C23448">
      <w:pgSz w:w="11907" w:h="16840" w:code="9"/>
      <w:pgMar w:top="993" w:right="708" w:bottom="1135" w:left="709" w:header="851" w:footer="851"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3448" w:rsidRDefault="00C23448" w:rsidP="00C23448">
      <w:r>
        <w:separator/>
      </w:r>
    </w:p>
  </w:endnote>
  <w:endnote w:type="continuationSeparator" w:id="0">
    <w:p w:rsidR="00C23448" w:rsidRDefault="00C23448" w:rsidP="00C2344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StarSymbol">
    <w:altName w:val="Arial Unicode MS"/>
    <w:charset w:val="80"/>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3448" w:rsidRDefault="00C23448" w:rsidP="00C23448">
      <w:r>
        <w:separator/>
      </w:r>
    </w:p>
  </w:footnote>
  <w:footnote w:type="continuationSeparator" w:id="0">
    <w:p w:rsidR="00C23448" w:rsidRDefault="00C23448" w:rsidP="00C2344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86"/>
        </w:tabs>
        <w:ind w:left="786" w:hanging="360"/>
      </w:pPr>
      <w:rPr>
        <w:rFonts w:ascii="Symbol" w:hAnsi="Symbol" w:cs="Aria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Aria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Aria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
    <w:nsid w:val="00000005"/>
    <w:multiLevelType w:val="multilevel"/>
    <w:tmpl w:val="00000005"/>
    <w:name w:val="WW8Num5"/>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rsids>
    <w:rsidRoot w:val="00C23448"/>
    <w:rsid w:val="000E62C5"/>
    <w:rsid w:val="000F383F"/>
    <w:rsid w:val="003F4ABB"/>
    <w:rsid w:val="00422A8B"/>
    <w:rsid w:val="005D77E1"/>
    <w:rsid w:val="007E7B47"/>
    <w:rsid w:val="00AC59EC"/>
    <w:rsid w:val="00B5534F"/>
    <w:rsid w:val="00B878F0"/>
    <w:rsid w:val="00C2344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448"/>
    <w:pPr>
      <w:suppressAutoHyphens/>
      <w:spacing w:after="0" w:line="240" w:lineRule="auto"/>
    </w:pPr>
    <w:rPr>
      <w:rFonts w:ascii="Times New Roman" w:eastAsia="Times New Roman" w:hAnsi="Times New Roman" w:cs="Times New Roman"/>
      <w:sz w:val="24"/>
      <w:szCs w:val="24"/>
      <w:lang w:eastAsia="ar-SA"/>
    </w:rPr>
  </w:style>
  <w:style w:type="paragraph" w:styleId="Titre2">
    <w:name w:val="heading 2"/>
    <w:basedOn w:val="Normal"/>
    <w:next w:val="Normal"/>
    <w:link w:val="Titre2Car"/>
    <w:qFormat/>
    <w:rsid w:val="00422A8B"/>
    <w:pPr>
      <w:keepNext/>
      <w:suppressAutoHyphens w:val="0"/>
      <w:outlineLvl w:val="1"/>
    </w:pPr>
    <w:rPr>
      <w:rFonts w:ascii="Trebuchet MS" w:hAnsi="Trebuchet MS"/>
      <w:sz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23448"/>
    <w:rPr>
      <w:rFonts w:ascii="Tahoma" w:hAnsi="Tahoma" w:cs="Tahoma"/>
      <w:sz w:val="16"/>
      <w:szCs w:val="16"/>
    </w:rPr>
  </w:style>
  <w:style w:type="character" w:customStyle="1" w:styleId="TextedebullesCar">
    <w:name w:val="Texte de bulles Car"/>
    <w:basedOn w:val="Policepardfaut"/>
    <w:link w:val="Textedebulles"/>
    <w:uiPriority w:val="99"/>
    <w:semiHidden/>
    <w:rsid w:val="00C23448"/>
    <w:rPr>
      <w:rFonts w:ascii="Tahoma" w:eastAsia="Times New Roman" w:hAnsi="Tahoma" w:cs="Tahoma"/>
      <w:sz w:val="16"/>
      <w:szCs w:val="16"/>
      <w:lang w:eastAsia="ar-SA"/>
    </w:rPr>
  </w:style>
  <w:style w:type="paragraph" w:styleId="En-tte">
    <w:name w:val="header"/>
    <w:basedOn w:val="Normal"/>
    <w:link w:val="En-tteCar"/>
    <w:uiPriority w:val="99"/>
    <w:semiHidden/>
    <w:unhideWhenUsed/>
    <w:rsid w:val="00C23448"/>
    <w:pPr>
      <w:tabs>
        <w:tab w:val="center" w:pos="4536"/>
        <w:tab w:val="right" w:pos="9072"/>
      </w:tabs>
    </w:pPr>
  </w:style>
  <w:style w:type="character" w:customStyle="1" w:styleId="En-tteCar">
    <w:name w:val="En-tête Car"/>
    <w:basedOn w:val="Policepardfaut"/>
    <w:link w:val="En-tte"/>
    <w:uiPriority w:val="99"/>
    <w:semiHidden/>
    <w:rsid w:val="00C23448"/>
    <w:rPr>
      <w:rFonts w:ascii="Times New Roman" w:eastAsia="Times New Roman" w:hAnsi="Times New Roman" w:cs="Times New Roman"/>
      <w:sz w:val="24"/>
      <w:szCs w:val="24"/>
      <w:lang w:eastAsia="ar-SA"/>
    </w:rPr>
  </w:style>
  <w:style w:type="character" w:customStyle="1" w:styleId="Titre2Car">
    <w:name w:val="Titre 2 Car"/>
    <w:basedOn w:val="Policepardfaut"/>
    <w:link w:val="Titre2"/>
    <w:rsid w:val="00422A8B"/>
    <w:rPr>
      <w:rFonts w:ascii="Trebuchet MS" w:eastAsia="Times New Roman" w:hAnsi="Trebuchet MS" w:cs="Times New Roman"/>
      <w:sz w:val="48"/>
      <w:szCs w:val="24"/>
      <w:lang w:eastAsia="fr-FR"/>
    </w:rPr>
  </w:style>
  <w:style w:type="paragraph" w:styleId="Paragraphedeliste">
    <w:name w:val="List Paragraph"/>
    <w:basedOn w:val="Normal"/>
    <w:uiPriority w:val="34"/>
    <w:qFormat/>
    <w:rsid w:val="00422A8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894</Words>
  <Characters>4921</Characters>
  <Application>Microsoft Office Word</Application>
  <DocSecurity>0</DocSecurity>
  <Lines>41</Lines>
  <Paragraphs>11</Paragraphs>
  <ScaleCrop>false</ScaleCrop>
  <Company/>
  <LinksUpToDate>false</LinksUpToDate>
  <CharactersWithSpaces>5804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gestion-06</dc:creator>
  <cp:lastModifiedBy>gestion-06</cp:lastModifiedBy>
  <cp:revision>5</cp:revision>
  <dcterms:created xsi:type="dcterms:W3CDTF">2015-06-30T14:57:00Z</dcterms:created>
  <dcterms:modified xsi:type="dcterms:W3CDTF">2015-07-01T07:11:00Z</dcterms:modified>
</cp:coreProperties>
</file>